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版本号：SXWK-ZFC-2025-01420250617001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饲养朱鹮食物泥鳅采购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SXWK-ZFC-2025-014</w:t>
      </w:r>
      <w:r>
        <w:br/>
      </w:r>
      <w:r>
        <w:br/>
      </w:r>
      <w:r>
        <w:br/>
      </w:r>
    </w:p>
    <w:p>
      <w:pPr>
        <w:pStyle w:val="null3"/>
        <w:jc w:val="center"/>
        <w:outlineLvl w:val="2"/>
      </w:pPr>
      <w:r>
        <w:rPr>
          <w:rFonts w:ascii="仿宋_GB2312" w:hAnsi="仿宋_GB2312" w:cs="仿宋_GB2312" w:eastAsia="仿宋_GB2312"/>
          <w:sz w:val="28"/>
          <w:b/>
        </w:rPr>
        <w:t>陕西汉中朱鹮国家级自然保护区管理局</w:t>
      </w:r>
    </w:p>
    <w:p>
      <w:pPr>
        <w:pStyle w:val="null3"/>
        <w:jc w:val="center"/>
        <w:outlineLvl w:val="2"/>
      </w:pPr>
      <w:r>
        <w:rPr>
          <w:rFonts w:ascii="仿宋_GB2312" w:hAnsi="仿宋_GB2312" w:cs="仿宋_GB2312" w:eastAsia="仿宋_GB2312"/>
          <w:sz w:val="28"/>
          <w:b/>
        </w:rPr>
        <w:t>陕西万科项目管理咨询有限公司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陕西万科项目管理咨询有限公司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陕西汉中朱鹮国家级自然保护区管理局</w:t>
      </w:r>
      <w:r>
        <w:rPr>
          <w:rFonts w:ascii="仿宋_GB2312" w:hAnsi="仿宋_GB2312" w:cs="仿宋_GB2312" w:eastAsia="仿宋_GB2312"/>
        </w:rPr>
        <w:t>委托，拟对</w:t>
      </w:r>
      <w:r>
        <w:rPr>
          <w:rFonts w:ascii="仿宋_GB2312" w:hAnsi="仿宋_GB2312" w:cs="仿宋_GB2312" w:eastAsia="仿宋_GB2312"/>
        </w:rPr>
        <w:t>饲养朱鹮食物泥鳅采购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SXWK-ZFC-2025-014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饲养朱鹮食物泥鳅采购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采购活体泥鳅16500公斤，活体泥鳅体长不超过11cm，按照采购人需求按时按量运输至项目实施地。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采购包1（饲养朱鹮食物泥鳅采购）：属于专门面向中小企业采购。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2、法定代表人授权委托书：法定代表人参加投标的，须出示身份证；法定代表人授权他人参加投标的，须提供法定代表人授权委托书及被授权人身份证</w:t>
      </w:r>
    </w:p>
    <w:p>
      <w:pPr>
        <w:pStyle w:val="null3"/>
      </w:pPr>
      <w:r>
        <w:rPr>
          <w:rFonts w:ascii="仿宋_GB2312" w:hAnsi="仿宋_GB2312" w:cs="仿宋_GB2312" w:eastAsia="仿宋_GB2312"/>
        </w:rPr>
        <w:t>3、汉中市政府采购供应商资格承诺函：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4、中小企业声明函：本项目专门面向中小企业采购，供应商需提供中小企业声明函。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陕西汉中朱鹮国家级自然保护区管理局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洋县文明东路348号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陕西汉中朱鹮国家级自然保护区管理局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0916-8212853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陕西万科项目管理咨询有限公司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陕西省汉中市汉台区滨江路中青凯旋门西南门右边商铺202号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18240865112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采购包1：528,000.00元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标准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陕西汉中朱鹮国家级自然保护区管理局</w:t>
      </w:r>
      <w:r>
        <w:rPr>
          <w:rFonts w:ascii="仿宋_GB2312" w:hAnsi="仿宋_GB2312" w:cs="仿宋_GB2312" w:eastAsia="仿宋_GB2312"/>
        </w:rPr>
        <w:t>和</w:t>
      </w:r>
      <w:r>
        <w:rPr>
          <w:rFonts w:ascii="仿宋_GB2312" w:hAnsi="仿宋_GB2312" w:cs="仿宋_GB2312" w:eastAsia="仿宋_GB2312"/>
        </w:rPr>
        <w:t>陕西万科项目管理咨询有限公司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陕西汉中朱鹮国家级自然保护区管理局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陕西万科项目管理咨询有限公司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陕西汉中朱鹮国家级自然保护区管理局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陕西万科项目管理咨询有限公司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1、活体泥鳅，成活率为95%； 2、体形：光洁健壮，无斑点、无畸形； 3、规格：体长不超过11cm； 4、理化指标：无公害操作规程养殖，达到无公害标准； 5、卫生指标：无有害物质残留，无病害； 6、按约定时间、地点、数量交付泥鳅。</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陕西万科项目管理咨询有限公司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陕西万科项目管理咨询有限公司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陕西万科项目管理咨询有限公司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联系人：杨女士</w:t>
      </w:r>
    </w:p>
    <w:p>
      <w:pPr>
        <w:pStyle w:val="null3"/>
      </w:pPr>
      <w:r>
        <w:rPr>
          <w:rFonts w:ascii="仿宋_GB2312" w:hAnsi="仿宋_GB2312" w:cs="仿宋_GB2312" w:eastAsia="仿宋_GB2312"/>
        </w:rPr>
        <w:t>联系电话：18240865112</w:t>
      </w:r>
    </w:p>
    <w:p>
      <w:pPr>
        <w:pStyle w:val="null3"/>
      </w:pPr>
      <w:r>
        <w:rPr>
          <w:rFonts w:ascii="仿宋_GB2312" w:hAnsi="仿宋_GB2312" w:cs="仿宋_GB2312" w:eastAsia="仿宋_GB2312"/>
        </w:rPr>
        <w:t>地址：陕西省汉中市汉台区滨江路中青凯旋门西南门右边商铺202号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采购活体泥鳅16500公斤，活体泥鳅体长不超过11cm,按照采购人需求按时按量运输至项目实施地。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528,000.00</w:t>
      </w:r>
    </w:p>
    <w:p>
      <w:pPr>
        <w:pStyle w:val="null3"/>
      </w:pPr>
      <w:r>
        <w:rPr>
          <w:rFonts w:ascii="仿宋_GB2312" w:hAnsi="仿宋_GB2312" w:cs="仿宋_GB2312" w:eastAsia="仿宋_GB2312"/>
        </w:rPr>
        <w:t>采购包最高限价（元）: 528,000.00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活体泥鳅</w:t>
            </w:r>
          </w:p>
        </w:tc>
        <w:tc>
          <w:tcPr>
            <w:tcW w:type="dxa" w:w="831"/>
          </w:tcPr>
          <w:p>
            <w:pPr>
              <w:pStyle w:val="null3"/>
              <w:jc w:val="right"/>
            </w:pPr>
            <w:r>
              <w:rPr>
                <w:rFonts w:ascii="仿宋_GB2312" w:hAnsi="仿宋_GB2312" w:cs="仿宋_GB2312" w:eastAsia="仿宋_GB2312"/>
              </w:rPr>
              <w:t>16,500.00</w:t>
            </w:r>
          </w:p>
        </w:tc>
        <w:tc>
          <w:tcPr>
            <w:tcW w:type="dxa" w:w="831"/>
          </w:tcPr>
          <w:p>
            <w:pPr>
              <w:pStyle w:val="null3"/>
              <w:jc w:val="right"/>
            </w:pPr>
            <w:r>
              <w:rPr>
                <w:rFonts w:ascii="仿宋_GB2312" w:hAnsi="仿宋_GB2312" w:cs="仿宋_GB2312" w:eastAsia="仿宋_GB2312"/>
              </w:rPr>
              <w:t>528,000.00</w:t>
            </w:r>
          </w:p>
        </w:tc>
        <w:tc>
          <w:tcPr>
            <w:tcW w:type="dxa" w:w="831"/>
          </w:tcPr>
          <w:p>
            <w:pPr>
              <w:pStyle w:val="null3"/>
            </w:pPr>
            <w:r>
              <w:rPr>
                <w:rFonts w:ascii="仿宋_GB2312" w:hAnsi="仿宋_GB2312" w:cs="仿宋_GB2312" w:eastAsia="仿宋_GB2312"/>
              </w:rPr>
              <w:t>公斤</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标的名称：活体泥鳅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泥鳅体长不超过</w:t>
            </w:r>
            <w:r>
              <w:rPr>
                <w:rFonts w:ascii="仿宋_GB2312" w:hAnsi="仿宋_GB2312" w:cs="仿宋_GB2312" w:eastAsia="仿宋_GB2312"/>
                <w:sz w:val="21"/>
              </w:rPr>
              <w:t>11cm</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活体泥鳅，成活率</w:t>
            </w:r>
            <w:r>
              <w:rPr>
                <w:rFonts w:ascii="仿宋_GB2312" w:hAnsi="仿宋_GB2312" w:cs="仿宋_GB2312" w:eastAsia="仿宋_GB2312"/>
                <w:sz w:val="21"/>
              </w:rPr>
              <w:t>不得</w:t>
            </w:r>
            <w:r>
              <w:rPr>
                <w:rFonts w:ascii="仿宋_GB2312" w:hAnsi="仿宋_GB2312" w:cs="仿宋_GB2312" w:eastAsia="仿宋_GB2312"/>
                <w:sz w:val="21"/>
              </w:rPr>
              <w:t>低于</w:t>
            </w:r>
            <w:r>
              <w:rPr>
                <w:rFonts w:ascii="仿宋_GB2312" w:hAnsi="仿宋_GB2312" w:cs="仿宋_GB2312" w:eastAsia="仿宋_GB2312"/>
                <w:sz w:val="21"/>
              </w:rPr>
              <w:t>9</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；体形：光洁健壮，无斑点、无畸形；理化指标：无公害操作规程养殖，达到无公害标准；卫生指标：无有害物质残留，无病害。</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自合同签订之日起至2025年12月31日前</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采购方约定送货点（朱鹮人工繁育中心、华阳种源基地、朱鹮保护区及其周边朱鹮活动区）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2025年7月当月保质保量完成定点定量供货（据实结算）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2025年8月当月保质保量完成定点定量供货（据实结算）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2025年9月当月保质保量完成定点定量供货（据实结算）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2025年10月当月保质保量完成定点定量供货（据实结算）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2025年11月当月保质保量完成定点定量供货（据实结算）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验收交付标准： 1、活体泥鳅，成活率不得低95%； 2、体形：光洁健壮，无斑点、无畸形； 3、规格：体长不超过11cm； 4、理化指标：无公害操作规程养殖，达到无公害标准； 5、卫生指标：无有害物质残留，无病害。 交付方法： 1、供应商应按采购人要求的时间、地点、数量交付泥鳅； 2、采购人应在收到泥鳅后当场进行验收，并将验收结果通知供应商； 3、如采购人对供应商所供泥鳅有异议，应在验收时提出，并书面通知供应商，供应商应在接到通知后24小时内予以处理。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1、供应商未按约定时间、地点、数量交付泥鳅的，采购人有权解除合同，并要求供应商支付违约金; 2、采购人未按约定时间支付货款的，供应商有权解除合同，并要求采购人支付违约金； 3、如供应商所供泥鳅不符合质量标准，采购人有权拒绝接收，并要求供应商退还已付款项，同时供应商应承担因此产生的损失。 争议解决的方法： 本合同履行过程中如发生争议，双方应友好协商解决；协商不成的，可以向有管辖权的人民法院起诉。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1、各投标单位应根据“陕西省财政厅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 2、投标单位需要通过电子化交易平台在线提交投标文件，同时，线下提交纸质版投标文件正本壹份、副本贰份。纸质版投标文件正副本各自装订成册，并在投标文件封面注明“正本”和“副本”字样。若纸质版与电子化交易平台电子版不符，以电子化交易平台电子版为准。正本副本须密封在同一个标袋中（封袋不得有破损），同时在封口处加贴封条并加盖公章和法定代表人印章。 3、线下纸质文件递交截止时间：同在线递交电子响应文件截止时间（若邮寄，以收到邮寄文件时间为准）；线下纸质文件递交地点：陕西省汉中市汉台区滨江路中青凯旋门南门右边商铺202号。如需邮寄响应文件，仅接受顺丰速运，不支持到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根据汉财办采管〔2024〕20号的文件要求，供应商只需在资格审查环节提供满足相应条件的资格承诺函（式样见响应文件格式）。供应商需在项目电子化交易系统中按要求上传承诺函并进行电子签章。</w:t>
            </w:r>
          </w:p>
        </w:tc>
        <w:tc>
          <w:tcPr>
            <w:tcW w:type="dxa" w:w="1661"/>
          </w:tcPr>
          <w:p>
            <w:pPr>
              <w:pStyle w:val="null3"/>
            </w:pPr>
            <w:r>
              <w:rPr>
                <w:rFonts w:ascii="仿宋_GB2312" w:hAnsi="仿宋_GB2312" w:cs="仿宋_GB2312" w:eastAsia="仿宋_GB2312"/>
              </w:rPr>
              <w:t>投标人应提交的相关资格证明材料.pdf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投标人应提交的相关资格证明材料.pdf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法定代表人参加投标的，须出示身份证；法定代表人授权他人参加投标的，须提供法定代表人授权委托书及被授权人身份证</w:t>
            </w:r>
          </w:p>
        </w:tc>
        <w:tc>
          <w:tcPr>
            <w:tcW w:type="dxa" w:w="1661"/>
          </w:tcPr>
          <w:p>
            <w:pPr>
              <w:pStyle w:val="null3"/>
            </w:pPr>
            <w:r>
              <w:rPr>
                <w:rFonts w:ascii="仿宋_GB2312" w:hAnsi="仿宋_GB2312" w:cs="仿宋_GB2312" w:eastAsia="仿宋_GB2312"/>
              </w:rPr>
              <w:t>法定代表人及授权委托书.docx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投标人应提交的相关资格证明材料.pdf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本项目专门面向中小企业采购，供应商需提供中小企业声明函。</w:t>
            </w:r>
          </w:p>
        </w:tc>
        <w:tc>
          <w:tcPr>
            <w:tcW w:type="dxa" w:w="1661"/>
          </w:tcPr>
          <w:p>
            <w:pPr>
              <w:pStyle w:val="null3"/>
            </w:pPr>
            <w:r>
              <w:rPr>
                <w:rFonts w:ascii="仿宋_GB2312" w:hAnsi="仿宋_GB2312" w:cs="仿宋_GB2312" w:eastAsia="仿宋_GB2312"/>
              </w:rPr>
              <w:t>中小企业声明函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技术参数与性能指标</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供货时间、地点、方式，验收交付标准和方法等</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投标文件中的报价唯一，且不高于最高限价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投标文件正副本</w:t>
            </w:r>
          </w:p>
        </w:tc>
        <w:tc>
          <w:tcPr>
            <w:tcW w:type="dxa" w:w="3322"/>
          </w:tcPr>
          <w:p>
            <w:pPr>
              <w:pStyle w:val="null3"/>
            </w:pPr>
            <w:r>
              <w:rPr>
                <w:rFonts w:ascii="仿宋_GB2312" w:hAnsi="仿宋_GB2312" w:cs="仿宋_GB2312" w:eastAsia="仿宋_GB2312"/>
              </w:rPr>
              <w:t>投标单位在提交投标文件截止时间前在“陕西省政府采购网电子化交易系统”上传投标文件，并提交纸质版投标文件至招标代理公司处</w:t>
            </w:r>
          </w:p>
        </w:tc>
        <w:tc>
          <w:tcPr>
            <w:tcW w:type="dxa" w:w="1661"/>
          </w:tcPr>
          <w:p>
            <w:pPr>
              <w:pStyle w:val="null3"/>
            </w:pPr>
            <w:r>
              <w:rPr>
                <w:rFonts w:ascii="仿宋_GB2312" w:hAnsi="仿宋_GB2312" w:cs="仿宋_GB2312" w:eastAsia="仿宋_GB2312"/>
              </w:rPr>
              <w:t>其他资料.docx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投标文件的响应</w:t>
            </w:r>
          </w:p>
        </w:tc>
        <w:tc>
          <w:tcPr>
            <w:tcW w:type="dxa" w:w="3322"/>
          </w:tcPr>
          <w:p>
            <w:pPr>
              <w:pStyle w:val="null3"/>
            </w:pPr>
            <w:r>
              <w:rPr>
                <w:rFonts w:ascii="仿宋_GB2312" w:hAnsi="仿宋_GB2312" w:cs="仿宋_GB2312" w:eastAsia="仿宋_GB2312"/>
              </w:rPr>
              <w:t>投标文件对招标文件的实质性要求和条件作出响应。</w:t>
            </w:r>
          </w:p>
        </w:tc>
        <w:tc>
          <w:tcPr>
            <w:tcW w:type="dxa" w:w="1661"/>
          </w:tcPr>
          <w:p>
            <w:pPr>
              <w:pStyle w:val="null3"/>
            </w:pPr>
            <w:r>
              <w:rPr>
                <w:rFonts w:ascii="仿宋_GB2312" w:hAnsi="仿宋_GB2312" w:cs="仿宋_GB2312" w:eastAsia="仿宋_GB2312"/>
              </w:rPr>
              <w:t>技术方案.docx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提供所投物品2022年1月1日（以合同签订日期或中标（成交）通知书日期为准）至今同类产品的类似业绩，以合同扫描件或中标（成交）通知书为准，提供2份得5分，最高得5分。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针对本项目实施方案、进度计划、供货能力、供货时间、验收方案等方面。 1.方案合理、可行性强：[7-15]分； 2.方案基本合理、可行性一般：[4-7]分； 3.方案合理性和可行性较差：[0-4]分；缺项得0分。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配送服务</w:t>
            </w:r>
          </w:p>
        </w:tc>
        <w:tc>
          <w:tcPr>
            <w:tcW w:type="dxa" w:w="2492"/>
          </w:tcPr>
          <w:p>
            <w:pPr>
              <w:pStyle w:val="null3"/>
            </w:pPr>
            <w:r>
              <w:rPr>
                <w:rFonts w:ascii="仿宋_GB2312" w:hAnsi="仿宋_GB2312" w:cs="仿宋_GB2312" w:eastAsia="仿宋_GB2312"/>
              </w:rPr>
              <w:t>供应商针对本项目有具体的供货组织安排。 1.方案及措施合理、可行性强：[7-10]分； 2.方案及措施基本合理、可行性一般：[4-7]分； 3.方案及措施合理性和可行性较差：[0-4]分；缺项得0分。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针对各种突发情况（市场供求变化、天气、车辆故障等）的应急预案，承诺能够在规定时间内按期、保量、保质交货，并按照采购人要求将物资运送至指定地点。 1.方案合理、可行性强：[7-10]分； 2.方案基本合理、可行性一般：[4-7]分； 3.方案合理性和可行性较差：[0-4]分；缺项得0分。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质量保证方案及措施</w:t>
            </w:r>
          </w:p>
        </w:tc>
        <w:tc>
          <w:tcPr>
            <w:tcW w:type="dxa" w:w="2492"/>
          </w:tcPr>
          <w:p>
            <w:pPr>
              <w:pStyle w:val="null3"/>
            </w:pPr>
            <w:r>
              <w:rPr>
                <w:rFonts w:ascii="仿宋_GB2312" w:hAnsi="仿宋_GB2312" w:cs="仿宋_GB2312" w:eastAsia="仿宋_GB2312"/>
              </w:rPr>
              <w:t>1.方案及措施合理、可行性强：[7-15]分； 2.方案及措施基本合理、可行性一般：[4-7]分； 3.方案及措施合理性和可行性较差：[0-4]分；缺项得0分。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设有有效保障本地化技术服务措施，对可能出现的各种售后突发情况有明确合理的对应方案。 1.方案合理、详细、可行性强：[7-15]分； 2.方案基本合理、可行性一般：[4-7]分； 3.方案合理性和可行性较差：[0-4]分；缺项得0分。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1、投标总价超出预算金额的,作为不实质性响应招标文件处理； 2、以满足本次招标文件要求的最低报价为评审基准价，其价格为满分； 3、供应商报价得分=（评审基准价/投标报价）×30； 4、经评审委员会认为供应商的报价明显低于其他通过符合性审查供应商的报价，有可能影响履约的，应当要求其在评标现场合理的时间内提供书面说明，必要时提供相关证明材料；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详见附件：法定代表人及授权委托书.docx</w:t>
      </w:r>
    </w:p>
    <w:p>
      <w:pPr>
        <w:pStyle w:val="null3"/>
        <w:ind w:firstLine="960"/>
      </w:pPr>
      <w:r>
        <w:rPr>
          <w:rFonts w:ascii="仿宋_GB2312" w:hAnsi="仿宋_GB2312" w:cs="仿宋_GB2312" w:eastAsia="仿宋_GB2312"/>
        </w:rPr>
        <w:t>详见附件：投标人应提交的相关资格证明材料.pdf</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 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