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版本号：ZJZB2025-GK104620250616001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陕西省自然资源基础网络环境运维与优化项目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ZJZB2025-GK1046</w:t>
      </w:r>
      <w:r>
        <w:br/>
      </w:r>
      <w:r>
        <w:br/>
      </w:r>
      <w:r>
        <w:br/>
      </w:r>
    </w:p>
    <w:p>
      <w:pPr>
        <w:pStyle w:val="null3"/>
        <w:jc w:val="center"/>
        <w:outlineLvl w:val="2"/>
      </w:pPr>
      <w:r>
        <w:rPr>
          <w:rFonts w:ascii="仿宋_GB2312" w:hAnsi="仿宋_GB2312" w:cs="仿宋_GB2312" w:eastAsia="仿宋_GB2312"/>
          <w:sz w:val="28"/>
          <w:b/>
        </w:rPr>
        <w:t>陕西省自然资源信息中心（陕西省地质资料档案馆）</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委托，拟对</w:t>
      </w:r>
      <w:r>
        <w:rPr>
          <w:rFonts w:ascii="仿宋_GB2312" w:hAnsi="仿宋_GB2312" w:cs="仿宋_GB2312" w:eastAsia="仿宋_GB2312"/>
        </w:rPr>
        <w:t>陕西省自然资源基础网络环境运维与优化项目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ZJZB2025-GK1046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陕西省自然资源基础网络环境运维与优化项目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陕西省自然资源基础网络环境运维与优化项目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1、有效的主体资格证明：提供有效合格的统一社会信用代码的营业执照，其他组织经营的须提供合法凭证，自然人的提供身份证明文件;</w:t>
      </w:r>
    </w:p>
    <w:p>
      <w:pPr>
        <w:pStyle w:val="null3"/>
      </w:pPr>
      <w:r>
        <w:rPr>
          <w:rFonts w:ascii="仿宋_GB2312" w:hAnsi="仿宋_GB2312" w:cs="仿宋_GB2312" w:eastAsia="仿宋_GB2312"/>
        </w:rPr>
        <w:t>2、财务状况报告：提供2023年或2024年度的财务审计报告（成立时间至提交投标响应文件截止时间不足一年的，可提供成立后任意时段的资产负债表），或提供投标截止前6个月内基本存款账户开户银行出具的资信证明；</w:t>
      </w:r>
    </w:p>
    <w:p>
      <w:pPr>
        <w:pStyle w:val="null3"/>
      </w:pPr>
      <w:r>
        <w:rPr>
          <w:rFonts w:ascii="仿宋_GB2312" w:hAnsi="仿宋_GB2312" w:cs="仿宋_GB2312" w:eastAsia="仿宋_GB2312"/>
        </w:rPr>
        <w:t>3、税收缴纳证明：提供2025年1月1日至今已缴纳的任意一个月的纳税证明或完税证明，依法免税的单位应提供相关证明材料；</w:t>
      </w:r>
    </w:p>
    <w:p>
      <w:pPr>
        <w:pStyle w:val="null3"/>
      </w:pPr>
      <w:r>
        <w:rPr>
          <w:rFonts w:ascii="仿宋_GB2312" w:hAnsi="仿宋_GB2312" w:cs="仿宋_GB2312" w:eastAsia="仿宋_GB2312"/>
        </w:rPr>
        <w:t>4、社会保障资金缴纳证明：提供2025年1月1日至今已缴纳的任意一个月的社会保障资金缴存单据或社保机构开具的社会保险参保缴费情况证明。（依法不需要缴纳社会保障资金的单位应提供相关证明材料）；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5、法定代表人授权委托书：法定代表人授权委托书、被授权人身份证（法定代表人参加投标时,只需提供法定代表人身份证）；</w:t>
      </w:r>
    </w:p>
    <w:p>
      <w:pPr>
        <w:pStyle w:val="null3"/>
      </w:pPr>
      <w:r>
        <w:rPr>
          <w:rFonts w:ascii="仿宋_GB2312" w:hAnsi="仿宋_GB2312" w:cs="仿宋_GB2312" w:eastAsia="仿宋_GB2312"/>
        </w:rPr>
        <w:t>6、信用承诺声明：参加政府采购活动前三年内，在经营活动中没有重大违法记录的书面声明</w:t>
      </w:r>
    </w:p>
    <w:p>
      <w:pPr>
        <w:pStyle w:val="null3"/>
      </w:pPr>
      <w:r>
        <w:rPr>
          <w:rFonts w:ascii="仿宋_GB2312" w:hAnsi="仿宋_GB2312" w:cs="仿宋_GB2312" w:eastAsia="仿宋_GB2312"/>
        </w:rPr>
        <w:t>7、信用截图：投标人未被列入信用中国网站(www.creditchina.gov.cn)“失信被执行人、重大税收违法案件当事人名单、政府采购严重违法失信名单”；不处于中国政府采购网(www.ccgp.gov.cn)“政府采购严重违法失信行为信息记录”中的禁止参加政府采购活动期间；</w:t>
      </w:r>
    </w:p>
    <w:p>
      <w:pPr>
        <w:pStyle w:val="null3"/>
      </w:pPr>
      <w:r>
        <w:rPr>
          <w:rFonts w:ascii="仿宋_GB2312" w:hAnsi="仿宋_GB2312" w:cs="仿宋_GB2312" w:eastAsia="仿宋_GB2312"/>
        </w:rPr>
        <w:t>8、专业技术能力的书面声明：具备履行合同所必须的设备和专业技术能力的书面声明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陕西省自然资源信息中心（陕西省地质资料档案馆）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西安市高新区高新路52号高科大厦17、18F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招标一部高杰、曾艳、高凯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023-88336376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依据国家计委颁布《招标代理服务收费管理暂行办法》（计价格[2002]1980号）和国家发展改革委员会办公厅颁发的《关于招标代理服务收费有关问题的通知》（发改办价格[2003]857号）文件规定执行。 2、招标代理服务费由中标人支付，在领取《中标通知书》前，由中标人一次性支付给受托人。 3、招标代理服务费缴纳账户： 开户名称：陕西中基项目管理有限公司 开户银行：中国建设银行股份有限公司陕西省分行营业部 账号：6100 1902 9000 5250 4055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省线路组网服务、杀毒服务、网络安全设备维保服务、交换机维保、成果处理室改造、国产化边界防火墙、国产化超融合扩容、国产化应用交付（负载均衡）、国产化网络单向导入系统、国产化安全隔离与信息交换系统、集成服务保证项目的内容稳定运行，并有合格的佐证资料。 2、陕西全省地质灾害应急会商系统维护服务、基础环境体系服务至少按照要求提供用户签字确认的4个月的响应服务报告和运维报告。 3、服务商在服务期间应履行好职责，提高服务质量，杜绝推诿扯皮、无故怠工，力争达到服务对象零投诉。 4、在服务期间，保证采购人的资产安全。</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联系人：曾艳</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地址：西安市高新路52号高科大厦17F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中华人民共和国网络安全法》、《关键信息基础设施安全保护条例》、《信息安全等级保护管理方法》、《信息安全技术网络安全等级保护基本要求》、《陕西省省直部门信息化运维项目支出预算编制标准》、《陕西省省级政务信息化项目建设管理办法（暂行）》、《国务院关于加强数字政府建设的指导意见》等法律法规和要求，对陕西省自然资源信息中心的基础网络环境运维进行保障和优化。 当前陕西省自然资源信息中心的基础网络环境对内、对外支撑着大量服务工作。为我省各级自然资源主管部门之间的业务联动和与相关部门之间的业务协同提供了统一的网络环境，形成覆盖了国家、省、市、县四级自然资源业务网，实现了各级自然资源主管部门之间的非涉密信息传输交换。通过多年建设和发展，服务具备相当规模。覆盖了办公系统、国土空间规划、地质灾害、不动产登记、确权登记、用途管制、耕地保护、矿业审批等多个业务，所以自然资源的基础网络环境的安全平稳运行，对自然资源内、外持续服务具有关键的支撑作用。至此，自然资源的基础网络环境运维需要开展网络安全防护、监测、检测和运维，保护业务体系免受攻击、侵入、干扰和破坏。做好自然资源基础设施运行环境服务，利于对现有机房环境、网络资源、计算资源池、存储资源等基础运维保障；从基础上保障自然资源“一张网”稳定运行，整体支撑好自然资源业务体系运行，支撑好我省数字政府建设工作。 目前基础环境含有计算资源、存储资源、网络资源、网络安全资源、云计算平台、机房动力环境资源。大部分资源已过保，有的已经运行超过10年，有的维保已经超过5-8年。整体主要承载了国家、省、市、县四级自然资源业务网非涉密信息传输交换，服务着办公系统、国土空间规划、地质灾害、不动产登记、确权登记、用途管制、耕地保护、矿业审批等多个核心业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陕西省自然资源基础网络环境运维与优化项目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标的名称：陕西省自然资源基础网络环境运维与优化项目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both"/>
            </w:pPr>
            <w:r>
              <w:rPr>
                <w:rFonts w:ascii="仿宋_GB2312" w:hAnsi="仿宋_GB2312" w:cs="仿宋_GB2312" w:eastAsia="仿宋_GB2312"/>
                <w:sz w:val="22"/>
                <w:b/>
              </w:rPr>
              <w:t>服务</w:t>
            </w:r>
            <w:r>
              <w:rPr>
                <w:rFonts w:ascii="仿宋_GB2312" w:hAnsi="仿宋_GB2312" w:cs="仿宋_GB2312" w:eastAsia="仿宋_GB2312"/>
                <w:sz w:val="22"/>
                <w:b/>
              </w:rPr>
              <w:t>需求</w:t>
            </w:r>
          </w:p>
          <w:p>
            <w:pPr>
              <w:pStyle w:val="null3"/>
              <w:ind w:firstLine="440"/>
              <w:jc w:val="left"/>
            </w:pPr>
            <w:r>
              <w:rPr>
                <w:rFonts w:ascii="仿宋_GB2312" w:hAnsi="仿宋_GB2312" w:cs="仿宋_GB2312" w:eastAsia="仿宋_GB2312"/>
                <w:sz w:val="22"/>
                <w:b/>
              </w:rPr>
              <w:t>2</w:t>
            </w:r>
            <w:r>
              <w:rPr>
                <w:rFonts w:ascii="仿宋_GB2312" w:hAnsi="仿宋_GB2312" w:cs="仿宋_GB2312" w:eastAsia="仿宋_GB2312"/>
                <w:sz w:val="22"/>
                <w:b/>
              </w:rPr>
              <w:t>.</w:t>
            </w:r>
            <w:r>
              <w:rPr>
                <w:rFonts w:ascii="仿宋_GB2312" w:hAnsi="仿宋_GB2312" w:cs="仿宋_GB2312" w:eastAsia="仿宋_GB2312"/>
                <w:sz w:val="22"/>
                <w:b/>
              </w:rPr>
              <w:t>1</w:t>
            </w:r>
            <w:r>
              <w:rPr>
                <w:rFonts w:ascii="仿宋_GB2312" w:hAnsi="仿宋_GB2312" w:cs="仿宋_GB2312" w:eastAsia="仿宋_GB2312"/>
                <w:sz w:val="22"/>
                <w:b/>
              </w:rPr>
              <w:t>《运维设备清单》</w:t>
            </w:r>
          </w:p>
          <w:tbl>
            <w:tblPr>
              <w:tblBorders>
                <w:top w:val="none" w:color="000000" w:sz="4"/>
                <w:left w:val="none" w:color="000000" w:sz="4"/>
                <w:bottom w:val="none" w:color="000000" w:sz="4"/>
                <w:right w:val="none" w:color="000000" w:sz="4"/>
                <w:insideH w:val="none"/>
                <w:insideV w:val="none"/>
              </w:tblBorders>
            </w:tblPr>
            <w:tblGrid>
              <w:gridCol w:w="253"/>
              <w:gridCol w:w="741"/>
              <w:gridCol w:w="355"/>
              <w:gridCol w:w="925"/>
              <w:gridCol w:w="281"/>
              <w:gridCol w:w="616"/>
            </w:tblGrid>
            <w:tr>
              <w:tc>
                <w:tcPr>
                  <w:tcW w:type="dxa" w:w="2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3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品牌</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型号</w:t>
                  </w:r>
                  <w:r>
                    <w:rPr>
                      <w:rFonts w:ascii="仿宋_GB2312" w:hAnsi="仿宋_GB2312" w:cs="仿宋_GB2312" w:eastAsia="仿宋_GB2312"/>
                      <w:sz w:val="22"/>
                      <w:color w:val="000000"/>
                    </w:rPr>
                    <w:t>或版本或组件</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6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维保情况</w:t>
                  </w:r>
                </w:p>
              </w:tc>
            </w:tr>
            <w:tr>
              <w:tc>
                <w:tcPr>
                  <w:tcW w:type="dxa" w:w="3171"/>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01</w:t>
                  </w:r>
                </w:p>
              </w:tc>
              <w:tc>
                <w:tcPr>
                  <w:tcW w:type="dxa" w:w="3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华三</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 UniServerR4900 G3</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02</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 UniServerR4900 G3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03</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超聚变</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2288H V5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04</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 UniServerR4900 G3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06</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 UniServerR4900 G3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05</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 UniServerR4900 G3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07</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Atlas800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25年8月过保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08</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Atlas800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25年8月过保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基础运行环境资源</w:t>
                  </w:r>
                  <w:r>
                    <w:rPr>
                      <w:rFonts w:ascii="仿宋_GB2312" w:hAnsi="仿宋_GB2312" w:cs="仿宋_GB2312" w:eastAsia="仿宋_GB2312"/>
                      <w:sz w:val="22"/>
                      <w:color w:val="000000"/>
                    </w:rPr>
                    <w:t>09</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Atlas800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25年8月过保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01</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26年12月过保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02</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26年12月过保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03</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26年12月过保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04</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27年1月过保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05</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27年1月过保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06</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27年1月过保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07</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27年9月过保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08</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27年9月过保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09</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27年9月过保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国产化基础环境资源</w:t>
                  </w:r>
                  <w:r>
                    <w:rPr>
                      <w:rFonts w:ascii="仿宋_GB2312" w:hAnsi="仿宋_GB2312" w:cs="仿宋_GB2312" w:eastAsia="仿宋_GB2312"/>
                      <w:sz w:val="22"/>
                      <w:color w:val="000000"/>
                    </w:rPr>
                    <w:t>10</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aServer-G-H5305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27年9月过保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部质检服务器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RH5885H V3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部应用服务器</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r>
                    <w:rPr>
                      <w:rFonts w:ascii="仿宋_GB2312" w:hAnsi="仿宋_GB2312" w:cs="仿宋_GB2312" w:eastAsia="仿宋_GB2312"/>
                      <w:sz w:val="22"/>
                      <w:color w:val="000000"/>
                    </w:rPr>
                    <w:t>RH2288H V3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部数据上报服务器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H22H-03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360杀毒服务器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H22H-03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华为服务器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RH5885H V3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华为服务器</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RH5885H V3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华为服务器</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RH5885H V3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浪潮英信服务器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浪潮</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NF524OM3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317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交换设备</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r>
                    <w:rPr>
                      <w:rFonts w:ascii="仿宋_GB2312" w:hAnsi="仿宋_GB2312" w:cs="仿宋_GB2312" w:eastAsia="仿宋_GB2312"/>
                      <w:sz w:val="22"/>
                      <w:color w:val="000000"/>
                    </w:rPr>
                    <w:t>1</w:t>
                  </w:r>
                </w:p>
              </w:tc>
              <w:tc>
                <w:tcPr>
                  <w:tcW w:type="dxa" w:w="3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华三</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 S6520X-30QC-EI</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r>
                    <w:rPr>
                      <w:rFonts w:ascii="仿宋_GB2312" w:hAnsi="仿宋_GB2312" w:cs="仿宋_GB2312" w:eastAsia="仿宋_GB2312"/>
                      <w:sz w:val="22"/>
                      <w:color w:val="000000"/>
                    </w:rPr>
                    <w:t>2</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H3C S6520X-30QC-EI</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光纤交换机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Oceansto SNS2124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敏捷交换机</w:t>
                  </w:r>
                  <w:r>
                    <w:rPr>
                      <w:rFonts w:ascii="仿宋_GB2312" w:hAnsi="仿宋_GB2312" w:cs="仿宋_GB2312" w:eastAsia="仿宋_GB2312"/>
                      <w:sz w:val="22"/>
                      <w:color w:val="000000"/>
                    </w:rPr>
                    <w:t>1</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S12700E-4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敏捷交换机</w:t>
                  </w:r>
                  <w:r>
                    <w:rPr>
                      <w:rFonts w:ascii="仿宋_GB2312" w:hAnsi="仿宋_GB2312" w:cs="仿宋_GB2312" w:eastAsia="仿宋_GB2312"/>
                      <w:sz w:val="22"/>
                      <w:color w:val="000000"/>
                    </w:rPr>
                    <w:t>2</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S12700E-4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敏捷交换机</w:t>
                  </w:r>
                  <w:r>
                    <w:rPr>
                      <w:rFonts w:ascii="仿宋_GB2312" w:hAnsi="仿宋_GB2312" w:cs="仿宋_GB2312" w:eastAsia="仿宋_GB2312"/>
                      <w:sz w:val="22"/>
                      <w:color w:val="000000"/>
                    </w:rPr>
                    <w:t>3</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S12700E-4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25年9月过保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核心交换机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S7703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服务器接入交换机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S5700S-52P-LI-AC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服务器接交换机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S5700S-52P-LI-AC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光纤交换机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HP</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HP StorageWorks 4/16</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S5700S-52P-LI-AC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地市接入交换机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思科</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Catalyst3560V2series</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S5700S-52P-EI-AC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华为路由器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AR1200-S</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英特尔</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Express 460T</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华为交换机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S5720-52P-EI-AC</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华为路由器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AR2240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深信服交换机</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aRS6300-26Q-EI-24X</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26年11月过保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深信服交换机</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aRS5300-28T-4F</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26年11月过保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深信服交换机</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aRS6300-26Q-EI-24X</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26年11月过保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深信服交换机</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aRS5300-28T-4F</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26年11月过保</w:t>
                  </w:r>
                </w:p>
              </w:tc>
            </w:tr>
            <w:tr>
              <w:tc>
                <w:tcPr>
                  <w:tcW w:type="dxa" w:w="317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安全设备</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防火墙</w:t>
                  </w:r>
                </w:p>
              </w:tc>
              <w:tc>
                <w:tcPr>
                  <w:tcW w:type="dxa" w:w="3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天融信</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NGFW4000-UF-TG-512302U</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防火墙</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AF-1000 B1200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外网防火墙</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AF-1000 B1200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安全隔离与信息交换系统</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金电网安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FerryWay v2.0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安全隔离与信息交换系统</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金电网安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FerryWay v2.0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安全隔离与信息交换系统</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金电网安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FerryWay v2.0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防火墙</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天融信</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NGFW4000-UF</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CA安全认证网关</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陕西</w:t>
                  </w:r>
                  <w:r>
                    <w:rPr>
                      <w:rFonts w:ascii="仿宋_GB2312" w:hAnsi="仿宋_GB2312" w:cs="仿宋_GB2312" w:eastAsia="仿宋_GB2312"/>
                      <w:sz w:val="22"/>
                      <w:color w:val="000000"/>
                    </w:rPr>
                    <w:t>CA</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SAG_G_SNCA_2021-1100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云安全管理平台</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2台服务器</w:t>
                  </w:r>
                  <w:r>
                    <w:rPr>
                      <w:rFonts w:ascii="仿宋_GB2312" w:hAnsi="仿宋_GB2312" w:cs="仿宋_GB2312" w:eastAsia="仿宋_GB2312"/>
                      <w:sz w:val="22"/>
                      <w:color w:val="000000"/>
                    </w:rPr>
                    <w:t>sdsec-1000-c600</w:t>
                  </w:r>
                  <w:r>
                    <w:rPr>
                      <w:rFonts w:ascii="仿宋_GB2312" w:hAnsi="仿宋_GB2312" w:cs="仿宋_GB2312" w:eastAsia="仿宋_GB2312"/>
                      <w:sz w:val="22"/>
                      <w:color w:val="000000"/>
                    </w:rPr>
                    <w:t>，</w:t>
                  </w:r>
                  <w:r>
                    <w:rPr>
                      <w:rFonts w:ascii="仿宋_GB2312" w:hAnsi="仿宋_GB2312" w:cs="仿宋_GB2312" w:eastAsia="仿宋_GB2312"/>
                      <w:sz w:val="22"/>
                      <w:color w:val="000000"/>
                    </w:rPr>
                    <w:t>部署组件为</w:t>
                  </w:r>
                  <w:r>
                    <w:rPr>
                      <w:rFonts w:ascii="仿宋_GB2312" w:hAnsi="仿宋_GB2312" w:cs="仿宋_GB2312" w:eastAsia="仿宋_GB2312"/>
                      <w:sz w:val="22"/>
                      <w:color w:val="000000"/>
                    </w:rPr>
                    <w:t>日志审计</w:t>
                  </w:r>
                  <w:r>
                    <w:rPr>
                      <w:rFonts w:ascii="仿宋_GB2312" w:hAnsi="仿宋_GB2312" w:cs="仿宋_GB2312" w:eastAsia="仿宋_GB2312"/>
                      <w:sz w:val="22"/>
                      <w:color w:val="000000"/>
                    </w:rPr>
                    <w:t>、</w:t>
                  </w:r>
                  <w:r>
                    <w:rPr>
                      <w:rFonts w:ascii="仿宋_GB2312" w:hAnsi="仿宋_GB2312" w:cs="仿宋_GB2312" w:eastAsia="仿宋_GB2312"/>
                      <w:sz w:val="22"/>
                      <w:color w:val="000000"/>
                    </w:rPr>
                    <w:t>深</w:t>
                  </w:r>
                  <w:r>
                    <w:rPr>
                      <w:rFonts w:ascii="仿宋_GB2312" w:hAnsi="仿宋_GB2312" w:cs="仿宋_GB2312" w:eastAsia="仿宋_GB2312"/>
                      <w:sz w:val="22"/>
                      <w:color w:val="000000"/>
                    </w:rPr>
                    <w:t>EDR</w:t>
                  </w:r>
                  <w:r>
                    <w:rPr>
                      <w:rFonts w:ascii="仿宋_GB2312" w:hAnsi="仿宋_GB2312" w:cs="仿宋_GB2312" w:eastAsia="仿宋_GB2312"/>
                      <w:sz w:val="22"/>
                      <w:color w:val="000000"/>
                    </w:rPr>
                    <w:t>、</w:t>
                  </w:r>
                  <w:r>
                    <w:rPr>
                      <w:rFonts w:ascii="仿宋_GB2312" w:hAnsi="仿宋_GB2312" w:cs="仿宋_GB2312" w:eastAsia="仿宋_GB2312"/>
                      <w:sz w:val="22"/>
                      <w:color w:val="000000"/>
                    </w:rPr>
                    <w:t>堡垒机</w:t>
                  </w:r>
                  <w:r>
                    <w:rPr>
                      <w:rFonts w:ascii="仿宋_GB2312" w:hAnsi="仿宋_GB2312" w:cs="仿宋_GB2312" w:eastAsia="仿宋_GB2312"/>
                      <w:sz w:val="22"/>
                      <w:color w:val="000000"/>
                    </w:rPr>
                    <w:t>、</w:t>
                  </w:r>
                  <w:r>
                    <w:rPr>
                      <w:rFonts w:ascii="仿宋_GB2312" w:hAnsi="仿宋_GB2312" w:cs="仿宋_GB2312" w:eastAsia="仿宋_GB2312"/>
                      <w:sz w:val="22"/>
                      <w:color w:val="000000"/>
                    </w:rPr>
                    <w:t>数据库审计</w:t>
                  </w:r>
                  <w:r>
                    <w:rPr>
                      <w:rFonts w:ascii="仿宋_GB2312" w:hAnsi="仿宋_GB2312" w:cs="仿宋_GB2312" w:eastAsia="仿宋_GB2312"/>
                      <w:sz w:val="22"/>
                      <w:color w:val="000000"/>
                    </w:rPr>
                    <w:t>、</w:t>
                  </w:r>
                  <w:r>
                    <w:rPr>
                      <w:rFonts w:ascii="仿宋_GB2312" w:hAnsi="仿宋_GB2312" w:cs="仿宋_GB2312" w:eastAsia="仿宋_GB2312"/>
                      <w:sz w:val="22"/>
                      <w:color w:val="000000"/>
                    </w:rPr>
                    <w:t>云镜</w:t>
                  </w:r>
                  <w:r>
                    <w:rPr>
                      <w:rFonts w:ascii="仿宋_GB2312" w:hAnsi="仿宋_GB2312" w:cs="仿宋_GB2312" w:eastAsia="仿宋_GB2312"/>
                      <w:sz w:val="22"/>
                      <w:color w:val="000000"/>
                    </w:rPr>
                    <w:t>。</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25年12月过保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0</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防勒索</w:t>
                  </w:r>
                  <w:r>
                    <w:rPr>
                      <w:rFonts w:ascii="仿宋_GB2312" w:hAnsi="仿宋_GB2312" w:cs="仿宋_GB2312" w:eastAsia="仿宋_GB2312"/>
                      <w:sz w:val="22"/>
                      <w:color w:val="000000"/>
                    </w:rPr>
                    <w:t>软件</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美创</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美创诺亚防勒索系统</w:t>
                  </w:r>
                  <w:r>
                    <w:rPr>
                      <w:rFonts w:ascii="仿宋_GB2312" w:hAnsi="仿宋_GB2312" w:cs="仿宋_GB2312" w:eastAsia="仿宋_GB2312"/>
                      <w:sz w:val="22"/>
                      <w:color w:val="000000"/>
                    </w:rPr>
                    <w:t>V2.0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w:t>
                  </w:r>
                  <w:r>
                    <w:rPr>
                      <w:rFonts w:ascii="仿宋_GB2312" w:hAnsi="仿宋_GB2312" w:cs="仿宋_GB2312" w:eastAsia="仿宋_GB2312"/>
                      <w:sz w:val="22"/>
                      <w:color w:val="000000"/>
                    </w:rPr>
                    <w:t>全隔离与单向导入系统</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天融信</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toprules</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26年1月过保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网络单向导入系统</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金电网安</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UniWay V2.0-XU2500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317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存储</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华为存储</w:t>
                  </w:r>
                </w:p>
              </w:tc>
              <w:tc>
                <w:tcPr>
                  <w:tcW w:type="dxa" w:w="3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Oceanstor S2600T</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浪潮存储系统</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浪潮</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AS500H</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浪潮存储系统</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浪潮</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AS500H</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Ocean Stor S2200T</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存储</w:t>
                  </w:r>
                  <w:r>
                    <w:rPr>
                      <w:rFonts w:ascii="仿宋_GB2312" w:hAnsi="仿宋_GB2312" w:cs="仿宋_GB2312" w:eastAsia="仿宋_GB2312"/>
                      <w:sz w:val="22"/>
                      <w:color w:val="000000"/>
                    </w:rPr>
                    <w:t>hp</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hp</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hp renew</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317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云平台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超融合平台</w:t>
                  </w:r>
                </w:p>
              </w:tc>
              <w:tc>
                <w:tcPr>
                  <w:tcW w:type="dxa" w:w="3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泽塔</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ZETTAKIT </w:t>
                  </w:r>
                  <w:r>
                    <w:br/>
                  </w:r>
                  <w:r>
                    <w:rPr>
                      <w:rFonts w:ascii="仿宋_GB2312" w:hAnsi="仿宋_GB2312" w:cs="仿宋_GB2312" w:eastAsia="仿宋_GB2312"/>
                      <w:sz w:val="22"/>
                      <w:color w:val="000000"/>
                    </w:rPr>
                    <w:t>ZCLOUD_3.1_20220429</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25年</w:t>
                  </w:r>
                  <w:r>
                    <w:rPr>
                      <w:rFonts w:ascii="仿宋_GB2312" w:hAnsi="仿宋_GB2312" w:cs="仿宋_GB2312" w:eastAsia="仿宋_GB2312"/>
                      <w:sz w:val="22"/>
                      <w:color w:val="000000"/>
                    </w:rPr>
                    <w:t>10</w:t>
                  </w:r>
                  <w:r>
                    <w:rPr>
                      <w:rFonts w:ascii="仿宋_GB2312" w:hAnsi="仿宋_GB2312" w:cs="仿宋_GB2312" w:eastAsia="仿宋_GB2312"/>
                      <w:sz w:val="22"/>
                      <w:color w:val="000000"/>
                    </w:rPr>
                    <w:t>月过保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超融合平台</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深信服</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Sangfor Cloud Platform</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r>
                    <w:rPr>
                      <w:rFonts w:ascii="仿宋_GB2312" w:hAnsi="仿宋_GB2312" w:cs="仿宋_GB2312" w:eastAsia="仿宋_GB2312"/>
                      <w:sz w:val="22"/>
                      <w:color w:val="000000"/>
                    </w:rPr>
                    <w:t>27年6月过保</w:t>
                  </w:r>
                </w:p>
              </w:tc>
            </w:tr>
            <w:tr>
              <w:tc>
                <w:tcPr>
                  <w:tcW w:type="dxa" w:w="317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机房基础设备</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精密空调</w:t>
                  </w:r>
                  <w:r>
                    <w:rPr>
                      <w:rFonts w:ascii="仿宋_GB2312" w:hAnsi="仿宋_GB2312" w:cs="仿宋_GB2312" w:eastAsia="仿宋_GB2312"/>
                      <w:sz w:val="22"/>
                      <w:color w:val="000000"/>
                    </w:rPr>
                    <w:t>01</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世图兹</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45KW</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精密空调</w:t>
                  </w:r>
                  <w:r>
                    <w:rPr>
                      <w:rFonts w:ascii="仿宋_GB2312" w:hAnsi="仿宋_GB2312" w:cs="仿宋_GB2312" w:eastAsia="仿宋_GB2312"/>
                      <w:sz w:val="22"/>
                      <w:color w:val="000000"/>
                    </w:rPr>
                    <w:t>02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艾默生</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12.5KW</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UPS-A</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科华</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40KVA</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UPS-B</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台达</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40KVA</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配电柜</w:t>
                  </w:r>
                  <w:r>
                    <w:rPr>
                      <w:rFonts w:ascii="仿宋_GB2312" w:hAnsi="仿宋_GB2312" w:cs="仿宋_GB2312" w:eastAsia="仿宋_GB2312"/>
                      <w:sz w:val="22"/>
                      <w:color w:val="000000"/>
                    </w:rPr>
                    <w:t>A</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华晟智控</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HS2000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配电柜</w:t>
                  </w:r>
                  <w:r>
                    <w:rPr>
                      <w:rFonts w:ascii="仿宋_GB2312" w:hAnsi="仿宋_GB2312" w:cs="仿宋_GB2312" w:eastAsia="仿宋_GB2312"/>
                      <w:sz w:val="22"/>
                      <w:color w:val="000000"/>
                    </w:rPr>
                    <w:t>B</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华晟智控</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HS2000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视频主机</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DS-8116HS-ST</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摄像头</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海康威视</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球型摄像头</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4个</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消防钢瓶</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新竹</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GQQ120/2.5</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门禁</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熵基</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ZKTecd</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火灾报警</w:t>
                  </w:r>
                  <w:r>
                    <w:rPr>
                      <w:rFonts w:ascii="仿宋_GB2312" w:hAnsi="仿宋_GB2312" w:cs="仿宋_GB2312" w:eastAsia="仿宋_GB2312"/>
                      <w:sz w:val="22"/>
                      <w:color w:val="000000"/>
                    </w:rPr>
                    <w:t>/气体灭火控制器</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GST-QKP01</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AC200V 50/60Hz</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电池组</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冠军</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12V100AH</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8</w:t>
                  </w:r>
                  <w:r>
                    <w:rPr>
                      <w:rFonts w:ascii="仿宋_GB2312" w:hAnsi="仿宋_GB2312" w:cs="仿宋_GB2312" w:eastAsia="仿宋_GB2312"/>
                      <w:sz w:val="22"/>
                      <w:color w:val="000000"/>
                    </w:rPr>
                    <w:t>节</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动环服务器</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安之源</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AZY2008</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监控主机</w:t>
                  </w:r>
                </w:p>
              </w:tc>
              <w:tc>
                <w:tcPr>
                  <w:tcW w:type="dxa" w:w="3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海康</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HIKVISION</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317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陕西全省地质灾害应急会商系统</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MCU</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VP9860A多点控制单元MCU</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2台</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会管</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SMC2.0云综合管理服务器</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终端</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华为</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BOX600应急指挥调度终端</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屏幕</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利亚德</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MG015室内全彩显示屏</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12.15平米</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控制软件</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利亚德</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领秀综合</w:t>
                  </w:r>
                  <w:r>
                    <w:rPr>
                      <w:rFonts w:ascii="仿宋_GB2312" w:hAnsi="仿宋_GB2312" w:cs="仿宋_GB2312" w:eastAsia="仿宋_GB2312"/>
                      <w:sz w:val="22"/>
                      <w:color w:val="000000"/>
                    </w:rPr>
                    <w:t>V1.0控制软件</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视频处理器</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利亚德</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MVC-I视频处理器</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混合矩阵主机</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科迪</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Kd-MF-36高清多格式混合矩阵主机基础服务12个月</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台</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输入板卡</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科迪</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MI2-XX输入板卡备件维修更换12个月</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r>
                    <w:rPr>
                      <w:rFonts w:ascii="仿宋_GB2312" w:hAnsi="仿宋_GB2312" w:cs="仿宋_GB2312" w:eastAsia="仿宋_GB2312"/>
                      <w:sz w:val="22"/>
                      <w:color w:val="000000"/>
                    </w:rPr>
                    <w:t>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输出板卡</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科迪</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MO2-XX输出板卡备件维修更换12个月</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r>
                    <w:rPr>
                      <w:rFonts w:ascii="仿宋_GB2312" w:hAnsi="仿宋_GB2312" w:cs="仿宋_GB2312" w:eastAsia="仿宋_GB2312"/>
                      <w:sz w:val="22"/>
                      <w:color w:val="000000"/>
                    </w:rPr>
                    <w:t>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总控面板</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科迪</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RCP-100D总控面板备件维修更换12个月</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控制管理软件</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科迪</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KSM V1.0控制管理软件软件维护及升级服务12个月</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已过保</w:t>
                  </w:r>
                </w:p>
              </w:tc>
            </w:tr>
          </w:tbl>
          <w:p>
            <w:pPr>
              <w:pStyle w:val="null3"/>
              <w:spacing w:before="150"/>
              <w:ind w:firstLine="440"/>
              <w:jc w:val="left"/>
            </w:pPr>
            <w:r>
              <w:rPr>
                <w:rFonts w:ascii="仿宋_GB2312" w:hAnsi="仿宋_GB2312" w:cs="仿宋_GB2312" w:eastAsia="仿宋_GB2312"/>
                <w:sz w:val="22"/>
                <w:b/>
              </w:rPr>
              <w:t>2.2详细服务采购需求</w:t>
            </w:r>
          </w:p>
          <w:tbl>
            <w:tblPr>
              <w:tblBorders>
                <w:top w:val="none" w:color="000000" w:sz="4"/>
                <w:left w:val="none" w:color="000000" w:sz="4"/>
                <w:bottom w:val="none" w:color="000000" w:sz="4"/>
                <w:right w:val="none" w:color="000000" w:sz="4"/>
                <w:insideH w:val="none"/>
                <w:insideV w:val="none"/>
              </w:tblBorders>
            </w:tblPr>
            <w:tblGrid>
              <w:gridCol w:w="236"/>
              <w:gridCol w:w="410"/>
              <w:gridCol w:w="2091"/>
              <w:gridCol w:w="228"/>
              <w:gridCol w:w="217"/>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服务名称</w:t>
                  </w:r>
                </w:p>
              </w:tc>
              <w:tc>
                <w:tcPr>
                  <w:tcW w:type="dxa" w:w="20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2"/>
                    <w:jc w:val="center"/>
                  </w:pPr>
                  <w:r>
                    <w:rPr>
                      <w:rFonts w:ascii="仿宋_GB2312" w:hAnsi="仿宋_GB2312" w:cs="仿宋_GB2312" w:eastAsia="仿宋_GB2312"/>
                      <w:sz w:val="22"/>
                      <w:b/>
                      <w:color w:val="000000"/>
                    </w:rPr>
                    <w:t>招标</w:t>
                  </w:r>
                  <w:r>
                    <w:rPr>
                      <w:rFonts w:ascii="仿宋_GB2312" w:hAnsi="仿宋_GB2312" w:cs="仿宋_GB2312" w:eastAsia="仿宋_GB2312"/>
                      <w:sz w:val="22"/>
                      <w:b/>
                      <w:color w:val="000000"/>
                    </w:rPr>
                    <w:t>要求</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全省线路组网</w:t>
                  </w:r>
                  <w:r>
                    <w:rPr>
                      <w:rFonts w:ascii="仿宋_GB2312" w:hAnsi="仿宋_GB2312" w:cs="仿宋_GB2312" w:eastAsia="仿宋_GB2312"/>
                      <w:sz w:val="22"/>
                      <w:color w:val="000000"/>
                    </w:rPr>
                    <w:t>服务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color w:val="000000"/>
                    </w:rPr>
                    <w:t>1、基本要求</w:t>
                  </w:r>
                </w:p>
                <w:p>
                  <w:pPr>
                    <w:pStyle w:val="null3"/>
                    <w:ind w:firstLine="440"/>
                    <w:jc w:val="both"/>
                  </w:pPr>
                  <w:r>
                    <w:rPr>
                      <w:rFonts w:ascii="仿宋_GB2312" w:hAnsi="仿宋_GB2312" w:cs="仿宋_GB2312" w:eastAsia="仿宋_GB2312"/>
                      <w:sz w:val="22"/>
                      <w:color w:val="000000"/>
                    </w:rPr>
                    <w:t>1.1、网络可用性≥99%，接口实测速率≥接口理论速率× 90%，上下行速率差上行速率≥下行速率× 99%，年中断次数≤4次，每次中断时间不大于4h，排除时间≤4h，故障处理时间响应时间≤30min。</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1.2、1</w:t>
                  </w:r>
                  <w:r>
                    <w:rPr>
                      <w:rFonts w:ascii="仿宋_GB2312" w:hAnsi="仿宋_GB2312" w:cs="仿宋_GB2312" w:eastAsia="仿宋_GB2312"/>
                      <w:sz w:val="22"/>
                      <w:color w:val="000000"/>
                    </w:rPr>
                    <w:t>2</w:t>
                  </w:r>
                  <w:r>
                    <w:rPr>
                      <w:rFonts w:ascii="仿宋_GB2312" w:hAnsi="仿宋_GB2312" w:cs="仿宋_GB2312" w:eastAsia="仿宋_GB2312"/>
                      <w:sz w:val="22"/>
                      <w:color w:val="000000"/>
                    </w:rPr>
                    <w:t>条数字电路（省至</w:t>
                  </w:r>
                  <w:r>
                    <w:rPr>
                      <w:rFonts w:ascii="仿宋_GB2312" w:hAnsi="仿宋_GB2312" w:cs="仿宋_GB2312" w:eastAsia="仿宋_GB2312"/>
                      <w:sz w:val="22"/>
                      <w:color w:val="000000"/>
                    </w:rPr>
                    <w:t>地</w:t>
                  </w:r>
                  <w:r>
                    <w:rPr>
                      <w:rFonts w:ascii="仿宋_GB2312" w:hAnsi="仿宋_GB2312" w:cs="仿宋_GB2312" w:eastAsia="仿宋_GB2312"/>
                      <w:sz w:val="22"/>
                      <w:color w:val="000000"/>
                    </w:rPr>
                    <w:t>市</w:t>
                  </w:r>
                  <w:r>
                    <w:rPr>
                      <w:rFonts w:ascii="仿宋_GB2312" w:hAnsi="仿宋_GB2312" w:cs="仿宋_GB2312" w:eastAsia="仿宋_GB2312"/>
                      <w:sz w:val="22"/>
                      <w:color w:val="000000"/>
                    </w:rPr>
                    <w:t>、</w:t>
                  </w:r>
                  <w:r>
                    <w:rPr>
                      <w:rFonts w:ascii="仿宋_GB2312" w:hAnsi="仿宋_GB2312" w:cs="仿宋_GB2312" w:eastAsia="仿宋_GB2312"/>
                      <w:sz w:val="22"/>
                      <w:color w:val="000000"/>
                    </w:rPr>
                    <w:t>杨凌区</w:t>
                  </w:r>
                  <w:r>
                    <w:rPr>
                      <w:rFonts w:ascii="仿宋_GB2312" w:hAnsi="仿宋_GB2312" w:cs="仿宋_GB2312" w:eastAsia="仿宋_GB2312"/>
                      <w:sz w:val="22"/>
                      <w:color w:val="000000"/>
                    </w:rPr>
                    <w:t>）带宽不低于</w:t>
                  </w:r>
                  <w:r>
                    <w:rPr>
                      <w:rFonts w:ascii="仿宋_GB2312" w:hAnsi="仿宋_GB2312" w:cs="仿宋_GB2312" w:eastAsia="仿宋_GB2312"/>
                      <w:sz w:val="22"/>
                      <w:color w:val="000000"/>
                    </w:rPr>
                    <w:t>50M，1条数字电路陕西省不动产登记服务中心</w:t>
                  </w:r>
                  <w:r>
                    <w:rPr>
                      <w:rFonts w:ascii="仿宋_GB2312" w:hAnsi="仿宋_GB2312" w:cs="仿宋_GB2312" w:eastAsia="仿宋_GB2312"/>
                      <w:sz w:val="22"/>
                      <w:color w:val="000000"/>
                    </w:rPr>
                    <w:t>到</w:t>
                  </w:r>
                  <w:r>
                    <w:rPr>
                      <w:rFonts w:ascii="仿宋_GB2312" w:hAnsi="仿宋_GB2312" w:cs="仿宋_GB2312" w:eastAsia="仿宋_GB2312"/>
                      <w:sz w:val="22"/>
                      <w:color w:val="000000"/>
                    </w:rPr>
                    <w:t>陕西省信息化中心，带宽不低于</w:t>
                  </w:r>
                  <w:r>
                    <w:rPr>
                      <w:rFonts w:ascii="仿宋_GB2312" w:hAnsi="仿宋_GB2312" w:cs="仿宋_GB2312" w:eastAsia="仿宋_GB2312"/>
                      <w:sz w:val="22"/>
                      <w:color w:val="000000"/>
                    </w:rPr>
                    <w:t>50M</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1.3服务周期：一年。</w:t>
                  </w:r>
                </w:p>
                <w:p>
                  <w:pPr>
                    <w:pStyle w:val="null3"/>
                    <w:ind w:firstLine="440"/>
                    <w:jc w:val="both"/>
                  </w:pPr>
                  <w:r>
                    <w:rPr>
                      <w:rFonts w:ascii="仿宋_GB2312" w:hAnsi="仿宋_GB2312" w:cs="仿宋_GB2312" w:eastAsia="仿宋_GB2312"/>
                      <w:sz w:val="22"/>
                      <w:color w:val="000000"/>
                    </w:rPr>
                    <w:t>2、服务要求</w:t>
                  </w:r>
                </w:p>
                <w:p>
                  <w:pPr>
                    <w:pStyle w:val="null3"/>
                    <w:ind w:firstLine="440"/>
                    <w:jc w:val="both"/>
                  </w:pPr>
                  <w:r>
                    <w:rPr>
                      <w:rFonts w:ascii="仿宋_GB2312" w:hAnsi="仿宋_GB2312" w:cs="仿宋_GB2312" w:eastAsia="仿宋_GB2312"/>
                      <w:sz w:val="22"/>
                      <w:color w:val="000000"/>
                    </w:rPr>
                    <w:t xml:space="preserve">2.1、合同签订后 </w:t>
                  </w:r>
                  <w:r>
                    <w:rPr>
                      <w:rFonts w:ascii="仿宋_GB2312" w:hAnsi="仿宋_GB2312" w:cs="仿宋_GB2312" w:eastAsia="仿宋_GB2312"/>
                      <w:sz w:val="22"/>
                      <w:color w:val="000000"/>
                    </w:rPr>
                    <w:t>7</w:t>
                  </w:r>
                  <w:r>
                    <w:rPr>
                      <w:rFonts w:ascii="仿宋_GB2312" w:hAnsi="仿宋_GB2312" w:cs="仿宋_GB2312" w:eastAsia="仿宋_GB2312"/>
                      <w:sz w:val="22"/>
                      <w:color w:val="000000"/>
                    </w:rPr>
                    <w:t>个工作日内完成线路的开通调试交付工作。</w:t>
                  </w:r>
                </w:p>
                <w:p>
                  <w:pPr>
                    <w:pStyle w:val="null3"/>
                    <w:ind w:firstLine="440"/>
                    <w:jc w:val="both"/>
                  </w:pPr>
                  <w:r>
                    <w:rPr>
                      <w:rFonts w:ascii="仿宋_GB2312" w:hAnsi="仿宋_GB2312" w:cs="仿宋_GB2312" w:eastAsia="仿宋_GB2312"/>
                      <w:sz w:val="22"/>
                      <w:color w:val="000000"/>
                    </w:rPr>
                    <w:t>2.2、在业务开通后，线路提供商组织人员在三个工作日内上门进行业务交付，具体包括：现场端到端电路测试、现场培训、完成网络测试交付报告、配合客户完成全网联调等，进行现场培训使客户了解所使用的电路故障申告服务热线及常见故障处理方法等，便于客户确认计费信息。</w:t>
                  </w:r>
                </w:p>
                <w:p>
                  <w:pPr>
                    <w:pStyle w:val="null3"/>
                    <w:ind w:firstLine="440"/>
                    <w:jc w:val="both"/>
                  </w:pPr>
                  <w:r>
                    <w:rPr>
                      <w:rFonts w:ascii="仿宋_GB2312" w:hAnsi="仿宋_GB2312" w:cs="仿宋_GB2312" w:eastAsia="仿宋_GB2312"/>
                      <w:sz w:val="22"/>
                      <w:color w:val="000000"/>
                    </w:rPr>
                    <w:t>2.3、各项业务开通以后每月进行一次线路检测。一月内或故障申告处理后3日之内，要进行100%回访，及时了解陕西省自然资源厅进网或对故障处理的意见、存在的问题，发现陕西省自然资源厅不满的问题立即组织力量予以解决。要做好回访记录，作为大客户档案资料予以保存。</w:t>
                  </w:r>
                </w:p>
                <w:p>
                  <w:pPr>
                    <w:pStyle w:val="null3"/>
                    <w:ind w:firstLine="440"/>
                    <w:jc w:val="both"/>
                  </w:pPr>
                  <w:r>
                    <w:rPr>
                      <w:rFonts w:ascii="仿宋_GB2312" w:hAnsi="仿宋_GB2312" w:cs="仿宋_GB2312" w:eastAsia="仿宋_GB2312"/>
                      <w:sz w:val="22"/>
                      <w:color w:val="000000"/>
                    </w:rPr>
                    <w:t>2.4、业务受理</w:t>
                  </w:r>
                </w:p>
                <w:p>
                  <w:pPr>
                    <w:pStyle w:val="null3"/>
                    <w:ind w:firstLine="440"/>
                    <w:jc w:val="both"/>
                  </w:pPr>
                  <w:r>
                    <w:rPr>
                      <w:rFonts w:ascii="仿宋_GB2312" w:hAnsi="仿宋_GB2312" w:cs="仿宋_GB2312" w:eastAsia="仿宋_GB2312"/>
                      <w:sz w:val="22"/>
                      <w:color w:val="000000"/>
                    </w:rPr>
                    <w:t>省市两级客户服务部门可以根据采购人的需求，受理采购人的全部业务，并组织调度、调测开通，在承诺的时限内完成采购人的进网工作。对采购人的紧急需求，可采取绿色通道，快速办理。</w:t>
                  </w:r>
                </w:p>
                <w:p>
                  <w:pPr>
                    <w:pStyle w:val="null3"/>
                    <w:ind w:firstLine="440"/>
                    <w:jc w:val="both"/>
                  </w:pPr>
                  <w:r>
                    <w:rPr>
                      <w:rFonts w:ascii="仿宋_GB2312" w:hAnsi="仿宋_GB2312" w:cs="仿宋_GB2312" w:eastAsia="仿宋_GB2312"/>
                      <w:sz w:val="22"/>
                      <w:color w:val="000000"/>
                    </w:rPr>
                    <w:t>2.5、故障申告</w:t>
                  </w:r>
                </w:p>
                <w:p>
                  <w:pPr>
                    <w:pStyle w:val="null3"/>
                    <w:ind w:firstLine="440"/>
                    <w:jc w:val="both"/>
                  </w:pPr>
                  <w:r>
                    <w:rPr>
                      <w:rFonts w:ascii="仿宋_GB2312" w:hAnsi="仿宋_GB2312" w:cs="仿宋_GB2312" w:eastAsia="仿宋_GB2312"/>
                      <w:sz w:val="22"/>
                      <w:color w:val="000000"/>
                    </w:rPr>
                    <w:t>为采购人提供</w:t>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24 小时故障申告处理和投诉服务。按照“首问负责”的原则，采购人可以就近向当地客户服务热线提出故障申告或投诉，以便获得更加及时的服务。</w:t>
                  </w:r>
                </w:p>
                <w:p>
                  <w:pPr>
                    <w:pStyle w:val="null3"/>
                    <w:ind w:firstLine="440"/>
                    <w:jc w:val="both"/>
                  </w:pPr>
                  <w:r>
                    <w:rPr>
                      <w:rFonts w:ascii="仿宋_GB2312" w:hAnsi="仿宋_GB2312" w:cs="仿宋_GB2312" w:eastAsia="仿宋_GB2312"/>
                      <w:sz w:val="22"/>
                      <w:color w:val="000000"/>
                    </w:rPr>
                    <w:t>2.6、计费结算</w:t>
                  </w:r>
                </w:p>
                <w:p>
                  <w:pPr>
                    <w:pStyle w:val="null3"/>
                    <w:ind w:firstLine="440"/>
                    <w:jc w:val="both"/>
                  </w:pPr>
                  <w:r>
                    <w:rPr>
                      <w:rFonts w:ascii="仿宋_GB2312" w:hAnsi="仿宋_GB2312" w:cs="仿宋_GB2312" w:eastAsia="仿宋_GB2312"/>
                      <w:sz w:val="22"/>
                      <w:color w:val="000000"/>
                    </w:rPr>
                    <w:t>根据采购人需求，本着方便采购人的原则，线路提供商为采购人提供统一的计费结算服务。采购人可以在合同中选择向客户服务部门付费，避免在各地分散交费的烦恼。</w:t>
                  </w:r>
                </w:p>
                <w:p>
                  <w:pPr>
                    <w:pStyle w:val="null3"/>
                    <w:ind w:firstLine="440"/>
                    <w:jc w:val="both"/>
                  </w:pPr>
                  <w:r>
                    <w:rPr>
                      <w:rFonts w:ascii="仿宋_GB2312" w:hAnsi="仿宋_GB2312" w:cs="仿宋_GB2312" w:eastAsia="仿宋_GB2312"/>
                      <w:sz w:val="22"/>
                      <w:color w:val="000000"/>
                    </w:rPr>
                    <w:t>2.7、技术支持</w:t>
                  </w:r>
                </w:p>
                <w:p>
                  <w:pPr>
                    <w:pStyle w:val="null3"/>
                    <w:ind w:firstLine="440"/>
                    <w:jc w:val="both"/>
                  </w:pPr>
                  <w:r>
                    <w:rPr>
                      <w:rFonts w:ascii="仿宋_GB2312" w:hAnsi="仿宋_GB2312" w:cs="仿宋_GB2312" w:eastAsia="仿宋_GB2312"/>
                      <w:sz w:val="22"/>
                      <w:color w:val="000000"/>
                    </w:rPr>
                    <w:t>提供就业务咨询、组网与网络应用、系统集成、网络代维、网络测试、故障诊断等提供全面技术支持，为每个采购人量身定制个性化的整体解决方案，全面提升客户的价值。</w:t>
                  </w:r>
                </w:p>
                <w:p>
                  <w:pPr>
                    <w:pStyle w:val="null3"/>
                    <w:ind w:firstLine="440"/>
                    <w:jc w:val="both"/>
                  </w:pPr>
                  <w:r>
                    <w:rPr>
                      <w:rFonts w:ascii="仿宋_GB2312" w:hAnsi="仿宋_GB2312" w:cs="仿宋_GB2312" w:eastAsia="仿宋_GB2312"/>
                      <w:sz w:val="22"/>
                      <w:color w:val="000000"/>
                    </w:rPr>
                    <w:t>2.8、通信保障服务</w:t>
                  </w:r>
                </w:p>
                <w:p>
                  <w:pPr>
                    <w:pStyle w:val="null3"/>
                    <w:ind w:firstLine="440"/>
                    <w:jc w:val="both"/>
                  </w:pPr>
                  <w:r>
                    <w:rPr>
                      <w:rFonts w:ascii="仿宋_GB2312" w:hAnsi="仿宋_GB2312" w:cs="仿宋_GB2312" w:eastAsia="仿宋_GB2312"/>
                      <w:sz w:val="22"/>
                      <w:color w:val="000000"/>
                    </w:rPr>
                    <w:t>2.8.1服务目标</w:t>
                  </w:r>
                </w:p>
                <w:p>
                  <w:pPr>
                    <w:pStyle w:val="null3"/>
                    <w:ind w:firstLine="440"/>
                    <w:jc w:val="both"/>
                  </w:pPr>
                  <w:r>
                    <w:rPr>
                      <w:rFonts w:ascii="仿宋_GB2312" w:hAnsi="仿宋_GB2312" w:cs="仿宋_GB2312" w:eastAsia="仿宋_GB2312"/>
                      <w:sz w:val="22"/>
                      <w:color w:val="000000"/>
                    </w:rPr>
                    <w:t>保障采购人应用信息网络系统的可靠平稳运行。针对本次省自然资源厅内部网络组网项目，线路提供商将在业务进行期间为省自然资源厅提供完备的信息化建设保障服务。</w:t>
                  </w:r>
                </w:p>
                <w:p>
                  <w:pPr>
                    <w:pStyle w:val="null3"/>
                    <w:ind w:firstLine="440"/>
                    <w:jc w:val="both"/>
                  </w:pPr>
                  <w:r>
                    <w:rPr>
                      <w:rFonts w:ascii="仿宋_GB2312" w:hAnsi="仿宋_GB2312" w:cs="仿宋_GB2312" w:eastAsia="仿宋_GB2312"/>
                      <w:sz w:val="22"/>
                      <w:color w:val="000000"/>
                    </w:rPr>
                    <w:t>2.8.2服务内容</w:t>
                  </w:r>
                </w:p>
                <w:p>
                  <w:pPr>
                    <w:pStyle w:val="null3"/>
                    <w:ind w:firstLine="440"/>
                    <w:jc w:val="both"/>
                  </w:pPr>
                  <w:r>
                    <w:rPr>
                      <w:rFonts w:ascii="仿宋_GB2312" w:hAnsi="仿宋_GB2312" w:cs="仿宋_GB2312" w:eastAsia="仿宋_GB2312"/>
                      <w:sz w:val="22"/>
                      <w:color w:val="000000"/>
                    </w:rPr>
                    <w:t>将为省自然资源厅内部网络提供信息化建设保障服务，省自然资源厅内部网络在业务进行之前可向运营商提出信息化建设保障需求，采购人应说明服务涉及的项目以及服务时间要求，线路提供商将制定服务保障方案并采取必要的措施保证业务的可靠平稳运行，保障服务措施包括以下几点：</w:t>
                  </w:r>
                </w:p>
                <w:p>
                  <w:pPr>
                    <w:pStyle w:val="null3"/>
                    <w:ind w:firstLine="440"/>
                    <w:jc w:val="both"/>
                  </w:pPr>
                  <w:r>
                    <w:rPr>
                      <w:rFonts w:ascii="仿宋_GB2312" w:hAnsi="仿宋_GB2312" w:cs="仿宋_GB2312" w:eastAsia="仿宋_GB2312"/>
                      <w:sz w:val="22"/>
                      <w:color w:val="000000"/>
                    </w:rPr>
                    <w:t>2.8.2.1 建立完备的客户档案</w:t>
                  </w:r>
                </w:p>
                <w:p>
                  <w:pPr>
                    <w:pStyle w:val="null3"/>
                    <w:ind w:firstLine="440"/>
                    <w:jc w:val="both"/>
                  </w:pPr>
                  <w:r>
                    <w:rPr>
                      <w:rFonts w:ascii="仿宋_GB2312" w:hAnsi="仿宋_GB2312" w:cs="仿宋_GB2312" w:eastAsia="仿宋_GB2312"/>
                      <w:sz w:val="22"/>
                      <w:color w:val="000000"/>
                    </w:rPr>
                    <w:t>将对相应的电路、设备进行特殊标记，以保证其相关维护资料的准确性；建立详细、完备的电路资料档案、网络运行档案以及设备运行参数档案，为保证省自然资源厅内部网络信息网络系统稳定运行提供良好的条件。</w:t>
                  </w:r>
                </w:p>
                <w:p>
                  <w:pPr>
                    <w:pStyle w:val="null3"/>
                    <w:ind w:firstLine="440"/>
                    <w:jc w:val="both"/>
                  </w:pPr>
                  <w:r>
                    <w:rPr>
                      <w:rFonts w:ascii="仿宋_GB2312" w:hAnsi="仿宋_GB2312" w:cs="仿宋_GB2312" w:eastAsia="仿宋_GB2312"/>
                      <w:sz w:val="22"/>
                      <w:color w:val="000000"/>
                    </w:rPr>
                    <w:t>2.8.2.2 信息网络系统保障</w:t>
                  </w:r>
                </w:p>
                <w:p>
                  <w:pPr>
                    <w:pStyle w:val="null3"/>
                    <w:ind w:firstLine="440"/>
                    <w:jc w:val="both"/>
                  </w:pPr>
                  <w:r>
                    <w:rPr>
                      <w:rFonts w:ascii="仿宋_GB2312" w:hAnsi="仿宋_GB2312" w:cs="仿宋_GB2312" w:eastAsia="仿宋_GB2312"/>
                      <w:sz w:val="22"/>
                      <w:color w:val="000000"/>
                    </w:rPr>
                    <w:t>派技术过硬的员工进驻省自然资源厅内部网络有需要的信息网络系统管理机房或现场，协助采购人进行保障工作。</w:t>
                  </w:r>
                </w:p>
                <w:p>
                  <w:pPr>
                    <w:pStyle w:val="null3"/>
                    <w:ind w:firstLine="440"/>
                    <w:jc w:val="both"/>
                  </w:pPr>
                  <w:r>
                    <w:rPr>
                      <w:rFonts w:ascii="仿宋_GB2312" w:hAnsi="仿宋_GB2312" w:cs="仿宋_GB2312" w:eastAsia="仿宋_GB2312"/>
                      <w:sz w:val="22"/>
                      <w:color w:val="000000"/>
                    </w:rPr>
                    <w:t>2.8.2.3 应急故障处理</w:t>
                  </w:r>
                </w:p>
                <w:p>
                  <w:pPr>
                    <w:pStyle w:val="null3"/>
                    <w:ind w:firstLine="440"/>
                    <w:jc w:val="both"/>
                  </w:pPr>
                  <w:r>
                    <w:rPr>
                      <w:rFonts w:ascii="仿宋_GB2312" w:hAnsi="仿宋_GB2312" w:cs="仿宋_GB2312" w:eastAsia="仿宋_GB2312"/>
                      <w:sz w:val="22"/>
                      <w:color w:val="000000"/>
                    </w:rPr>
                    <w:t>为省自然资源厅内部网络制定完善的紧急故障处理流程及应急预案，保证紧急情况下快速进行故障处理，缩短障碍处理时间和电路倒接时间。故障响应和处理服务：</w:t>
                  </w:r>
                </w:p>
                <w:p>
                  <w:pPr>
                    <w:pStyle w:val="null3"/>
                    <w:ind w:firstLine="440"/>
                    <w:jc w:val="both"/>
                  </w:pPr>
                  <w:r>
                    <w:rPr>
                      <w:rFonts w:ascii="仿宋_GB2312" w:hAnsi="仿宋_GB2312" w:cs="仿宋_GB2312" w:eastAsia="仿宋_GB2312"/>
                      <w:sz w:val="22"/>
                      <w:color w:val="000000"/>
                    </w:rPr>
                    <w:t>2.8.2.3.1、 服务目标</w:t>
                  </w:r>
                </w:p>
                <w:p>
                  <w:pPr>
                    <w:pStyle w:val="null3"/>
                    <w:ind w:firstLine="440"/>
                    <w:jc w:val="both"/>
                  </w:pPr>
                  <w:r>
                    <w:rPr>
                      <w:rFonts w:ascii="仿宋_GB2312" w:hAnsi="仿宋_GB2312" w:cs="仿宋_GB2312" w:eastAsia="仿宋_GB2312"/>
                      <w:sz w:val="22"/>
                      <w:color w:val="000000"/>
                    </w:rPr>
                    <w:t>实现</w:t>
                  </w:r>
                  <w:r>
                    <w:rPr>
                      <w:rFonts w:ascii="仿宋_GB2312" w:hAnsi="仿宋_GB2312" w:cs="仿宋_GB2312" w:eastAsia="仿宋_GB2312"/>
                      <w:sz w:val="22"/>
                      <w:color w:val="000000"/>
                    </w:rPr>
                    <w:t>“零延时”故障响应。通过多种方式，在最短的时间内响应并解决省自然资源厅内部网络业务运行过程中出现的故障，最大程度的降低网络故障对省自然资源厅内部网络各项业务产生的影响。</w:t>
                  </w:r>
                </w:p>
                <w:p>
                  <w:pPr>
                    <w:pStyle w:val="null3"/>
                    <w:ind w:firstLine="440"/>
                    <w:jc w:val="both"/>
                  </w:pPr>
                  <w:r>
                    <w:rPr>
                      <w:rFonts w:ascii="仿宋_GB2312" w:hAnsi="仿宋_GB2312" w:cs="仿宋_GB2312" w:eastAsia="仿宋_GB2312"/>
                      <w:sz w:val="22"/>
                      <w:color w:val="000000"/>
                    </w:rPr>
                    <w:t>2.8.2.3.2、 服务内容</w:t>
                  </w:r>
                </w:p>
                <w:p>
                  <w:pPr>
                    <w:pStyle w:val="null3"/>
                    <w:ind w:firstLine="440"/>
                    <w:jc w:val="both"/>
                  </w:pPr>
                  <w:r>
                    <w:rPr>
                      <w:rFonts w:ascii="仿宋_GB2312" w:hAnsi="仿宋_GB2312" w:cs="仿宋_GB2312" w:eastAsia="仿宋_GB2312"/>
                      <w:sz w:val="22"/>
                      <w:color w:val="000000"/>
                    </w:rPr>
                    <w:t>省自然资源厅内部网络享受运营商大客户的服务。对于省自然资源厅内部网络在业务运行过程中出现的故障，省自然资源厅内部网络可以通过我们的大客户服务获得更为及时的服务响应，提供</w:t>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24 的不间断服务。为使省自然资源厅内部网络获得更加及时的服务。</w:t>
                  </w:r>
                </w:p>
                <w:p>
                  <w:pPr>
                    <w:pStyle w:val="null3"/>
                    <w:ind w:firstLine="440"/>
                    <w:jc w:val="both"/>
                  </w:pPr>
                  <w:r>
                    <w:rPr>
                      <w:rFonts w:ascii="仿宋_GB2312" w:hAnsi="仿宋_GB2312" w:cs="仿宋_GB2312" w:eastAsia="仿宋_GB2312"/>
                      <w:sz w:val="22"/>
                      <w:color w:val="000000"/>
                    </w:rPr>
                    <w:t>2.8.2.3.3、 故障申告方式</w:t>
                  </w:r>
                </w:p>
                <w:p>
                  <w:pPr>
                    <w:pStyle w:val="null3"/>
                    <w:ind w:firstLine="440"/>
                    <w:jc w:val="both"/>
                  </w:pPr>
                  <w:r>
                    <w:rPr>
                      <w:rFonts w:ascii="仿宋_GB2312" w:hAnsi="仿宋_GB2312" w:cs="仿宋_GB2312" w:eastAsia="仿宋_GB2312"/>
                      <w:sz w:val="22"/>
                      <w:color w:val="000000"/>
                    </w:rPr>
                    <w:t>省自然资源厅内部网络可选择以下任何一种方式向运营商申告，针对不同等级的网络故障，采用不同的处理方式，并有相应的处理流程提供保证，直到采购人满意为止。全省性故障或复杂、重大故障，省自然资源厅内部网络可以直接拨打绿色通道电话，为省自然资源厅内部网络提供全程联动的故障处理机制，缩短故障历时，并将处理情况反馈给采购人。如果采购人确定故障属于局部地域的本地故障，为方便故障的及时处理，当地的自然资源局可直接向当地服务热线申告。如果采购人认为故障原因和地域无法判明，或与服务热线沟通有困难，可以选择向您的客户经理申告故障，由他代向有关部门申告故障，并全程协调解决，将解决情况告之采购人。上述客户服务热线均提供</w:t>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24 的不间断服务。</w:t>
                  </w:r>
                </w:p>
                <w:p>
                  <w:pPr>
                    <w:pStyle w:val="null3"/>
                    <w:ind w:firstLine="440"/>
                    <w:jc w:val="both"/>
                  </w:pPr>
                  <w:r>
                    <w:rPr>
                      <w:rFonts w:ascii="仿宋_GB2312" w:hAnsi="仿宋_GB2312" w:cs="仿宋_GB2312" w:eastAsia="仿宋_GB2312"/>
                      <w:sz w:val="22"/>
                      <w:color w:val="000000"/>
                    </w:rPr>
                    <w:t>2.8.2.3.3、 故障处理流程</w:t>
                  </w:r>
                </w:p>
                <w:p>
                  <w:pPr>
                    <w:pStyle w:val="null3"/>
                    <w:ind w:firstLine="440"/>
                    <w:jc w:val="both"/>
                  </w:pPr>
                  <w:r>
                    <w:rPr>
                      <w:rFonts w:ascii="仿宋_GB2312" w:hAnsi="仿宋_GB2312" w:cs="仿宋_GB2312" w:eastAsia="仿宋_GB2312"/>
                      <w:sz w:val="22"/>
                      <w:color w:val="000000"/>
                    </w:rPr>
                    <w:t>线路提供商承诺为省自然资源厅广域网网络提供</w:t>
                  </w: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24 小时的不间断服务。在接到省自然资源厅广域网络申告电话后，30分钟内给予故障申告响应回复，同城</w:t>
                  </w:r>
                  <w:r>
                    <w:rPr>
                      <w:rFonts w:ascii="仿宋_GB2312" w:hAnsi="仿宋_GB2312" w:cs="仿宋_GB2312" w:eastAsia="仿宋_GB2312"/>
                      <w:sz w:val="22"/>
                      <w:color w:val="000000"/>
                    </w:rPr>
                    <w:t>不大于</w:t>
                  </w:r>
                  <w:r>
                    <w:rPr>
                      <w:rFonts w:ascii="仿宋_GB2312" w:hAnsi="仿宋_GB2312" w:cs="仿宋_GB2312" w:eastAsia="仿宋_GB2312"/>
                      <w:sz w:val="22"/>
                      <w:color w:val="000000"/>
                    </w:rPr>
                    <w:t>4小时内解决问题，异地</w:t>
                  </w:r>
                  <w:r>
                    <w:rPr>
                      <w:rFonts w:ascii="仿宋_GB2312" w:hAnsi="仿宋_GB2312" w:cs="仿宋_GB2312" w:eastAsia="仿宋_GB2312"/>
                      <w:sz w:val="22"/>
                      <w:color w:val="000000"/>
                    </w:rPr>
                    <w:t>不大于</w:t>
                  </w:r>
                  <w:r>
                    <w:rPr>
                      <w:rFonts w:ascii="仿宋_GB2312" w:hAnsi="仿宋_GB2312" w:cs="仿宋_GB2312" w:eastAsia="仿宋_GB2312"/>
                      <w:sz w:val="22"/>
                      <w:color w:val="000000"/>
                    </w:rPr>
                    <w:t>6小时解决问题。</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陕西全省地质灾害应急会商系统</w:t>
                  </w:r>
                  <w:r>
                    <w:rPr>
                      <w:rFonts w:ascii="仿宋_GB2312" w:hAnsi="仿宋_GB2312" w:cs="仿宋_GB2312" w:eastAsia="仿宋_GB2312"/>
                      <w:sz w:val="22"/>
                      <w:color w:val="000000"/>
                    </w:rPr>
                    <w:t>维护服务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陕西全省地质灾害应急会商系统自建成投入使用，上连自然资源部，下连各市局，支撑着全省自然资源上下级应急指挥调度、内部培训等业务的有效开展，是全省自然资源系统重要通信与科技应用平台。</w:t>
                  </w:r>
                </w:p>
                <w:p>
                  <w:pPr>
                    <w:pStyle w:val="null3"/>
                    <w:ind w:firstLine="440"/>
                    <w:jc w:val="left"/>
                  </w:pPr>
                  <w:r>
                    <w:rPr>
                      <w:rFonts w:ascii="仿宋_GB2312" w:hAnsi="仿宋_GB2312" w:cs="仿宋_GB2312" w:eastAsia="仿宋_GB2312"/>
                      <w:sz w:val="22"/>
                      <w:color w:val="000000"/>
                    </w:rPr>
                    <w:t>服务商应对甲方视频会议系统进行全面摸底梳理，形成完整的维保基础资料（包括但不限于系统拓扑图、网络架构图、系统规划表等）。在服务期内，服务商应根据实际运维情况及时对运维资料进行更新完善。如果需要对设备进行维护、维修、配置修改、软件升级等，服务商应制定实施方案，充分考虑实施过程中可能存在的风险、降低风险采取的措施、出现问题后的应急措施等。</w:t>
                  </w:r>
                </w:p>
                <w:p>
                  <w:pPr>
                    <w:pStyle w:val="null3"/>
                    <w:ind w:firstLine="440"/>
                    <w:jc w:val="left"/>
                  </w:pPr>
                  <w:r>
                    <w:rPr>
                      <w:rFonts w:ascii="仿宋_GB2312" w:hAnsi="仿宋_GB2312" w:cs="仿宋_GB2312" w:eastAsia="仿宋_GB2312"/>
                      <w:sz w:val="22"/>
                      <w:color w:val="000000"/>
                    </w:rPr>
                    <w:t>1、巡检服务</w:t>
                  </w:r>
                </w:p>
                <w:p>
                  <w:pPr>
                    <w:pStyle w:val="null3"/>
                    <w:ind w:firstLine="440"/>
                    <w:jc w:val="left"/>
                  </w:pPr>
                  <w:r>
                    <w:rPr>
                      <w:rFonts w:ascii="仿宋_GB2312" w:hAnsi="仿宋_GB2312" w:cs="仿宋_GB2312" w:eastAsia="仿宋_GB2312"/>
                      <w:sz w:val="22"/>
                      <w:color w:val="000000"/>
                    </w:rPr>
                    <w:t>在服务期内，服务商每季度对甲方视频会议系统相关设备进行巡检、保养，检查系统的接插件线路，发现损坏的设备及时上报，以确保系统的正常运行。</w:t>
                  </w:r>
                </w:p>
                <w:p>
                  <w:pPr>
                    <w:pStyle w:val="null3"/>
                    <w:ind w:firstLine="440"/>
                    <w:jc w:val="left"/>
                  </w:pPr>
                  <w:r>
                    <w:rPr>
                      <w:rFonts w:ascii="仿宋_GB2312" w:hAnsi="仿宋_GB2312" w:cs="仿宋_GB2312" w:eastAsia="仿宋_GB2312"/>
                      <w:sz w:val="22"/>
                      <w:color w:val="000000"/>
                    </w:rPr>
                    <w:t>2、日常服务</w:t>
                  </w:r>
                </w:p>
                <w:p>
                  <w:pPr>
                    <w:pStyle w:val="null3"/>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24小时电话支持服务：通过电话支持服务进行响应用户技术支持和故障排除。</w:t>
                  </w:r>
                </w:p>
                <w:p>
                  <w:pPr>
                    <w:pStyle w:val="null3"/>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24小时软件升级支持服务：向客户提供其所购产品的维护性版本或补丁升级版本。</w:t>
                  </w:r>
                </w:p>
                <w:p>
                  <w:pPr>
                    <w:pStyle w:val="null3"/>
                    <w:ind w:firstLine="440"/>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4</w:t>
                  </w:r>
                  <w:r>
                    <w:rPr>
                      <w:rFonts w:ascii="仿宋_GB2312" w:hAnsi="仿宋_GB2312" w:cs="仿宋_GB2312" w:eastAsia="仿宋_GB2312"/>
                      <w:sz w:val="22"/>
                      <w:color w:val="000000"/>
                    </w:rPr>
                    <w:t>小时到达）现场技术支持服务：对于通过电话支持服务和远程接入服务不能解决的设备问题，提供现场支持服务。</w:t>
                  </w:r>
                </w:p>
                <w:p>
                  <w:pPr>
                    <w:pStyle w:val="null3"/>
                    <w:ind w:firstLine="440"/>
                    <w:jc w:val="left"/>
                  </w:pPr>
                  <w:r>
                    <w:rPr>
                      <w:rFonts w:ascii="仿宋_GB2312" w:hAnsi="仿宋_GB2312" w:cs="仿宋_GB2312" w:eastAsia="仿宋_GB2312"/>
                      <w:sz w:val="22"/>
                      <w:color w:val="000000"/>
                    </w:rPr>
                    <w:t>3、培训服务</w:t>
                  </w:r>
                </w:p>
                <w:p>
                  <w:pPr>
                    <w:pStyle w:val="null3"/>
                    <w:ind w:firstLine="440"/>
                    <w:jc w:val="left"/>
                  </w:pPr>
                  <w:r>
                    <w:rPr>
                      <w:rFonts w:ascii="仿宋_GB2312" w:hAnsi="仿宋_GB2312" w:cs="仿宋_GB2312" w:eastAsia="仿宋_GB2312"/>
                      <w:sz w:val="22"/>
                      <w:color w:val="000000"/>
                    </w:rPr>
                    <w:t>在服务期内，服务商应在约定的标准范围内免费提供技术培训服务。</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4、服务周期：一年。</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基础环境体系服务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rPr>
                    <w:t>基础环境体系服务</w:t>
                  </w:r>
                  <w:r>
                    <w:rPr>
                      <w:rFonts w:ascii="仿宋_GB2312" w:hAnsi="仿宋_GB2312" w:cs="仿宋_GB2312" w:eastAsia="仿宋_GB2312"/>
                      <w:sz w:val="22"/>
                    </w:rPr>
                    <w:t>：</w:t>
                  </w:r>
                </w:p>
                <w:p>
                  <w:pPr>
                    <w:pStyle w:val="null3"/>
                    <w:ind w:firstLine="440"/>
                    <w:jc w:val="left"/>
                  </w:pPr>
                  <w:r>
                    <w:rPr>
                      <w:rFonts w:ascii="仿宋_GB2312" w:hAnsi="仿宋_GB2312" w:cs="仿宋_GB2312" w:eastAsia="仿宋_GB2312"/>
                      <w:sz w:val="22"/>
                      <w:color w:val="000000"/>
                    </w:rPr>
                    <w:t>机房配置</w:t>
                  </w:r>
                  <w:r>
                    <w:rPr>
                      <w:rFonts w:ascii="仿宋_GB2312" w:hAnsi="仿宋_GB2312" w:cs="仿宋_GB2312" w:eastAsia="仿宋_GB2312"/>
                      <w:sz w:val="22"/>
                      <w:color w:val="000000"/>
                    </w:rPr>
                    <w:t>2台配电柜，一台为机房市电配电柜、一台为UPS输出精密配电柜；机房配置两台UPS，两台UPS组成双总线供电模式为机柜内IT设备供电，均为 40KVA，UPS主机均已过保；2021年对电池进行了更换，电池已运行近4年且过保；机房配置两台精密空调，一台为艾默生制冷量为12.5KW空调，一台为世图兹制冷量为45KW空调，均已过保；</w:t>
                  </w:r>
                </w:p>
                <w:p>
                  <w:pPr>
                    <w:pStyle w:val="null3"/>
                    <w:ind w:firstLine="440"/>
                    <w:jc w:val="left"/>
                  </w:pPr>
                  <w:r>
                    <w:rPr>
                      <w:rFonts w:ascii="仿宋_GB2312" w:hAnsi="仿宋_GB2312" w:cs="仿宋_GB2312" w:eastAsia="仿宋_GB2312"/>
                      <w:sz w:val="22"/>
                      <w:color w:val="000000"/>
                    </w:rPr>
                    <w:t>熟悉环境布置，针对机房</w:t>
                  </w:r>
                  <w:r>
                    <w:rPr>
                      <w:rFonts w:ascii="仿宋_GB2312" w:hAnsi="仿宋_GB2312" w:cs="仿宋_GB2312" w:eastAsia="仿宋_GB2312"/>
                      <w:sz w:val="22"/>
                      <w:color w:val="000000"/>
                    </w:rPr>
                    <w:t>UPS及蓄电池系统、机房空调及新风系统、机房视频门禁系统、机房场地集中监控系统、机房消防报警及气体灭火系统，进行分项检查、登记，对存在问题提出改进措施或合理化建议。</w:t>
                  </w:r>
                </w:p>
                <w:p>
                  <w:pPr>
                    <w:pStyle w:val="null3"/>
                    <w:ind w:firstLine="440"/>
                    <w:jc w:val="left"/>
                  </w:pPr>
                  <w:r>
                    <w:rPr>
                      <w:rFonts w:ascii="仿宋_GB2312" w:hAnsi="仿宋_GB2312" w:cs="仿宋_GB2312" w:eastAsia="仿宋_GB2312"/>
                      <w:sz w:val="22"/>
                      <w:color w:val="000000"/>
                    </w:rPr>
                    <w:t>1、机房UPS及蓄电池系统</w:t>
                  </w:r>
                </w:p>
                <w:p>
                  <w:pPr>
                    <w:pStyle w:val="null3"/>
                    <w:ind w:firstLine="440"/>
                    <w:jc w:val="left"/>
                  </w:pPr>
                  <w:r>
                    <w:rPr>
                      <w:rFonts w:ascii="仿宋_GB2312" w:hAnsi="仿宋_GB2312" w:cs="仿宋_GB2312" w:eastAsia="仿宋_GB2312"/>
                      <w:sz w:val="22"/>
                      <w:color w:val="000000"/>
                    </w:rPr>
                    <w:t>机房</w:t>
                  </w:r>
                  <w:r>
                    <w:rPr>
                      <w:rFonts w:ascii="仿宋_GB2312" w:hAnsi="仿宋_GB2312" w:cs="仿宋_GB2312" w:eastAsia="仿宋_GB2312"/>
                      <w:sz w:val="22"/>
                      <w:color w:val="000000"/>
                    </w:rPr>
                    <w:t>UPS及电池各项外观、功能、性能，检测UPS内部各项软件配置参数，使UPS系统工作在最佳状态。对UPS进行电池放电能力测试，出具电池参数报告供甲方参考，尽早发现电池运行中的不良状态，确保UPS系统在各种状态下的高可靠性。换季检修，保持设备经常处于良好状态，减少故障率，延长设备使用寿命。对设备内的主要部件及易损件（逆变器、斩波器、整流器、静态开关等）进行测试，检查紧固电池组的联线，对电池逐个进行静态、动态 测试，恢复设备运行、检测、调整各项技术指标，全面检查设备各项技术性能及使用环境，对存在问题提出改进措施或合理化建议。将巡检结果书面告知用户</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2、机房空调系统</w:t>
                  </w:r>
                  <w:r>
                    <w:rPr>
                      <w:rFonts w:ascii="仿宋_GB2312" w:hAnsi="仿宋_GB2312" w:cs="仿宋_GB2312" w:eastAsia="仿宋_GB2312"/>
                      <w:sz w:val="22"/>
                      <w:color w:val="000000"/>
                    </w:rPr>
                    <w:t>维护</w:t>
                  </w:r>
                </w:p>
                <w:p>
                  <w:pPr>
                    <w:pStyle w:val="null3"/>
                    <w:ind w:firstLine="440"/>
                    <w:jc w:val="left"/>
                  </w:pPr>
                  <w:r>
                    <w:rPr>
                      <w:rFonts w:ascii="仿宋_GB2312" w:hAnsi="仿宋_GB2312" w:cs="仿宋_GB2312" w:eastAsia="仿宋_GB2312"/>
                      <w:sz w:val="22"/>
                      <w:color w:val="000000"/>
                    </w:rPr>
                    <w:t>机房精密空调是维持机房环境（温度、湿度、空气洁净度）的重要设备，是</w:t>
                  </w:r>
                  <w:r>
                    <w:rPr>
                      <w:rFonts w:ascii="仿宋_GB2312" w:hAnsi="仿宋_GB2312" w:cs="仿宋_GB2312" w:eastAsia="仿宋_GB2312"/>
                      <w:sz w:val="22"/>
                      <w:color w:val="000000"/>
                    </w:rPr>
                    <w:t>机房内</w:t>
                  </w:r>
                  <w:r>
                    <w:rPr>
                      <w:rFonts w:ascii="仿宋_GB2312" w:hAnsi="仿宋_GB2312" w:cs="仿宋_GB2312" w:eastAsia="仿宋_GB2312"/>
                      <w:sz w:val="22"/>
                      <w:color w:val="000000"/>
                    </w:rPr>
                    <w:t>电子设备正常运行的保证，它的正常运行与否，直接关系到机房电子设备的运行状态和使用寿命。因此机房精密空调的日常维护和保养具有极其重要的意义。针对机房精密空调工作的</w:t>
                  </w:r>
                  <w:r>
                    <w:rPr>
                      <w:rFonts w:ascii="仿宋_GB2312" w:hAnsi="仿宋_GB2312" w:cs="仿宋_GB2312" w:eastAsia="仿宋_GB2312"/>
                      <w:sz w:val="22"/>
                      <w:color w:val="000000"/>
                    </w:rPr>
                    <w:t>状况</w:t>
                  </w:r>
                  <w:r>
                    <w:rPr>
                      <w:rFonts w:ascii="仿宋_GB2312" w:hAnsi="仿宋_GB2312" w:cs="仿宋_GB2312" w:eastAsia="仿宋_GB2312"/>
                      <w:sz w:val="22"/>
                      <w:color w:val="000000"/>
                    </w:rPr>
                    <w:t>，需技术人员为用户</w:t>
                  </w:r>
                  <w:r>
                    <w:rPr>
                      <w:rFonts w:ascii="仿宋_GB2312" w:hAnsi="仿宋_GB2312" w:cs="仿宋_GB2312" w:eastAsia="仿宋_GB2312"/>
                      <w:sz w:val="22"/>
                      <w:color w:val="000000"/>
                    </w:rPr>
                    <w:t>提供</w:t>
                  </w:r>
                  <w:r>
                    <w:rPr>
                      <w:rFonts w:ascii="仿宋_GB2312" w:hAnsi="仿宋_GB2312" w:cs="仿宋_GB2312" w:eastAsia="仿宋_GB2312"/>
                      <w:sz w:val="22"/>
                      <w:color w:val="000000"/>
                    </w:rPr>
                    <w:t>冲洗外机、更换空调过滤网、</w:t>
                  </w:r>
                  <w:r>
                    <w:rPr>
                      <w:rFonts w:ascii="仿宋_GB2312" w:hAnsi="仿宋_GB2312" w:cs="仿宋_GB2312" w:eastAsia="仿宋_GB2312"/>
                      <w:sz w:val="22"/>
                      <w:color w:val="000000"/>
                    </w:rPr>
                    <w:t>加注冷媒、</w:t>
                  </w:r>
                  <w:r>
                    <w:rPr>
                      <w:rFonts w:ascii="仿宋_GB2312" w:hAnsi="仿宋_GB2312" w:cs="仿宋_GB2312" w:eastAsia="仿宋_GB2312"/>
                      <w:sz w:val="22"/>
                      <w:color w:val="000000"/>
                    </w:rPr>
                    <w:t>高温时候更换压缩泵</w:t>
                  </w:r>
                  <w:r>
                    <w:rPr>
                      <w:rFonts w:ascii="仿宋_GB2312" w:hAnsi="仿宋_GB2312" w:cs="仿宋_GB2312" w:eastAsia="仿宋_GB2312"/>
                      <w:sz w:val="22"/>
                      <w:color w:val="000000"/>
                    </w:rPr>
                    <w:t>服务。</w:t>
                  </w:r>
                </w:p>
                <w:p>
                  <w:pPr>
                    <w:pStyle w:val="null3"/>
                    <w:ind w:firstLine="440"/>
                    <w:jc w:val="left"/>
                  </w:pPr>
                  <w:r>
                    <w:rPr>
                      <w:rFonts w:ascii="仿宋_GB2312" w:hAnsi="仿宋_GB2312" w:cs="仿宋_GB2312" w:eastAsia="仿宋_GB2312"/>
                      <w:sz w:val="22"/>
                      <w:color w:val="000000"/>
                    </w:rPr>
                    <w:t>3、机房视频门禁系统</w:t>
                  </w:r>
                </w:p>
                <w:p>
                  <w:pPr>
                    <w:pStyle w:val="null3"/>
                    <w:ind w:firstLine="440"/>
                    <w:jc w:val="left"/>
                  </w:pPr>
                  <w:r>
                    <w:rPr>
                      <w:rFonts w:ascii="仿宋_GB2312" w:hAnsi="仿宋_GB2312" w:cs="仿宋_GB2312" w:eastAsia="仿宋_GB2312"/>
                      <w:sz w:val="22"/>
                      <w:color w:val="000000"/>
                    </w:rPr>
                    <w:t>对门禁、安防系统各项性能测试，检测门禁、安防系统内部各项软件配置参数并及时修正，使门禁、安防系统工作在最佳状态。</w:t>
                  </w:r>
                </w:p>
                <w:p>
                  <w:pPr>
                    <w:pStyle w:val="null3"/>
                    <w:ind w:firstLine="440"/>
                    <w:jc w:val="left"/>
                  </w:pPr>
                  <w:r>
                    <w:rPr>
                      <w:rFonts w:ascii="仿宋_GB2312" w:hAnsi="仿宋_GB2312" w:cs="仿宋_GB2312" w:eastAsia="仿宋_GB2312"/>
                      <w:sz w:val="22"/>
                      <w:color w:val="000000"/>
                    </w:rPr>
                    <w:t>每季度保持设备经常处于良好状态，减少故障率，延长设备使用寿命。对门禁、安防系统的主要部件及易损件全面检查设备的运行状态。检查用电环境，对存在问题提出改进措施。需技术人员为用户提供视频门禁系统</w:t>
                  </w:r>
                  <w:r>
                    <w:rPr>
                      <w:rFonts w:ascii="仿宋_GB2312" w:hAnsi="仿宋_GB2312" w:cs="仿宋_GB2312" w:eastAsia="仿宋_GB2312"/>
                      <w:sz w:val="22"/>
                      <w:color w:val="000000"/>
                    </w:rPr>
                    <w:t>巡检</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4、机房场地集中监控系统</w:t>
                  </w:r>
                </w:p>
                <w:p>
                  <w:pPr>
                    <w:pStyle w:val="null3"/>
                    <w:ind w:firstLine="440"/>
                    <w:jc w:val="left"/>
                  </w:pPr>
                  <w:r>
                    <w:rPr>
                      <w:rFonts w:ascii="仿宋_GB2312" w:hAnsi="仿宋_GB2312" w:cs="仿宋_GB2312" w:eastAsia="仿宋_GB2312"/>
                      <w:sz w:val="22"/>
                      <w:color w:val="000000"/>
                    </w:rPr>
                    <w:t>对动力环境监控系统各项性能测试，检测动力环境监控系统内部各项软件配置参数并及时修正，对动力环境监控系统的主要部件及易损件全面检查，检查设备的运行状态，使动力环境监控系统工作在最佳状态，减少故障率，延长设备使用寿命，检查用电环境，对存在问题提出改进措施。需技术人员为用户提供视频门禁系统</w:t>
                  </w:r>
                  <w:r>
                    <w:rPr>
                      <w:rFonts w:ascii="仿宋_GB2312" w:hAnsi="仿宋_GB2312" w:cs="仿宋_GB2312" w:eastAsia="仿宋_GB2312"/>
                      <w:sz w:val="22"/>
                      <w:color w:val="000000"/>
                    </w:rPr>
                    <w:t>巡检</w:t>
                  </w:r>
                  <w:r>
                    <w:rPr>
                      <w:rFonts w:ascii="仿宋_GB2312" w:hAnsi="仿宋_GB2312" w:cs="仿宋_GB2312" w:eastAsia="仿宋_GB2312"/>
                      <w:sz w:val="22"/>
                      <w:color w:val="000000"/>
                    </w:rPr>
                    <w:t>服务</w:t>
                  </w:r>
                  <w:r>
                    <w:rPr>
                      <w:rFonts w:ascii="仿宋_GB2312" w:hAnsi="仿宋_GB2312" w:cs="仿宋_GB2312" w:eastAsia="仿宋_GB2312"/>
                      <w:sz w:val="22"/>
                      <w:color w:val="000000"/>
                    </w:rPr>
                    <w:t>，</w:t>
                  </w:r>
                  <w:r>
                    <w:rPr>
                      <w:rFonts w:ascii="仿宋_GB2312" w:hAnsi="仿宋_GB2312" w:cs="仿宋_GB2312" w:eastAsia="仿宋_GB2312"/>
                      <w:sz w:val="22"/>
                      <w:color w:val="000000"/>
                    </w:rPr>
                    <w:t>内容如下：</w:t>
                  </w:r>
                </w:p>
                <w:p>
                  <w:pPr>
                    <w:pStyle w:val="null3"/>
                    <w:ind w:firstLine="440"/>
                    <w:jc w:val="left"/>
                  </w:pPr>
                  <w:r>
                    <w:rPr>
                      <w:rFonts w:ascii="仿宋_GB2312" w:hAnsi="仿宋_GB2312" w:cs="仿宋_GB2312" w:eastAsia="仿宋_GB2312"/>
                      <w:sz w:val="22"/>
                      <w:color w:val="000000"/>
                    </w:rPr>
                    <w:t>4.1、定期检查监控系统各个模块运行是否正常；清理漏水检测绳灰尘，并检测漏水检测及报警是否正常；检查监控显示数据与设备显示数据的一致性，检查监控系统整体运行是否正常，备份监控系统数据，并出具巡检报告。</w:t>
                  </w:r>
                </w:p>
                <w:p>
                  <w:pPr>
                    <w:pStyle w:val="null3"/>
                    <w:ind w:firstLine="440"/>
                    <w:jc w:val="left"/>
                  </w:pPr>
                  <w:r>
                    <w:rPr>
                      <w:rFonts w:ascii="仿宋_GB2312" w:hAnsi="仿宋_GB2312" w:cs="仿宋_GB2312" w:eastAsia="仿宋_GB2312"/>
                      <w:sz w:val="22"/>
                      <w:color w:val="000000"/>
                    </w:rPr>
                    <w:t>4.2、定期重启监控系统，每季度一次。</w:t>
                  </w:r>
                </w:p>
                <w:p>
                  <w:pPr>
                    <w:pStyle w:val="null3"/>
                    <w:ind w:firstLine="440"/>
                    <w:jc w:val="left"/>
                  </w:pPr>
                  <w:r>
                    <w:rPr>
                      <w:rFonts w:ascii="仿宋_GB2312" w:hAnsi="仿宋_GB2312" w:cs="仿宋_GB2312" w:eastAsia="仿宋_GB2312"/>
                      <w:sz w:val="22"/>
                      <w:color w:val="000000"/>
                    </w:rPr>
                    <w:t>4.3、每季度对监控系统进行全面的健康性检查，对监控系统进行一次全面的评估，提出存在的问题和整改措施。</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网络安全设备维保服务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防火墙特征库已到期，现有配置：网络层吞吐量：</w:t>
                  </w:r>
                  <w:r>
                    <w:rPr>
                      <w:rFonts w:ascii="仿宋_GB2312" w:hAnsi="仿宋_GB2312" w:cs="仿宋_GB2312" w:eastAsia="仿宋_GB2312"/>
                      <w:sz w:val="22"/>
                      <w:color w:val="000000"/>
                    </w:rPr>
                    <w:t>4G，应用层吞吐量：1G，防病毒吞吐量：350M，IPS吞吐量：300M，全威胁吞吐量：200M，并发连接数：100万，HTTP新建连接数：2万，SSL VPN推荐用户数（单独购买）：15，SSL VPN最大用户数（单独购买）：40，SSL VPN最大理论加密流量（单独购买）：160M，IPSec最大隧道数：1000，IPSec  VPN吞吐量：100M。</w:t>
                  </w:r>
                </w:p>
                <w:p>
                  <w:pPr>
                    <w:pStyle w:val="null3"/>
                    <w:ind w:firstLine="440"/>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1U，内存大小：4G，硬盘容量：64G minisata SSD，电源：单电源，接口：6千兆电口+2千兆光口SFP。</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本次需要购买一年特征库（至少包含</w:t>
                  </w:r>
                  <w:r>
                    <w:rPr>
                      <w:rFonts w:ascii="仿宋_GB2312" w:hAnsi="仿宋_GB2312" w:cs="仿宋_GB2312" w:eastAsia="仿宋_GB2312"/>
                      <w:sz w:val="22"/>
                      <w:color w:val="000000"/>
                    </w:rPr>
                    <w:t>IPS特征库、应用识别库和URL分类库）定期更新服务，保持防火墙具备监测并防御最新威胁的能力。</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交换机维保</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1"/>
                    </w:rPr>
                    <w:t>购买</w:t>
                  </w:r>
                  <w:r>
                    <w:rPr>
                      <w:rFonts w:ascii="仿宋_GB2312" w:hAnsi="仿宋_GB2312" w:cs="仿宋_GB2312" w:eastAsia="仿宋_GB2312"/>
                      <w:sz w:val="21"/>
                    </w:rPr>
                    <w:t>2台华为S12700E-4原厂标准维保一年。</w:t>
                  </w:r>
                </w:p>
                <w:p>
                  <w:pPr>
                    <w:pStyle w:val="null3"/>
                    <w:ind w:firstLine="420"/>
                    <w:jc w:val="left"/>
                  </w:pPr>
                  <w:r>
                    <w:rPr>
                      <w:rFonts w:ascii="仿宋_GB2312" w:hAnsi="仿宋_GB2312" w:cs="仿宋_GB2312" w:eastAsia="仿宋_GB2312"/>
                      <w:sz w:val="21"/>
                    </w:rPr>
                    <w:t>原有配置：双主控（</w:t>
                  </w:r>
                  <w:r>
                    <w:rPr>
                      <w:rFonts w:ascii="仿宋_GB2312" w:hAnsi="仿宋_GB2312" w:cs="仿宋_GB2312" w:eastAsia="仿宋_GB2312"/>
                      <w:sz w:val="21"/>
                    </w:rPr>
                    <w:t>LST7MPUE0000）；双交换（LST7SFUEX100）；4电源（PAC3KS54-CE）；24万光+24千兆光(LST7X24BX6S0)满配模块；48千兆电（LST7G48TX5S1）。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成果处理室改造服务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拟将厅机关</w:t>
                  </w:r>
                  <w:r>
                    <w:rPr>
                      <w:rFonts w:ascii="仿宋_GB2312" w:hAnsi="仿宋_GB2312" w:cs="仿宋_GB2312" w:eastAsia="仿宋_GB2312"/>
                      <w:sz w:val="21"/>
                    </w:rPr>
                    <w:t>708室改造为敏感成果处理室，按照以下要求内容进行改造建设。</w:t>
                  </w:r>
                </w:p>
                <w:p>
                  <w:pPr>
                    <w:pStyle w:val="null3"/>
                    <w:ind w:firstLine="420"/>
                    <w:jc w:val="both"/>
                  </w:pPr>
                  <w:r>
                    <w:rPr>
                      <w:rFonts w:ascii="仿宋_GB2312" w:hAnsi="仿宋_GB2312" w:cs="仿宋_GB2312" w:eastAsia="仿宋_GB2312"/>
                      <w:sz w:val="21"/>
                    </w:rPr>
                    <w:t>1、门改造建设：</w:t>
                  </w:r>
                </w:p>
                <w:p>
                  <w:pPr>
                    <w:pStyle w:val="null3"/>
                    <w:ind w:firstLine="420"/>
                    <w:jc w:val="both"/>
                  </w:pPr>
                  <w:r>
                    <w:rPr>
                      <w:rFonts w:ascii="仿宋_GB2312" w:hAnsi="仿宋_GB2312" w:cs="仿宋_GB2312" w:eastAsia="仿宋_GB2312"/>
                      <w:sz w:val="21"/>
                    </w:rPr>
                    <w:t>标准门，修补门洞服务，垃圾清运，墙面处理等，满足要求，</w:t>
                  </w:r>
                  <w:r>
                    <w:rPr>
                      <w:rFonts w:ascii="仿宋_GB2312" w:hAnsi="仿宋_GB2312" w:cs="仿宋_GB2312" w:eastAsia="仿宋_GB2312"/>
                      <w:sz w:val="21"/>
                    </w:rPr>
                    <w:t>1项；</w:t>
                  </w:r>
                </w:p>
                <w:p>
                  <w:pPr>
                    <w:pStyle w:val="null3"/>
                    <w:ind w:firstLine="420"/>
                    <w:jc w:val="both"/>
                  </w:pPr>
                  <w:r>
                    <w:rPr>
                      <w:rFonts w:ascii="仿宋_GB2312" w:hAnsi="仿宋_GB2312" w:cs="仿宋_GB2312" w:eastAsia="仿宋_GB2312"/>
                      <w:sz w:val="21"/>
                    </w:rPr>
                    <w:t>2、窗改造建设：</w:t>
                  </w:r>
                </w:p>
                <w:p>
                  <w:pPr>
                    <w:pStyle w:val="null3"/>
                    <w:ind w:firstLine="420"/>
                    <w:jc w:val="both"/>
                  </w:pPr>
                  <w:r>
                    <w:rPr>
                      <w:rFonts w:ascii="仿宋_GB2312" w:hAnsi="仿宋_GB2312" w:cs="仿宋_GB2312" w:eastAsia="仿宋_GB2312"/>
                      <w:sz w:val="21"/>
                    </w:rPr>
                    <w:t>窗户定制金属防盗网使用膨胀螺栓固定等服务，安装牢固可靠，边缘修补</w:t>
                  </w:r>
                  <w:r>
                    <w:rPr>
                      <w:rFonts w:ascii="仿宋_GB2312" w:hAnsi="仿宋_GB2312" w:cs="仿宋_GB2312" w:eastAsia="仿宋_GB2312"/>
                      <w:sz w:val="21"/>
                    </w:rPr>
                    <w:t>垃圾清理等，</w:t>
                  </w:r>
                  <w:r>
                    <w:rPr>
                      <w:rFonts w:ascii="仿宋_GB2312" w:hAnsi="仿宋_GB2312" w:cs="仿宋_GB2312" w:eastAsia="仿宋_GB2312"/>
                      <w:sz w:val="21"/>
                    </w:rPr>
                    <w:t>1项；</w:t>
                  </w:r>
                </w:p>
                <w:p>
                  <w:pPr>
                    <w:pStyle w:val="null3"/>
                    <w:ind w:firstLine="420"/>
                    <w:jc w:val="both"/>
                  </w:pPr>
                  <w:r>
                    <w:rPr>
                      <w:rFonts w:ascii="仿宋_GB2312" w:hAnsi="仿宋_GB2312" w:cs="仿宋_GB2312" w:eastAsia="仿宋_GB2312"/>
                      <w:sz w:val="21"/>
                    </w:rPr>
                    <w:t>3、门禁建设：</w:t>
                  </w:r>
                </w:p>
                <w:p>
                  <w:pPr>
                    <w:pStyle w:val="null3"/>
                    <w:ind w:firstLine="420"/>
                    <w:jc w:val="both"/>
                  </w:pPr>
                  <w:r>
                    <w:rPr>
                      <w:rFonts w:ascii="仿宋_GB2312" w:hAnsi="仿宋_GB2312" w:cs="仿宋_GB2312" w:eastAsia="仿宋_GB2312"/>
                      <w:sz w:val="21"/>
                    </w:rPr>
                    <w:t>含监控门禁、磁力锁、门磁、开门按钮等，可导出数据，包含安装调试培训等服务，</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4、监控建设</w:t>
                  </w:r>
                </w:p>
                <w:p>
                  <w:pPr>
                    <w:pStyle w:val="null3"/>
                    <w:ind w:firstLine="420"/>
                    <w:jc w:val="both"/>
                  </w:pPr>
                  <w:r>
                    <w:rPr>
                      <w:rFonts w:ascii="仿宋_GB2312" w:hAnsi="仿宋_GB2312" w:cs="仿宋_GB2312" w:eastAsia="仿宋_GB2312"/>
                      <w:sz w:val="21"/>
                    </w:rPr>
                    <w:t>视频监控，含摄像头、硬盘录像机、存储硬盘，显示器等，存储容量加大，存储时间不低于</w:t>
                  </w:r>
                  <w:r>
                    <w:rPr>
                      <w:rFonts w:ascii="仿宋_GB2312" w:hAnsi="仿宋_GB2312" w:cs="仿宋_GB2312" w:eastAsia="仿宋_GB2312"/>
                      <w:sz w:val="21"/>
                    </w:rPr>
                    <w:t>6个月，</w:t>
                  </w:r>
                  <w:r>
                    <w:rPr>
                      <w:rFonts w:ascii="仿宋_GB2312" w:hAnsi="仿宋_GB2312" w:cs="仿宋_GB2312" w:eastAsia="仿宋_GB2312"/>
                      <w:sz w:val="21"/>
                    </w:rPr>
                    <w:t>符合要求，包含安装调试培训等服务，</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5、防盗报警建设</w:t>
                  </w:r>
                </w:p>
                <w:p>
                  <w:pPr>
                    <w:pStyle w:val="null3"/>
                    <w:ind w:firstLine="420"/>
                    <w:jc w:val="both"/>
                  </w:pPr>
                  <w:r>
                    <w:rPr>
                      <w:rFonts w:ascii="仿宋_GB2312" w:hAnsi="仿宋_GB2312" w:cs="仿宋_GB2312" w:eastAsia="仿宋_GB2312"/>
                      <w:sz w:val="21"/>
                    </w:rPr>
                    <w:t>含报警主机、红外探头，设防撤防键盘，包含安装调试培训等服务，</w:t>
                  </w:r>
                  <w:r>
                    <w:rPr>
                      <w:rFonts w:ascii="仿宋_GB2312" w:hAnsi="仿宋_GB2312" w:cs="仿宋_GB2312" w:eastAsia="仿宋_GB2312"/>
                      <w:sz w:val="21"/>
                    </w:rPr>
                    <w:t>1套；</w:t>
                  </w:r>
                </w:p>
                <w:p>
                  <w:pPr>
                    <w:pStyle w:val="null3"/>
                    <w:ind w:firstLine="420"/>
                    <w:jc w:val="both"/>
                  </w:pPr>
                  <w:r>
                    <w:rPr>
                      <w:rFonts w:ascii="仿宋_GB2312" w:hAnsi="仿宋_GB2312" w:cs="仿宋_GB2312" w:eastAsia="仿宋_GB2312"/>
                      <w:sz w:val="21"/>
                    </w:rPr>
                    <w:t>6、文件柜：</w:t>
                  </w:r>
                </w:p>
                <w:p>
                  <w:pPr>
                    <w:pStyle w:val="null3"/>
                    <w:ind w:firstLine="420"/>
                    <w:jc w:val="both"/>
                  </w:pPr>
                  <w:r>
                    <w:rPr>
                      <w:rFonts w:ascii="仿宋_GB2312" w:hAnsi="仿宋_GB2312" w:cs="仿宋_GB2312" w:eastAsia="仿宋_GB2312"/>
                      <w:sz w:val="21"/>
                    </w:rPr>
                    <w:t>通过国家科技测评中心认证，确保符合国家规定</w:t>
                  </w:r>
                  <w:r>
                    <w:rPr>
                      <w:rFonts w:ascii="仿宋_GB2312" w:hAnsi="仿宋_GB2312" w:cs="仿宋_GB2312" w:eastAsia="仿宋_GB2312"/>
                      <w:sz w:val="21"/>
                    </w:rPr>
                    <w:t>，存放涉密载体，包含送货上楼服务，1台；</w:t>
                  </w:r>
                </w:p>
                <w:p>
                  <w:pPr>
                    <w:pStyle w:val="null3"/>
                    <w:ind w:firstLine="420"/>
                    <w:jc w:val="both"/>
                  </w:pPr>
                  <w:r>
                    <w:rPr>
                      <w:rFonts w:ascii="仿宋_GB2312" w:hAnsi="仿宋_GB2312" w:cs="仿宋_GB2312" w:eastAsia="仿宋_GB2312"/>
                      <w:sz w:val="21"/>
                    </w:rPr>
                    <w:t>7、手机屏蔽柜：</w:t>
                  </w:r>
                </w:p>
                <w:p>
                  <w:pPr>
                    <w:pStyle w:val="null3"/>
                    <w:ind w:firstLine="420"/>
                    <w:jc w:val="both"/>
                  </w:pPr>
                  <w:r>
                    <w:rPr>
                      <w:rFonts w:ascii="仿宋_GB2312" w:hAnsi="仿宋_GB2312" w:cs="仿宋_GB2312" w:eastAsia="仿宋_GB2312"/>
                      <w:sz w:val="21"/>
                    </w:rPr>
                    <w:t>手机屏蔽信号，符合国家安全管理要求，挂墙，通过国家科技测评中心认证，包含安装培训服务，</w:t>
                  </w:r>
                  <w:r>
                    <w:rPr>
                      <w:rFonts w:ascii="仿宋_GB2312" w:hAnsi="仿宋_GB2312" w:cs="仿宋_GB2312" w:eastAsia="仿宋_GB2312"/>
                      <w:sz w:val="21"/>
                    </w:rPr>
                    <w:t>1台。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国产化边界防火墙</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采用国产芯片；采用国产操作系统；供应商响应的中央处理器（</w:t>
                  </w:r>
                  <w:r>
                    <w:rPr>
                      <w:rFonts w:ascii="仿宋_GB2312" w:hAnsi="仿宋_GB2312" w:cs="仿宋_GB2312" w:eastAsia="仿宋_GB2312"/>
                      <w:sz w:val="22"/>
                      <w:color w:val="000000"/>
                    </w:rPr>
                    <w:t>CPU）和操作系统的具体内容需符合中国信息安全测评中心的发布的安全可靠测评结果公告，提供查询结果证明材料。</w:t>
                  </w:r>
                </w:p>
                <w:p>
                  <w:pPr>
                    <w:pStyle w:val="null3"/>
                    <w:numPr>
                      <w:ilvl w:val="0"/>
                      <w:numId w:val="1"/>
                    </w:numPr>
                    <w:jc w:val="left"/>
                  </w:pPr>
                  <w:r>
                    <w:rPr>
                      <w:rFonts w:ascii="仿宋_GB2312" w:hAnsi="仿宋_GB2312" w:cs="仿宋_GB2312" w:eastAsia="仿宋_GB2312"/>
                      <w:sz w:val="22"/>
                      <w:color w:val="000000"/>
                    </w:rPr>
                    <w:t>国产操作系统、国产</w:t>
                  </w:r>
                  <w:r>
                    <w:rPr>
                      <w:rFonts w:ascii="仿宋_GB2312" w:hAnsi="仿宋_GB2312" w:cs="仿宋_GB2312" w:eastAsia="仿宋_GB2312"/>
                      <w:sz w:val="22"/>
                      <w:color w:val="000000"/>
                    </w:rPr>
                    <w:t>CPU；</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2T存储、交流冗余电源；</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6个千兆电口</w:t>
                  </w:r>
                  <w:r>
                    <w:rPr>
                      <w:rFonts w:ascii="仿宋_GB2312" w:hAnsi="仿宋_GB2312" w:cs="仿宋_GB2312" w:eastAsia="仿宋_GB2312"/>
                      <w:sz w:val="22"/>
                      <w:color w:val="000000"/>
                    </w:rPr>
                    <w:t>，</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4个千兆光口</w:t>
                  </w:r>
                  <w:r>
                    <w:rPr>
                      <w:rFonts w:ascii="仿宋_GB2312" w:hAnsi="仿宋_GB2312" w:cs="仿宋_GB2312" w:eastAsia="仿宋_GB2312"/>
                      <w:sz w:val="22"/>
                      <w:color w:val="000000"/>
                    </w:rPr>
                    <w:t>，</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2个扩展槽位；下一代防火墙产品，支持IPS、防病毒、应用控制、IPSec VPN、SSL VPN等功能；网络吞吐</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w:t>
                  </w:r>
                  <w:r>
                    <w:rPr>
                      <w:rFonts w:ascii="仿宋_GB2312" w:hAnsi="仿宋_GB2312" w:cs="仿宋_GB2312" w:eastAsia="仿宋_GB2312"/>
                      <w:sz w:val="22"/>
                      <w:color w:val="000000"/>
                    </w:rPr>
                    <w:t>0</w:t>
                  </w:r>
                  <w:r>
                    <w:rPr>
                      <w:rFonts w:ascii="仿宋_GB2312" w:hAnsi="仿宋_GB2312" w:cs="仿宋_GB2312" w:eastAsia="仿宋_GB2312"/>
                      <w:sz w:val="22"/>
                      <w:color w:val="000000"/>
                    </w:rPr>
                    <w:t>Gbps；并发</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500万，</w:t>
                  </w:r>
                  <w:r>
                    <w:rPr>
                      <w:rFonts w:ascii="仿宋_GB2312" w:hAnsi="仿宋_GB2312" w:cs="仿宋_GB2312" w:eastAsia="仿宋_GB2312"/>
                      <w:sz w:val="22"/>
                      <w:color w:val="000000"/>
                    </w:rPr>
                    <w:t>每秒</w:t>
                  </w:r>
                  <w:r>
                    <w:rPr>
                      <w:rFonts w:ascii="仿宋_GB2312" w:hAnsi="仿宋_GB2312" w:cs="仿宋_GB2312" w:eastAsia="仿宋_GB2312"/>
                      <w:sz w:val="22"/>
                      <w:color w:val="000000"/>
                    </w:rPr>
                    <w:t>新建</w:t>
                  </w:r>
                  <w:r>
                    <w:rPr>
                      <w:rFonts w:ascii="仿宋_GB2312" w:hAnsi="仿宋_GB2312" w:cs="仿宋_GB2312" w:eastAsia="仿宋_GB2312"/>
                      <w:sz w:val="22"/>
                      <w:color w:val="000000"/>
                    </w:rPr>
                    <w:t>连接数不低于</w:t>
                  </w:r>
                  <w:r>
                    <w:rPr>
                      <w:rFonts w:ascii="仿宋_GB2312" w:hAnsi="仿宋_GB2312" w:cs="仿宋_GB2312" w:eastAsia="仿宋_GB2312"/>
                      <w:sz w:val="22"/>
                      <w:color w:val="000000"/>
                    </w:rPr>
                    <w:t>1</w:t>
                  </w:r>
                  <w:r>
                    <w:rPr>
                      <w:rFonts w:ascii="仿宋_GB2312" w:hAnsi="仿宋_GB2312" w:cs="仿宋_GB2312" w:eastAsia="仿宋_GB2312"/>
                      <w:sz w:val="22"/>
                      <w:color w:val="000000"/>
                    </w:rPr>
                    <w:t>0</w:t>
                  </w:r>
                  <w:r>
                    <w:rPr>
                      <w:rFonts w:ascii="仿宋_GB2312" w:hAnsi="仿宋_GB2312" w:cs="仿宋_GB2312" w:eastAsia="仿宋_GB2312"/>
                      <w:sz w:val="22"/>
                      <w:color w:val="000000"/>
                    </w:rPr>
                    <w:t>万</w:t>
                  </w:r>
                </w:p>
                <w:p>
                  <w:pPr>
                    <w:pStyle w:val="null3"/>
                    <w:numPr>
                      <w:ilvl w:val="0"/>
                      <w:numId w:val="1"/>
                    </w:numPr>
                    <w:jc w:val="left"/>
                  </w:pPr>
                  <w:r>
                    <w:rPr>
                      <w:rFonts w:ascii="仿宋_GB2312" w:hAnsi="仿宋_GB2312" w:cs="仿宋_GB2312" w:eastAsia="仿宋_GB2312"/>
                      <w:sz w:val="22"/>
                      <w:color w:val="000000"/>
                    </w:rPr>
                    <w:t>★含3年</w:t>
                  </w:r>
                  <w:r>
                    <w:rPr>
                      <w:rFonts w:ascii="仿宋_GB2312" w:hAnsi="仿宋_GB2312" w:cs="仿宋_GB2312" w:eastAsia="仿宋_GB2312"/>
                      <w:sz w:val="22"/>
                      <w:color w:val="000000"/>
                    </w:rPr>
                    <w:t>原厂</w:t>
                  </w:r>
                  <w:r>
                    <w:rPr>
                      <w:rFonts w:ascii="仿宋_GB2312" w:hAnsi="仿宋_GB2312" w:cs="仿宋_GB2312" w:eastAsia="仿宋_GB2312"/>
                      <w:sz w:val="22"/>
                      <w:color w:val="000000"/>
                    </w:rPr>
                    <w:t>硬件质保服务，</w:t>
                  </w:r>
                  <w:r>
                    <w:rPr>
                      <w:rFonts w:ascii="仿宋_GB2312" w:hAnsi="仿宋_GB2312" w:cs="仿宋_GB2312" w:eastAsia="仿宋_GB2312"/>
                      <w:sz w:val="22"/>
                      <w:color w:val="000000"/>
                    </w:rPr>
                    <w:t>3年特征库升级（包含IPS+AV+应用特征+URL库+资产防护功能模块+威胁情报功能模块）。</w:t>
                  </w:r>
                </w:p>
                <w:p>
                  <w:pPr>
                    <w:pStyle w:val="null3"/>
                    <w:numPr>
                      <w:ilvl w:val="0"/>
                      <w:numId w:val="1"/>
                    </w:numPr>
                    <w:jc w:val="left"/>
                  </w:pPr>
                  <w:r>
                    <w:rPr>
                      <w:rFonts w:ascii="仿宋_GB2312" w:hAnsi="仿宋_GB2312" w:cs="仿宋_GB2312" w:eastAsia="仿宋_GB2312"/>
                      <w:sz w:val="22"/>
                      <w:color w:val="000000"/>
                    </w:rPr>
                    <w:t>并开通</w:t>
                  </w:r>
                  <w:r>
                    <w:rPr>
                      <w:rFonts w:ascii="仿宋_GB2312" w:hAnsi="仿宋_GB2312" w:cs="仿宋_GB2312" w:eastAsia="仿宋_GB2312"/>
                      <w:sz w:val="22"/>
                      <w:color w:val="000000"/>
                    </w:rPr>
                    <w:t>IPSec VPN和SSL VPN功能，实配IPSec VPN隧道数量不少于2000条；实配SSL VPN并发用户数不少于1000个。</w:t>
                  </w:r>
                </w:p>
                <w:p>
                  <w:pPr>
                    <w:pStyle w:val="null3"/>
                    <w:numPr>
                      <w:ilvl w:val="0"/>
                      <w:numId w:val="1"/>
                    </w:numPr>
                    <w:jc w:val="left"/>
                  </w:pPr>
                  <w:r>
                    <w:rPr>
                      <w:rFonts w:ascii="仿宋_GB2312" w:hAnsi="仿宋_GB2312" w:cs="仿宋_GB2312" w:eastAsia="仿宋_GB2312"/>
                      <w:sz w:val="22"/>
                      <w:color w:val="000000"/>
                    </w:rPr>
                    <w:t>▲支持DNS透明代理功能，可将指定范围内的DNS请求自动重定向至管理员指定的DNS服务器，且支持多台DNS服务器的负载均衡，负载均衡算法至少包括轮询、加权轮询、优先级（</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支持基于接口</w:t>
                  </w:r>
                  <w:r>
                    <w:rPr>
                      <w:rFonts w:ascii="仿宋_GB2312" w:hAnsi="仿宋_GB2312" w:cs="仿宋_GB2312" w:eastAsia="仿宋_GB2312"/>
                      <w:sz w:val="22"/>
                      <w:color w:val="000000"/>
                    </w:rPr>
                    <w:t>/安全域、地址、用户、服务、应用和时间的会话控制策略，包括总连接数控制、每秒总新建连接数控制、每IP总连接数控制、每IP新建连接数控制。</w:t>
                  </w:r>
                </w:p>
                <w:p>
                  <w:pPr>
                    <w:pStyle w:val="null3"/>
                    <w:numPr>
                      <w:ilvl w:val="0"/>
                      <w:numId w:val="1"/>
                    </w:numPr>
                    <w:jc w:val="left"/>
                  </w:pPr>
                  <w:r>
                    <w:rPr>
                      <w:rFonts w:ascii="仿宋_GB2312" w:hAnsi="仿宋_GB2312" w:cs="仿宋_GB2312" w:eastAsia="仿宋_GB2312"/>
                      <w:sz w:val="22"/>
                      <w:color w:val="000000"/>
                    </w:rPr>
                    <w:t>▲支持策略预编译技术，在大量防火墙访问控制策略情况下整机性能不受影响（</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可基于</w:t>
                  </w:r>
                  <w:r>
                    <w:rPr>
                      <w:rFonts w:ascii="仿宋_GB2312" w:hAnsi="仿宋_GB2312" w:cs="仿宋_GB2312" w:eastAsia="仿宋_GB2312"/>
                      <w:sz w:val="22"/>
                      <w:color w:val="000000"/>
                    </w:rPr>
                    <w:t>IP地址、网段、用户、时间、VLAN、协议类型等条件设定入侵防御模块的检测事件。一条策略可同时引用攻击防护、病毒防护、入侵防护、web防护、威胁情报、口令防护等安全防护模板。</w:t>
                  </w:r>
                </w:p>
                <w:p>
                  <w:pPr>
                    <w:pStyle w:val="null3"/>
                    <w:numPr>
                      <w:ilvl w:val="0"/>
                      <w:numId w:val="1"/>
                    </w:numPr>
                    <w:jc w:val="left"/>
                  </w:pPr>
                  <w:r>
                    <w:rPr>
                      <w:rFonts w:ascii="仿宋_GB2312" w:hAnsi="仿宋_GB2312" w:cs="仿宋_GB2312" w:eastAsia="仿宋_GB2312"/>
                      <w:sz w:val="22"/>
                      <w:color w:val="000000"/>
                    </w:rPr>
                    <w:t>支持对</w:t>
                  </w:r>
                  <w:r>
                    <w:rPr>
                      <w:rFonts w:ascii="仿宋_GB2312" w:hAnsi="仿宋_GB2312" w:cs="仿宋_GB2312" w:eastAsia="仿宋_GB2312"/>
                      <w:sz w:val="22"/>
                      <w:color w:val="000000"/>
                    </w:rPr>
                    <w:t>HTTPS、POP3S、SMTPS、IMAPS等应用协议进行解密过滤。</w:t>
                  </w:r>
                </w:p>
                <w:p>
                  <w:pPr>
                    <w:pStyle w:val="null3"/>
                    <w:numPr>
                      <w:ilvl w:val="0"/>
                      <w:numId w:val="1"/>
                    </w:numPr>
                    <w:jc w:val="left"/>
                  </w:pPr>
                  <w:r>
                    <w:rPr>
                      <w:rFonts w:ascii="仿宋_GB2312" w:hAnsi="仿宋_GB2312" w:cs="仿宋_GB2312" w:eastAsia="仿宋_GB2312"/>
                      <w:sz w:val="22"/>
                      <w:color w:val="000000"/>
                    </w:rPr>
                    <w:t>支持对口令频繁暴力破解的检测。检测到暴力破解后可选择告警、精准阻断、阻断源</w:t>
                  </w:r>
                  <w:r>
                    <w:rPr>
                      <w:rFonts w:ascii="仿宋_GB2312" w:hAnsi="仿宋_GB2312" w:cs="仿宋_GB2312" w:eastAsia="仿宋_GB2312"/>
                      <w:sz w:val="22"/>
                      <w:color w:val="000000"/>
                    </w:rPr>
                    <w:t>ip等动作。</w:t>
                  </w:r>
                </w:p>
                <w:p>
                  <w:pPr>
                    <w:pStyle w:val="null3"/>
                    <w:numPr>
                      <w:ilvl w:val="0"/>
                      <w:numId w:val="1"/>
                    </w:numPr>
                    <w:jc w:val="left"/>
                  </w:pPr>
                  <w:r>
                    <w:rPr>
                      <w:rFonts w:ascii="仿宋_GB2312" w:hAnsi="仿宋_GB2312" w:cs="仿宋_GB2312" w:eastAsia="仿宋_GB2312"/>
                      <w:sz w:val="22"/>
                      <w:color w:val="000000"/>
                    </w:rPr>
                    <w:t>支持对资产的行为学习，自动学习资产相关的流量以及网络连接关系，通过连接关系拓扑可以进行阻断、一键生成安全策略操作。</w:t>
                  </w:r>
                </w:p>
                <w:p>
                  <w:pPr>
                    <w:pStyle w:val="null3"/>
                    <w:numPr>
                      <w:ilvl w:val="0"/>
                      <w:numId w:val="1"/>
                    </w:numPr>
                    <w:jc w:val="left"/>
                  </w:pPr>
                  <w:r>
                    <w:rPr>
                      <w:rFonts w:ascii="仿宋_GB2312" w:hAnsi="仿宋_GB2312" w:cs="仿宋_GB2312" w:eastAsia="仿宋_GB2312"/>
                      <w:sz w:val="22"/>
                      <w:color w:val="000000"/>
                    </w:rPr>
                    <w:t>支持对经过设备访问的域名以及目的</w:t>
                  </w:r>
                  <w:r>
                    <w:rPr>
                      <w:rFonts w:ascii="仿宋_GB2312" w:hAnsi="仿宋_GB2312" w:cs="仿宋_GB2312" w:eastAsia="仿宋_GB2312"/>
                      <w:sz w:val="22"/>
                      <w:color w:val="000000"/>
                    </w:rPr>
                    <w:t>ip进行威胁情报查询，如果查询威胁访问，支持告警、阻断等动作。支持根据情报的威胁值、信誉值、威胁类型等进行处置判定（</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支持系统快照，将当前版本、配置文件备份为一个统一快照，遇到问题时可以从历史快照中选择一个进行还原。即使系统损坏无法进入，也可以在启动时选择进入任何一个快照。具备手动生成快照和按照指定周期自动生成快照的功能，至少支持</w:t>
                  </w:r>
                  <w:r>
                    <w:rPr>
                      <w:rFonts w:ascii="仿宋_GB2312" w:hAnsi="仿宋_GB2312" w:cs="仿宋_GB2312" w:eastAsia="仿宋_GB2312"/>
                      <w:sz w:val="22"/>
                      <w:color w:val="000000"/>
                    </w:rPr>
                    <w:t>16个系统快照（</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国产化超融合</w:t>
                  </w:r>
                  <w:r>
                    <w:rPr>
                      <w:rFonts w:ascii="仿宋_GB2312" w:hAnsi="仿宋_GB2312" w:cs="仿宋_GB2312" w:eastAsia="仿宋_GB2312"/>
                      <w:sz w:val="22"/>
                    </w:rPr>
                    <w:t>扩容</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硬件参数：</w:t>
                  </w:r>
                  <w:r>
                    <w:rPr>
                      <w:rFonts w:ascii="仿宋_GB2312" w:hAnsi="仿宋_GB2312" w:cs="仿宋_GB2312" w:eastAsia="仿宋_GB2312"/>
                      <w:sz w:val="22"/>
                      <w:color w:val="000000"/>
                    </w:rPr>
                    <w:t>★</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2颗国产CPU，每颗CPU计算性能</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w:t>
                  </w:r>
                  <w:r>
                    <w:rPr>
                      <w:rFonts w:ascii="仿宋_GB2312" w:hAnsi="仿宋_GB2312" w:cs="仿宋_GB2312" w:eastAsia="仿宋_GB2312"/>
                      <w:sz w:val="22"/>
                      <w:color w:val="000000"/>
                    </w:rPr>
                    <w:t>2</w:t>
                  </w:r>
                  <w:r>
                    <w:rPr>
                      <w:rFonts w:ascii="仿宋_GB2312" w:hAnsi="仿宋_GB2312" w:cs="仿宋_GB2312" w:eastAsia="仿宋_GB2312"/>
                      <w:sz w:val="22"/>
                      <w:color w:val="000000"/>
                    </w:rPr>
                    <w:t xml:space="preserve">GHz, </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16核心，</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32线程；内存</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1</w:t>
                  </w:r>
                  <w:r>
                    <w:rPr>
                      <w:rFonts w:ascii="仿宋_GB2312" w:hAnsi="仿宋_GB2312" w:cs="仿宋_GB2312" w:eastAsia="仿宋_GB2312"/>
                      <w:sz w:val="22"/>
                      <w:color w:val="000000"/>
                    </w:rPr>
                    <w:t>6</w:t>
                  </w:r>
                  <w:r>
                    <w:rPr>
                      <w:rFonts w:ascii="仿宋_GB2312" w:hAnsi="仿宋_GB2312" w:cs="仿宋_GB2312" w:eastAsia="仿宋_GB2312"/>
                      <w:sz w:val="22"/>
                      <w:color w:val="000000"/>
                    </w:rPr>
                    <w:t>*32GB，系统盘</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2*240GBSATA，缓存盘</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2*固态硬盘-3.84T-SSD（混合型），数据盘</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8*12T机械硬盘，标配盘位数</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12，电源：余电源，接口数量</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4千兆电口+2万兆光口。万兆多模-850-300m-双纤(*4个)</w:t>
                  </w:r>
                  <w:r>
                    <w:rPr>
                      <w:rFonts w:ascii="仿宋_GB2312" w:hAnsi="仿宋_GB2312" w:cs="仿宋_GB2312" w:eastAsia="仿宋_GB2312"/>
                      <w:sz w:val="22"/>
                      <w:color w:val="000000"/>
                    </w:rPr>
                    <w:t>；</w:t>
                  </w:r>
                  <w:r>
                    <w:rPr>
                      <w:rFonts w:ascii="仿宋_GB2312" w:hAnsi="仿宋_GB2312" w:cs="仿宋_GB2312" w:eastAsia="仿宋_GB2312"/>
                      <w:sz w:val="22"/>
                      <w:color w:val="000000"/>
                    </w:rPr>
                    <w:t>产品质保</w:t>
                  </w:r>
                  <w:r>
                    <w:rPr>
                      <w:rFonts w:ascii="仿宋_GB2312" w:hAnsi="仿宋_GB2312" w:cs="仿宋_GB2312" w:eastAsia="仿宋_GB2312"/>
                      <w:sz w:val="22"/>
                      <w:color w:val="000000"/>
                    </w:rPr>
                    <w:t>3</w:t>
                  </w:r>
                  <w:r>
                    <w:rPr>
                      <w:rFonts w:ascii="仿宋_GB2312" w:hAnsi="仿宋_GB2312" w:cs="仿宋_GB2312" w:eastAsia="仿宋_GB2312"/>
                      <w:sz w:val="22"/>
                      <w:color w:val="000000"/>
                    </w:rPr>
                    <w:t>年</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软件功能要求：</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2颗物理CPU、网络、存储和融合平台管平台的企业版授权服务</w:t>
                  </w:r>
                  <w:r>
                    <w:rPr>
                      <w:rFonts w:ascii="仿宋_GB2312" w:hAnsi="仿宋_GB2312" w:cs="仿宋_GB2312" w:eastAsia="仿宋_GB2312"/>
                      <w:sz w:val="22"/>
                      <w:color w:val="000000"/>
                    </w:rPr>
                    <w:t>，</w:t>
                  </w:r>
                  <w:r>
                    <w:rPr>
                      <w:rFonts w:ascii="仿宋_GB2312" w:hAnsi="仿宋_GB2312" w:cs="仿宋_GB2312" w:eastAsia="仿宋_GB2312"/>
                      <w:sz w:val="22"/>
                      <w:color w:val="000000"/>
                    </w:rPr>
                    <w:t>质保</w:t>
                  </w:r>
                  <w:r>
                    <w:rPr>
                      <w:rFonts w:ascii="仿宋_GB2312" w:hAnsi="仿宋_GB2312" w:cs="仿宋_GB2312" w:eastAsia="仿宋_GB2312"/>
                      <w:sz w:val="22"/>
                      <w:color w:val="000000"/>
                    </w:rPr>
                    <w:t>3年</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此次服务部的融合服务可维护性好，</w:t>
                  </w:r>
                  <w:r>
                    <w:rPr>
                      <w:rFonts w:ascii="仿宋_GB2312" w:hAnsi="仿宋_GB2312" w:cs="仿宋_GB2312" w:eastAsia="仿宋_GB2312"/>
                      <w:sz w:val="22"/>
                      <w:color w:val="000000"/>
                    </w:rPr>
                    <w:t>与原平台可兼容，达到业务平稳运行</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现有超融合服务功能介绍：</w:t>
                  </w:r>
                </w:p>
                <w:p>
                  <w:pPr>
                    <w:pStyle w:val="null3"/>
                    <w:numPr>
                      <w:ilvl w:val="0"/>
                      <w:numId w:val="1"/>
                    </w:numPr>
                    <w:jc w:val="left"/>
                  </w:pPr>
                  <w:r>
                    <w:rPr>
                      <w:rFonts w:ascii="仿宋_GB2312" w:hAnsi="仿宋_GB2312" w:cs="仿宋_GB2312" w:eastAsia="仿宋_GB2312"/>
                      <w:sz w:val="22"/>
                      <w:color w:val="000000"/>
                    </w:rPr>
                    <w:t>服务资源能及时发现用户将来可能存在硬件问题，支持对云计算的硬件进行监控和大屏展示，包含</w:t>
                  </w:r>
                  <w:r>
                    <w:rPr>
                      <w:rFonts w:ascii="仿宋_GB2312" w:hAnsi="仿宋_GB2312" w:cs="仿宋_GB2312" w:eastAsia="仿宋_GB2312"/>
                      <w:sz w:val="22"/>
                      <w:color w:val="000000"/>
                    </w:rPr>
                    <w:t>CPU、内存、网卡、硬盘、存储、RAID等硬件健康检测，并提供相应异常检测项的恢复指导建议。</w:t>
                  </w:r>
                </w:p>
                <w:p>
                  <w:pPr>
                    <w:pStyle w:val="null3"/>
                    <w:numPr>
                      <w:ilvl w:val="0"/>
                      <w:numId w:val="1"/>
                    </w:numPr>
                    <w:jc w:val="left"/>
                  </w:pPr>
                  <w:r>
                    <w:rPr>
                      <w:rFonts w:ascii="仿宋_GB2312" w:hAnsi="仿宋_GB2312" w:cs="仿宋_GB2312" w:eastAsia="仿宋_GB2312"/>
                      <w:sz w:val="22"/>
                      <w:color w:val="000000"/>
                    </w:rPr>
                    <w:t>提供的软件支持内存</w:t>
                  </w:r>
                  <w:r>
                    <w:rPr>
                      <w:rFonts w:ascii="仿宋_GB2312" w:hAnsi="仿宋_GB2312" w:cs="仿宋_GB2312" w:eastAsia="仿宋_GB2312"/>
                      <w:sz w:val="22"/>
                      <w:color w:val="000000"/>
                    </w:rPr>
                    <w:t>ECC自动纠错机制，当扫描到物理主机的内存条出现ECCCE和UE错误时，能够将对应内存空间进行隔离并定位故障内存的槽位，减少硬件问题对用户业务的影响。</w:t>
                  </w:r>
                </w:p>
                <w:p>
                  <w:pPr>
                    <w:pStyle w:val="null3"/>
                    <w:numPr>
                      <w:ilvl w:val="0"/>
                      <w:numId w:val="1"/>
                    </w:numPr>
                    <w:jc w:val="left"/>
                  </w:pPr>
                  <w:r>
                    <w:rPr>
                      <w:rFonts w:ascii="仿宋_GB2312" w:hAnsi="仿宋_GB2312" w:cs="仿宋_GB2312" w:eastAsia="仿宋_GB2312"/>
                      <w:sz w:val="22"/>
                      <w:color w:val="000000"/>
                    </w:rPr>
                    <w:t>提供服务资源支持标准的</w:t>
                  </w:r>
                  <w:r>
                    <w:rPr>
                      <w:rFonts w:ascii="仿宋_GB2312" w:hAnsi="仿宋_GB2312" w:cs="仿宋_GB2312" w:eastAsia="仿宋_GB2312"/>
                      <w:sz w:val="22"/>
                      <w:color w:val="000000"/>
                    </w:rPr>
                    <w:t>iSCSI协议，允许外部物理主机或应用通过标准的iSCSI接口访问虚拟存储。支持iSCSI存储、FC存储、NFS存储、本地存储。支持通过iSCSI透传/非透传指令使虚拟机支持存储裸服务资源映射（RDM），可以将存储服务资源上的LUN直接映射给虚拟机使用。</w:t>
                  </w:r>
                </w:p>
                <w:p>
                  <w:pPr>
                    <w:pStyle w:val="null3"/>
                    <w:numPr>
                      <w:ilvl w:val="0"/>
                      <w:numId w:val="1"/>
                    </w:numPr>
                    <w:jc w:val="left"/>
                  </w:pPr>
                  <w:r>
                    <w:rPr>
                      <w:rFonts w:ascii="仿宋_GB2312" w:hAnsi="仿宋_GB2312" w:cs="仿宋_GB2312" w:eastAsia="仿宋_GB2312"/>
                      <w:sz w:val="22"/>
                      <w:color w:val="000000"/>
                    </w:rPr>
                    <w:t>提供服务资源可以保证存储虚拟化的稳定性，针对卡盘慢盘、平台支持在存储管理界面告警并隔离异常的磁盘。针对机械盘慢盘可进行自动临时隔离，针对机械盘卡盘可进行自动永久隔离。</w:t>
                  </w:r>
                </w:p>
                <w:p>
                  <w:pPr>
                    <w:pStyle w:val="null3"/>
                    <w:numPr>
                      <w:ilvl w:val="0"/>
                      <w:numId w:val="1"/>
                    </w:numPr>
                    <w:jc w:val="left"/>
                  </w:pPr>
                  <w:r>
                    <w:rPr>
                      <w:rFonts w:ascii="仿宋_GB2312" w:hAnsi="仿宋_GB2312" w:cs="仿宋_GB2312" w:eastAsia="仿宋_GB2312"/>
                      <w:sz w:val="22"/>
                      <w:color w:val="000000"/>
                    </w:rPr>
                    <w:t>提供服务资源可以保证用户数据安全性，要支持磁盘坏道扫描检测功能，由用户设置扫描的时间段，定期对数据盘进行坏道检测，发现坏道后可自动从另外一个副本读取数据。</w:t>
                  </w:r>
                </w:p>
                <w:p>
                  <w:pPr>
                    <w:pStyle w:val="null3"/>
                    <w:numPr>
                      <w:ilvl w:val="0"/>
                      <w:numId w:val="1"/>
                    </w:numPr>
                    <w:jc w:val="left"/>
                  </w:pPr>
                  <w:r>
                    <w:rPr>
                      <w:rFonts w:ascii="仿宋_GB2312" w:hAnsi="仿宋_GB2312" w:cs="仿宋_GB2312" w:eastAsia="仿宋_GB2312"/>
                      <w:sz w:val="22"/>
                      <w:color w:val="000000"/>
                    </w:rPr>
                    <w:t>面对用户数据的快速数据增长，为避免磁盘坏道故障持续扩大造成数据丢失，融合平台应支持磁盘坏道主动监测，防患未然，提供服务资源保证大数据分析系统、实施监督系统等业务的数据安全。</w:t>
                  </w:r>
                </w:p>
                <w:p>
                  <w:pPr>
                    <w:pStyle w:val="null3"/>
                    <w:numPr>
                      <w:ilvl w:val="0"/>
                      <w:numId w:val="1"/>
                    </w:numPr>
                    <w:jc w:val="left"/>
                  </w:pPr>
                  <w:r>
                    <w:rPr>
                      <w:rFonts w:ascii="仿宋_GB2312" w:hAnsi="仿宋_GB2312" w:cs="仿宋_GB2312" w:eastAsia="仿宋_GB2312"/>
                      <w:sz w:val="22"/>
                      <w:color w:val="000000"/>
                    </w:rPr>
                    <w:t>提供服务资源具备安全能力，为用户的业务提供安全防护。支持提供紧耦合的自研虚拟应用防火墙</w:t>
                  </w:r>
                  <w:r>
                    <w:rPr>
                      <w:rFonts w:ascii="仿宋_GB2312" w:hAnsi="仿宋_GB2312" w:cs="仿宋_GB2312" w:eastAsia="仿宋_GB2312"/>
                      <w:sz w:val="22"/>
                      <w:color w:val="000000"/>
                    </w:rPr>
                    <w:t>,非OEM，可对重要业务进行7层应用防护。同时提供分布式虚拟防火墙，可基于虚拟机的虚拟机、虚拟机组、虚拟机标签、IP、IP范围、IP组构建安全防火墙。当虚拟机在不同的物理节点之间迁移时，安全策略随之移动。</w:t>
                  </w:r>
                </w:p>
                <w:p>
                  <w:pPr>
                    <w:pStyle w:val="null3"/>
                    <w:numPr>
                      <w:ilvl w:val="0"/>
                      <w:numId w:val="1"/>
                    </w:numPr>
                    <w:jc w:val="left"/>
                  </w:pPr>
                  <w:r>
                    <w:rPr>
                      <w:rFonts w:ascii="仿宋_GB2312" w:hAnsi="仿宋_GB2312" w:cs="仿宋_GB2312" w:eastAsia="仿宋_GB2312"/>
                      <w:sz w:val="22"/>
                      <w:color w:val="000000"/>
                    </w:rPr>
                    <w:t>提供服务资源保证融合平台计算资源性能和使用效率，融合平台可根据用户的业务系统实施内存气泡回收、内存超配限制。</w:t>
                  </w:r>
                </w:p>
                <w:p>
                  <w:pPr>
                    <w:pStyle w:val="null3"/>
                    <w:numPr>
                      <w:ilvl w:val="0"/>
                      <w:numId w:val="1"/>
                    </w:numPr>
                    <w:jc w:val="left"/>
                  </w:pPr>
                  <w:r>
                    <w:rPr>
                      <w:rFonts w:ascii="仿宋_GB2312" w:hAnsi="仿宋_GB2312" w:cs="仿宋_GB2312" w:eastAsia="仿宋_GB2312"/>
                      <w:sz w:val="22"/>
                      <w:color w:val="000000"/>
                    </w:rPr>
                    <w:t>为便于自然资源业务数据流分析，及业务出现问题后的快速定位，提供的融合平台应支持基于网络拓扑的形式创建虚拟机，虚拟交换、虚拟安全组件等各类资源，并可实现可视化展示。</w:t>
                  </w:r>
                </w:p>
                <w:p>
                  <w:pPr>
                    <w:pStyle w:val="null3"/>
                    <w:numPr>
                      <w:ilvl w:val="0"/>
                      <w:numId w:val="1"/>
                    </w:numPr>
                    <w:jc w:val="left"/>
                  </w:pPr>
                  <w:r>
                    <w:rPr>
                      <w:rFonts w:ascii="仿宋_GB2312" w:hAnsi="仿宋_GB2312" w:cs="仿宋_GB2312" w:eastAsia="仿宋_GB2312"/>
                      <w:sz w:val="22"/>
                      <w:color w:val="000000"/>
                    </w:rPr>
                    <w:t>提供服务资源存储功能的多副本包含本地聚合、散列两种副本形式；可根据用户的业务系统情况选择优先运行在本地聚合副本所在物理服务器，实现虚拟机读写的</w:t>
                  </w:r>
                  <w:r>
                    <w:rPr>
                      <w:rFonts w:ascii="仿宋_GB2312" w:hAnsi="仿宋_GB2312" w:cs="仿宋_GB2312" w:eastAsia="仿宋_GB2312"/>
                      <w:sz w:val="22"/>
                      <w:color w:val="000000"/>
                    </w:rPr>
                    <w:t>IO本地化，保证用户业务系统等关键业务的高性能需求。</w:t>
                  </w:r>
                </w:p>
                <w:p>
                  <w:pPr>
                    <w:pStyle w:val="null3"/>
                    <w:numPr>
                      <w:ilvl w:val="0"/>
                      <w:numId w:val="1"/>
                    </w:numPr>
                    <w:jc w:val="left"/>
                  </w:pPr>
                  <w:r>
                    <w:rPr>
                      <w:rFonts w:ascii="仿宋_GB2312" w:hAnsi="仿宋_GB2312" w:cs="仿宋_GB2312" w:eastAsia="仿宋_GB2312"/>
                      <w:sz w:val="22"/>
                      <w:color w:val="000000"/>
                    </w:rPr>
                    <w:t>针对自然资源未来业务快速发展，后续每次在业务上线时，提供的融合服务支持对物理服务资源、平台策略、虚拟机等信息进行主动健康检测，防止业务带病上线。</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国产化应用交付（负载均衡）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1、采用国产芯片；采用国产操作系统；供应商响应的中央处理器（CPU）和操作系统的具体内容需符合中国信息安全测评中心的发布的安全可靠测评结果公告，提供查询结果证明材料。</w:t>
                  </w:r>
                </w:p>
                <w:p>
                  <w:pPr>
                    <w:pStyle w:val="null3"/>
                    <w:ind w:firstLine="440"/>
                    <w:jc w:val="left"/>
                  </w:pPr>
                  <w:r>
                    <w:rPr>
                      <w:rFonts w:ascii="仿宋_GB2312" w:hAnsi="仿宋_GB2312" w:cs="仿宋_GB2312" w:eastAsia="仿宋_GB2312"/>
                      <w:sz w:val="22"/>
                      <w:color w:val="000000"/>
                    </w:rPr>
                    <w:t>2、性能参数：不低于4层吞吐量 （默认网口）：20G，四层并发连接数：不低于2000W，4层新建连接数 CPS：不低于30W，7层新建连接数 RPS：不低于50W。</w:t>
                  </w:r>
                </w:p>
                <w:p>
                  <w:pPr>
                    <w:pStyle w:val="null3"/>
                    <w:ind w:firstLine="440"/>
                    <w:jc w:val="left"/>
                  </w:pPr>
                  <w:r>
                    <w:rPr>
                      <w:rFonts w:ascii="仿宋_GB2312" w:hAnsi="仿宋_GB2312" w:cs="仿宋_GB2312" w:eastAsia="仿宋_GB2312"/>
                      <w:sz w:val="22"/>
                      <w:color w:val="000000"/>
                    </w:rPr>
                    <w:t>3、硬件参数：内存大小：不低于16G，硬盘容量：不低于240G SSD，电源：冗余电源，接口：不低于6千兆电口+2万兆光口SFP+。电源：冗余电源。</w:t>
                  </w:r>
                </w:p>
                <w:p>
                  <w:pPr>
                    <w:pStyle w:val="null3"/>
                    <w:ind w:firstLine="440"/>
                    <w:jc w:val="left"/>
                  </w:pPr>
                  <w:r>
                    <w:rPr>
                      <w:rFonts w:ascii="仿宋_GB2312" w:hAnsi="仿宋_GB2312" w:cs="仿宋_GB2312" w:eastAsia="仿宋_GB2312"/>
                      <w:sz w:val="22"/>
                      <w:color w:val="000000"/>
                    </w:rPr>
                    <w:t>4、本次采购需实际支持旁路部署、路由模式、三角传输模式。</w:t>
                  </w:r>
                </w:p>
                <w:p>
                  <w:pPr>
                    <w:pStyle w:val="null3"/>
                    <w:ind w:firstLine="440"/>
                    <w:jc w:val="left"/>
                  </w:pPr>
                  <w:r>
                    <w:rPr>
                      <w:rFonts w:ascii="仿宋_GB2312" w:hAnsi="仿宋_GB2312" w:cs="仿宋_GB2312" w:eastAsia="仿宋_GB2312"/>
                      <w:sz w:val="22"/>
                      <w:color w:val="000000"/>
                    </w:rPr>
                    <w:t>5、本次采购需实际支持在一台设备的情况下链路负载、服务器负载、全局负载等功能，且无需额外的授权费用。</w:t>
                  </w:r>
                </w:p>
                <w:p>
                  <w:pPr>
                    <w:pStyle w:val="null3"/>
                    <w:ind w:firstLine="440"/>
                    <w:jc w:val="left"/>
                  </w:pPr>
                  <w:r>
                    <w:rPr>
                      <w:rFonts w:ascii="仿宋_GB2312" w:hAnsi="仿宋_GB2312" w:cs="仿宋_GB2312" w:eastAsia="仿宋_GB2312"/>
                      <w:sz w:val="22"/>
                      <w:color w:val="000000"/>
                    </w:rPr>
                    <w:t>6、本次采购需实际支持出口的链路负载，包括入站流量、出差流量等，保障出口链路流量的健壮性。</w:t>
                  </w:r>
                </w:p>
                <w:p>
                  <w:pPr>
                    <w:pStyle w:val="null3"/>
                    <w:ind w:firstLine="440"/>
                    <w:jc w:val="left"/>
                  </w:pPr>
                  <w:r>
                    <w:rPr>
                      <w:rFonts w:ascii="仿宋_GB2312" w:hAnsi="仿宋_GB2312" w:cs="仿宋_GB2312" w:eastAsia="仿宋_GB2312"/>
                      <w:sz w:val="22"/>
                      <w:color w:val="000000"/>
                    </w:rPr>
                    <w:t>7、支持流量出入站访问自定义功能，通过自定义时间来实现流量的调度。</w:t>
                  </w:r>
                </w:p>
                <w:p>
                  <w:pPr>
                    <w:pStyle w:val="null3"/>
                    <w:ind w:firstLine="440"/>
                    <w:jc w:val="left"/>
                  </w:pPr>
                  <w:r>
                    <w:rPr>
                      <w:rFonts w:ascii="仿宋_GB2312" w:hAnsi="仿宋_GB2312" w:cs="仿宋_GB2312" w:eastAsia="仿宋_GB2312"/>
                      <w:sz w:val="22"/>
                      <w:color w:val="000000"/>
                    </w:rPr>
                    <w:t>6、▲支持链路负载大屏展示，通过对于设备上连接的链路情况、应用选择情况进行大屏投屏展示。在屏幕上能够直观检测除链路的健壮性、带宽使用情况、并发连接数、吞吐量等</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7、支持主动+被动的健康检查机制，主动健康检查机制支持通过MSSQL、Mysql、Oracle、LDAP、Https、TCP/UDP、FTP、ICMP v4/v6、SNMP等多种类型的主动健康检查机制。支持HTTP被动健康检查机制，通过配置响应状态码、响应超时时间等被动健康检查机制。支持TCP被动健康检查机制，能够配置时间、监视类型等不同的检查窗口</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8、支持基于cookie作用域和路径实现对于cookie加密，提升其安全性。</w:t>
                  </w:r>
                </w:p>
                <w:p>
                  <w:pPr>
                    <w:pStyle w:val="null3"/>
                    <w:ind w:firstLine="440"/>
                    <w:jc w:val="left"/>
                  </w:pPr>
                  <w:r>
                    <w:rPr>
                      <w:rFonts w:ascii="仿宋_GB2312" w:hAnsi="仿宋_GB2312" w:cs="仿宋_GB2312" w:eastAsia="仿宋_GB2312"/>
                      <w:sz w:val="22"/>
                      <w:color w:val="000000"/>
                    </w:rPr>
                    <w:t>9、▲支持在同一个虚拟服务下配置v4和v6不同的地址，并且每个类型地址可以配置多个</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10、▲支持产品界面的全部模块通过命令行配置的操作，并且支持产品命令的批量化操作，支持配置的导入、导出</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11、支持cookie作用域和作用路径的自定义。</w:t>
                  </w:r>
                </w:p>
                <w:p>
                  <w:pPr>
                    <w:pStyle w:val="null3"/>
                    <w:ind w:firstLine="440"/>
                    <w:jc w:val="left"/>
                  </w:pPr>
                  <w:r>
                    <w:rPr>
                      <w:rFonts w:ascii="仿宋_GB2312" w:hAnsi="仿宋_GB2312" w:cs="仿宋_GB2312" w:eastAsia="仿宋_GB2312"/>
                      <w:sz w:val="22"/>
                      <w:color w:val="000000"/>
                    </w:rPr>
                    <w:t>12、支持在WEB管理页面上直观的查看到设备硬件状态信息，至少包含设备连续运行时间，CPU利用率，CPU温度，内存利用率，磁盘温度，风扇转速等</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13、▲支持基于WEB管理界面的Web Console功能，可以在WEB界面通过命令行对负载均衡设备进行运维管理与排错，如查看连接信息，查看设备集群状态，查看路由表等命令</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提供三年原厂质保服务。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国产化网络单向导入系统</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“2+1”系统架构，由两个主机系统和一个单向导入隔离部件组成；</w:t>
                  </w:r>
                </w:p>
                <w:p>
                  <w:pPr>
                    <w:pStyle w:val="null3"/>
                    <w:numPr>
                      <w:ilvl w:val="0"/>
                      <w:numId w:val="1"/>
                    </w:numPr>
                    <w:jc w:val="left"/>
                  </w:pPr>
                  <w:r>
                    <w:rPr>
                      <w:rFonts w:ascii="仿宋_GB2312" w:hAnsi="仿宋_GB2312" w:cs="仿宋_GB2312" w:eastAsia="仿宋_GB2312"/>
                      <w:sz w:val="22"/>
                      <w:color w:val="000000"/>
                    </w:rPr>
                    <w:t>★采用国产芯片；采用国产操作系统；供应商响应的中央处理器（CPU）和操作系统的具体内容需符合中国信息安全测评中心的发布的安全可靠测评结果公告，提供查询结果证明材料。</w:t>
                  </w:r>
                </w:p>
                <w:p>
                  <w:pPr>
                    <w:pStyle w:val="null3"/>
                    <w:numPr>
                      <w:ilvl w:val="0"/>
                      <w:numId w:val="1"/>
                    </w:numPr>
                    <w:jc w:val="left"/>
                  </w:pPr>
                  <w:r>
                    <w:rPr>
                      <w:rFonts w:ascii="仿宋_GB2312" w:hAnsi="仿宋_GB2312" w:cs="仿宋_GB2312" w:eastAsia="仿宋_GB2312"/>
                      <w:sz w:val="22"/>
                      <w:color w:val="000000"/>
                    </w:rPr>
                    <w:t>单向导入隔离部件采用</w:t>
                  </w:r>
                  <w:r>
                    <w:rPr>
                      <w:rFonts w:ascii="仿宋_GB2312" w:hAnsi="仿宋_GB2312" w:cs="仿宋_GB2312" w:eastAsia="仿宋_GB2312"/>
                      <w:sz w:val="22"/>
                      <w:color w:val="000000"/>
                    </w:rPr>
                    <w:t>UPET单向无反馈通信技术，保证物理信道绝对单向的情况下，实现数据高效、可靠传输。防止任何形式的信息从信任网络泄露。</w:t>
                  </w:r>
                </w:p>
                <w:p>
                  <w:pPr>
                    <w:pStyle w:val="null3"/>
                    <w:numPr>
                      <w:ilvl w:val="0"/>
                      <w:numId w:val="1"/>
                    </w:numPr>
                    <w:jc w:val="left"/>
                  </w:pPr>
                  <w:r>
                    <w:rPr>
                      <w:rFonts w:ascii="仿宋_GB2312" w:hAnsi="仿宋_GB2312" w:cs="仿宋_GB2312" w:eastAsia="仿宋_GB2312"/>
                      <w:sz w:val="22"/>
                      <w:color w:val="000000"/>
                    </w:rPr>
                    <w:t>▲采用流控技术，实现可靠的单向无应答数据传输，两个主机之间没有应答包传输，支持流量控制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采用安全操作系统、增强型内核，对两个主机系统提供多层次、高强度的安全防护，保护其重要进程、文件、数据不受黑客侵袭；</w:t>
                  </w:r>
                </w:p>
                <w:p>
                  <w:pPr>
                    <w:pStyle w:val="null3"/>
                    <w:numPr>
                      <w:ilvl w:val="0"/>
                      <w:numId w:val="1"/>
                    </w:numPr>
                    <w:jc w:val="left"/>
                  </w:pPr>
                  <w:r>
                    <w:rPr>
                      <w:rFonts w:ascii="仿宋_GB2312" w:hAnsi="仿宋_GB2312" w:cs="仿宋_GB2312" w:eastAsia="仿宋_GB2312"/>
                      <w:sz w:val="22"/>
                      <w:color w:val="000000"/>
                    </w:rPr>
                    <w:t>采用对象互斥和线程守护技术，保护主要进程的安全性和稳定性。</w:t>
                  </w:r>
                </w:p>
                <w:p>
                  <w:pPr>
                    <w:pStyle w:val="null3"/>
                    <w:numPr>
                      <w:ilvl w:val="0"/>
                      <w:numId w:val="1"/>
                    </w:numPr>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IPv4和IPv6网络，支持专用客户端或FTP、SFTP、NFS、SMB、FTP_SERVER方式实现单向文件传输； 支持FTP、SFTP传输方式：支持发送端为client，接收端为client模式；支持发送端为client，接收端为server模式；支持发送端为server，接收端为client模式；支持发送端为server，接收端为server模式。</w:t>
                  </w:r>
                </w:p>
                <w:p>
                  <w:pPr>
                    <w:pStyle w:val="null3"/>
                    <w:numPr>
                      <w:ilvl w:val="0"/>
                      <w:numId w:val="1"/>
                    </w:numPr>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自动文件传输；支持文件增量单向传输；支持一对多或多对一传输；支持文件类型过滤；支持文件内容过滤；支持防病毒；支持文件大小过滤；支持文件名长度过滤；支持大文件传输；支持文件发送接收统计；支持文件备份重传；支持文件类型过滤和黑白名单</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▲支持文件每秒文件传输限制</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支持查看文件同步状态；支持防病毒。单向数据库同步功能采用基于专用客户端与光闸安全连接方式，提供多种主流数据库（</w:t>
                  </w:r>
                  <w:r>
                    <w:rPr>
                      <w:rFonts w:ascii="仿宋_GB2312" w:hAnsi="仿宋_GB2312" w:cs="仿宋_GB2312" w:eastAsia="仿宋_GB2312"/>
                      <w:sz w:val="22"/>
                      <w:color w:val="000000"/>
                    </w:rPr>
                    <w:t>MySQL，Oracle，SQL，Kingbase，GBase等）的单向传输，同步粒度可以达到表内具体字段；支持大字段病毒检测功能；支持条件同步；支持外键表同步；支持多种增量同步方式，可分别定义增加、删除、修改的传输方式；支持数据一对一、一对多、多对多的单向同步；支持数据备份重传功能；支持数据传输统计；单向UDP传输功能可支持用户基于单向UDP传输开发的自定义协议应用，支持UDP组播传输；支持数据临时存放在本地磁盘；支持自动检测未正常传输的数据；支持传输数据备份功能。隔离部件之间采用光单向传输，为保证可靠性和安全性，单向传输所用的数据传输线不允许裸露在设备之外。</w:t>
                  </w:r>
                </w:p>
                <w:p>
                  <w:pPr>
                    <w:pStyle w:val="null3"/>
                    <w:numPr>
                      <w:ilvl w:val="0"/>
                      <w:numId w:val="1"/>
                    </w:numPr>
                    <w:jc w:val="left"/>
                  </w:pPr>
                  <w:r>
                    <w:rPr>
                      <w:rFonts w:ascii="仿宋_GB2312" w:hAnsi="仿宋_GB2312" w:cs="仿宋_GB2312" w:eastAsia="仿宋_GB2312"/>
                      <w:sz w:val="22"/>
                      <w:color w:val="000000"/>
                    </w:rPr>
                    <w:t>▲支持两台设备互相冗余的应用模式，支持与单位</w:t>
                  </w:r>
                  <w:r>
                    <w:rPr>
                      <w:rFonts w:ascii="仿宋_GB2312" w:hAnsi="仿宋_GB2312" w:cs="仿宋_GB2312" w:eastAsia="仿宋_GB2312"/>
                      <w:sz w:val="22"/>
                      <w:color w:val="000000"/>
                    </w:rPr>
                    <w:t>现</w:t>
                  </w:r>
                  <w:r>
                    <w:rPr>
                      <w:rFonts w:ascii="仿宋_GB2312" w:hAnsi="仿宋_GB2312" w:cs="仿宋_GB2312" w:eastAsia="仿宋_GB2312"/>
                      <w:sz w:val="22"/>
                      <w:color w:val="000000"/>
                    </w:rPr>
                    <w:t>有网闸做多机热备，导入导出的配置文件需兼容本单位</w:t>
                  </w:r>
                  <w:r>
                    <w:rPr>
                      <w:rFonts w:ascii="仿宋_GB2312" w:hAnsi="仿宋_GB2312" w:cs="仿宋_GB2312" w:eastAsia="仿宋_GB2312"/>
                      <w:sz w:val="22"/>
                      <w:color w:val="000000"/>
                    </w:rPr>
                    <w:t>现</w:t>
                  </w:r>
                  <w:r>
                    <w:rPr>
                      <w:rFonts w:ascii="仿宋_GB2312" w:hAnsi="仿宋_GB2312" w:cs="仿宋_GB2312" w:eastAsia="仿宋_GB2312"/>
                      <w:sz w:val="22"/>
                      <w:color w:val="000000"/>
                    </w:rPr>
                    <w:t>有网闸设备，一台网闸出现故障时，可以快速恢复网闸配置，双机热备场景下支持主机向备机手动同步或自动同步配置</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基于</w:t>
                  </w:r>
                  <w:r>
                    <w:rPr>
                      <w:rFonts w:ascii="仿宋_GB2312" w:hAnsi="仿宋_GB2312" w:cs="仿宋_GB2312" w:eastAsia="仿宋_GB2312"/>
                      <w:sz w:val="22"/>
                      <w:color w:val="000000"/>
                    </w:rPr>
                    <w:t>Bonding模块技术，使一端机多网口冗余，可实现链路备份冗余的工作模式，支持lacp、负载均衡、主备模式</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SNMP协议，可与标准网管平台无缝兼容；支持SYSLOG协议，可与标准日志服务器平台无缝兼容，可实时发送设备运行状态</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三权分立：安全管理流程主要由安全管理员、系统管理员和安全审计员通过安全管理中心执行，分别实施系统维护、安全策略制定和部署、审计记录分析和结果响应等；管理端采用</w:t>
                  </w:r>
                  <w:r>
                    <w:rPr>
                      <w:rFonts w:ascii="仿宋_GB2312" w:hAnsi="仿宋_GB2312" w:cs="仿宋_GB2312" w:eastAsia="仿宋_GB2312"/>
                      <w:sz w:val="22"/>
                      <w:color w:val="000000"/>
                    </w:rPr>
                    <w:t>B/S结构</w:t>
                  </w:r>
                  <w:r>
                    <w:rPr>
                      <w:rFonts w:ascii="仿宋_GB2312" w:hAnsi="仿宋_GB2312" w:cs="仿宋_GB2312" w:eastAsia="仿宋_GB2312"/>
                      <w:sz w:val="22"/>
                      <w:color w:val="000000"/>
                    </w:rPr>
                    <w:t>，通过内端和外端专用的管理口进行配置，禁止通讯网口登录管理页面</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为了业务系统信息安全，可</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U-KEY认证登录</w:t>
                  </w:r>
                  <w:r>
                    <w:rPr>
                      <w:rFonts w:ascii="仿宋_GB2312" w:hAnsi="仿宋_GB2312" w:cs="仿宋_GB2312" w:eastAsia="仿宋_GB2312"/>
                      <w:sz w:val="22"/>
                      <w:color w:val="000000"/>
                    </w:rPr>
                    <w:t>，</w:t>
                  </w:r>
                  <w:r>
                    <w:rPr>
                      <w:rFonts w:ascii="仿宋_GB2312" w:hAnsi="仿宋_GB2312" w:cs="仿宋_GB2312" w:eastAsia="仿宋_GB2312"/>
                      <w:sz w:val="22"/>
                      <w:color w:val="111111"/>
                      <w:shd w:fill="FFFFFF" w:val="clear"/>
                    </w:rPr>
                    <w:t>限制非法用户登录平台</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numPr>
                      <w:ilvl w:val="0"/>
                      <w:numId w:val="1"/>
                    </w:numPr>
                    <w:jc w:val="left"/>
                  </w:pPr>
                  <w:r>
                    <w:rPr>
                      <w:rFonts w:ascii="仿宋_GB2312" w:hAnsi="仿宋_GB2312" w:cs="仿宋_GB2312" w:eastAsia="仿宋_GB2312"/>
                      <w:sz w:val="22"/>
                      <w:color w:val="000000"/>
                    </w:rPr>
                    <w:t>支持界面超时设</w:t>
                  </w:r>
                  <w:r>
                    <w:rPr>
                      <w:rFonts w:ascii="仿宋_GB2312" w:hAnsi="仿宋_GB2312" w:cs="仿宋_GB2312" w:eastAsia="仿宋_GB2312"/>
                      <w:sz w:val="22"/>
                      <w:color w:val="000000"/>
                    </w:rPr>
                    <w:t>置；支持密码复杂度设置；支持记录被锁定账户信息；支持角色切换，实现多种部署模式；支持客户端</w:t>
                  </w:r>
                  <w:r>
                    <w:rPr>
                      <w:rFonts w:ascii="仿宋_GB2312" w:hAnsi="仿宋_GB2312" w:cs="仿宋_GB2312" w:eastAsia="仿宋_GB2312"/>
                      <w:sz w:val="22"/>
                      <w:color w:val="000000"/>
                    </w:rPr>
                    <w:t>IP和MAC白名单设置；支持所有配置导入导出；自带网络诊断工具；可通过加密和认证机制实现访问和文件传输等业务；支持子账户对默认账户禁用；支持多台光闸集中管控。查看系统CPU、内存，磁盘使用率等信息</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17、性能：</w:t>
                  </w:r>
                </w:p>
                <w:p>
                  <w:pPr>
                    <w:pStyle w:val="null3"/>
                    <w:ind w:firstLine="440"/>
                    <w:jc w:val="left"/>
                  </w:pPr>
                  <w:r>
                    <w:rPr>
                      <w:rFonts w:ascii="仿宋_GB2312" w:hAnsi="仿宋_GB2312" w:cs="仿宋_GB2312" w:eastAsia="仿宋_GB2312"/>
                      <w:sz w:val="22"/>
                      <w:color w:val="000000"/>
                    </w:rPr>
                    <w:t>单向传输速率：</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9</w:t>
                  </w:r>
                  <w:r>
                    <w:rPr>
                      <w:rFonts w:ascii="仿宋_GB2312" w:hAnsi="仿宋_GB2312" w:cs="仿宋_GB2312" w:eastAsia="仿宋_GB2312"/>
                      <w:sz w:val="22"/>
                      <w:color w:val="000000"/>
                    </w:rPr>
                    <w:t>0</w:t>
                  </w:r>
                  <w:r>
                    <w:rPr>
                      <w:rFonts w:ascii="仿宋_GB2312" w:hAnsi="仿宋_GB2312" w:cs="仿宋_GB2312" w:eastAsia="仿宋_GB2312"/>
                      <w:sz w:val="22"/>
                      <w:color w:val="000000"/>
                    </w:rPr>
                    <w:t>0Mbps；系统整体时延：</w:t>
                  </w:r>
                  <w:r>
                    <w:rPr>
                      <w:rFonts w:ascii="仿宋_GB2312" w:hAnsi="仿宋_GB2312" w:cs="仿宋_GB2312" w:eastAsia="仿宋_GB2312"/>
                      <w:sz w:val="22"/>
                      <w:color w:val="000000"/>
                    </w:rPr>
                    <w:t>不大于</w:t>
                  </w:r>
                  <w:r>
                    <w:rPr>
                      <w:rFonts w:ascii="仿宋_GB2312" w:hAnsi="仿宋_GB2312" w:cs="仿宋_GB2312" w:eastAsia="仿宋_GB2312"/>
                      <w:sz w:val="22"/>
                      <w:color w:val="000000"/>
                    </w:rPr>
                    <w:t>10ns；丢包率：</w:t>
                  </w:r>
                  <w:r>
                    <w:rPr>
                      <w:rFonts w:ascii="仿宋_GB2312" w:hAnsi="仿宋_GB2312" w:cs="仿宋_GB2312" w:eastAsia="仿宋_GB2312"/>
                      <w:sz w:val="22"/>
                      <w:color w:val="000000"/>
                    </w:rPr>
                    <w:t>不大于</w:t>
                  </w:r>
                  <w:r>
                    <w:rPr>
                      <w:rFonts w:ascii="仿宋_GB2312" w:hAnsi="仿宋_GB2312" w:cs="仿宋_GB2312" w:eastAsia="仿宋_GB2312"/>
                      <w:sz w:val="22"/>
                      <w:color w:val="000000"/>
                    </w:rPr>
                    <w:t>10</w:t>
                  </w:r>
                  <w:r>
                    <w:rPr>
                      <w:rFonts w:ascii="仿宋_GB2312" w:hAnsi="仿宋_GB2312" w:cs="仿宋_GB2312" w:eastAsia="仿宋_GB2312"/>
                      <w:sz w:val="18"/>
                      <w:vertAlign w:val="superscript"/>
                    </w:rPr>
                    <w:t>-10</w:t>
                  </w:r>
                  <w:r>
                    <w:rPr>
                      <w:rFonts w:ascii="仿宋_GB2312" w:hAnsi="仿宋_GB2312" w:cs="仿宋_GB2312" w:eastAsia="仿宋_GB2312"/>
                      <w:sz w:val="22"/>
                      <w:color w:val="000000"/>
                    </w:rPr>
                    <w:t>，误码率：</w:t>
                  </w:r>
                  <w:r>
                    <w:rPr>
                      <w:rFonts w:ascii="仿宋_GB2312" w:hAnsi="仿宋_GB2312" w:cs="仿宋_GB2312" w:eastAsia="仿宋_GB2312"/>
                      <w:sz w:val="22"/>
                      <w:color w:val="000000"/>
                    </w:rPr>
                    <w:t>不大于</w:t>
                  </w:r>
                  <w:r>
                    <w:rPr>
                      <w:rFonts w:ascii="仿宋_GB2312" w:hAnsi="仿宋_GB2312" w:cs="仿宋_GB2312" w:eastAsia="仿宋_GB2312"/>
                      <w:sz w:val="22"/>
                      <w:color w:val="000000"/>
                    </w:rPr>
                    <w:t>10</w:t>
                  </w:r>
                  <w:r>
                    <w:rPr>
                      <w:rFonts w:ascii="仿宋_GB2312" w:hAnsi="仿宋_GB2312" w:cs="仿宋_GB2312" w:eastAsia="仿宋_GB2312"/>
                      <w:sz w:val="18"/>
                      <w:vertAlign w:val="superscript"/>
                    </w:rPr>
                    <w:t>-7</w:t>
                  </w:r>
                  <w:r>
                    <w:rPr>
                      <w:rFonts w:ascii="仿宋_GB2312" w:hAnsi="仿宋_GB2312" w:cs="仿宋_GB2312" w:eastAsia="仿宋_GB2312"/>
                      <w:sz w:val="22"/>
                      <w:color w:val="000000"/>
                    </w:rPr>
                    <w:t>。内端机</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8</w:t>
                  </w:r>
                  <w:r>
                    <w:rPr>
                      <w:rFonts w:ascii="仿宋_GB2312" w:hAnsi="仿宋_GB2312" w:cs="仿宋_GB2312" w:eastAsia="仿宋_GB2312"/>
                      <w:sz w:val="22"/>
                      <w:color w:val="000000"/>
                    </w:rPr>
                    <w:t>个</w:t>
                  </w:r>
                  <w:r>
                    <w:rPr>
                      <w:rFonts w:ascii="仿宋_GB2312" w:hAnsi="仿宋_GB2312" w:cs="仿宋_GB2312" w:eastAsia="仿宋_GB2312"/>
                      <w:sz w:val="22"/>
                      <w:color w:val="000000"/>
                    </w:rPr>
                    <w:t>10/100/1000Base-T(RJ45)接口，</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4个SFP千兆接口，含一个MAN口，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一个</w:t>
                  </w:r>
                  <w:r>
                    <w:rPr>
                      <w:rFonts w:ascii="仿宋_GB2312" w:hAnsi="仿宋_GB2312" w:cs="仿宋_GB2312" w:eastAsia="仿宋_GB2312"/>
                      <w:sz w:val="22"/>
                      <w:color w:val="000000"/>
                    </w:rPr>
                    <w:t>HA口，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一个</w:t>
                  </w:r>
                  <w:r>
                    <w:rPr>
                      <w:rFonts w:ascii="仿宋_GB2312" w:hAnsi="仿宋_GB2312" w:cs="仿宋_GB2312" w:eastAsia="仿宋_GB2312"/>
                      <w:sz w:val="22"/>
                      <w:color w:val="000000"/>
                    </w:rPr>
                    <w:t>VGA口2个USB接口</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外端机</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8</w:t>
                  </w:r>
                  <w:r>
                    <w:rPr>
                      <w:rFonts w:ascii="仿宋_GB2312" w:hAnsi="仿宋_GB2312" w:cs="仿宋_GB2312" w:eastAsia="仿宋_GB2312"/>
                      <w:sz w:val="22"/>
                      <w:color w:val="000000"/>
                    </w:rPr>
                    <w:t>个</w:t>
                  </w:r>
                  <w:r>
                    <w:rPr>
                      <w:rFonts w:ascii="仿宋_GB2312" w:hAnsi="仿宋_GB2312" w:cs="仿宋_GB2312" w:eastAsia="仿宋_GB2312"/>
                      <w:sz w:val="22"/>
                      <w:color w:val="000000"/>
                    </w:rPr>
                    <w:t>10/100/1000Base-T(RJ45)接口，</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4个SFP千兆接口，含一个MAN口，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一个</w:t>
                  </w:r>
                  <w:r>
                    <w:rPr>
                      <w:rFonts w:ascii="仿宋_GB2312" w:hAnsi="仿宋_GB2312" w:cs="仿宋_GB2312" w:eastAsia="仿宋_GB2312"/>
                      <w:sz w:val="22"/>
                      <w:color w:val="000000"/>
                    </w:rPr>
                    <w:t>HA口，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一个</w:t>
                  </w:r>
                  <w:r>
                    <w:rPr>
                      <w:rFonts w:ascii="仿宋_GB2312" w:hAnsi="仿宋_GB2312" w:cs="仿宋_GB2312" w:eastAsia="仿宋_GB2312"/>
                      <w:sz w:val="22"/>
                      <w:color w:val="000000"/>
                    </w:rPr>
                    <w:t>VGA口2个USB接口</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18、提供三年原厂质保服务。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国产化安全隔离与信息交换系统</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1、★采用国产芯片；采用国产操作系统。</w:t>
                  </w:r>
                </w:p>
                <w:p>
                  <w:pPr>
                    <w:pStyle w:val="null3"/>
                    <w:ind w:firstLine="440"/>
                    <w:jc w:val="left"/>
                  </w:pPr>
                  <w:r>
                    <w:rPr>
                      <w:rFonts w:ascii="仿宋_GB2312" w:hAnsi="仿宋_GB2312" w:cs="仿宋_GB2312" w:eastAsia="仿宋_GB2312"/>
                      <w:sz w:val="22"/>
                      <w:color w:val="000000"/>
                    </w:rPr>
                    <w:t>2、“2+1”系统结构，内、外端机为TCP/IP网络协议的终点，阻断TCP/IP协议的直接贯通，</w:t>
                  </w:r>
                  <w:r>
                    <w:rPr>
                      <w:rFonts w:ascii="仿宋_GB2312" w:hAnsi="仿宋_GB2312" w:cs="仿宋_GB2312" w:eastAsia="仿宋_GB2312"/>
                      <w:sz w:val="22"/>
                      <w:color w:val="000000"/>
                    </w:rPr>
                    <w:t>内、外端机之间采用专用硬件和专用协议进行连接，不可编程。网闸以软硬件结合的方式，有效地隔断内外网络间直接的连接，防止信息无限制交换，仲裁审计系统部署于内、外端机上，通用协议无法通过业务口直接连接到仲裁系统，管理口与业务口分离，只能通过内、外端机上的管理口分别对网闸内外端进行管理配置，采用安全增强的国产操作系统，能够对两个主机系统提供多层次、高强度的安全防护，保护其重要进程、文件、数据不受黑客侵袭。</w:t>
                  </w:r>
                </w:p>
                <w:p>
                  <w:pPr>
                    <w:pStyle w:val="null3"/>
                    <w:ind w:firstLine="440"/>
                    <w:jc w:val="left"/>
                  </w:pPr>
                  <w:r>
                    <w:rPr>
                      <w:rFonts w:ascii="仿宋_GB2312" w:hAnsi="仿宋_GB2312" w:cs="仿宋_GB2312" w:eastAsia="仿宋_GB2312"/>
                      <w:sz w:val="22"/>
                      <w:color w:val="000000"/>
                    </w:rPr>
                    <w:t>3、功能要求：三权分立：支持安全管理、安全业务、安全审计三种默认管理员权限，分别实施系统维护、安全策略制定和部署、审计记录分析和结果响应等，支持用户登录防暴力破解机制，对管理员登录失败有次数限制：密码输入错误，超过限定次数，自动锁定用户，支持管理端IP/MAC地址限制，对WEB登录客户端、远程登录客户端进行IP/MAC限制。</w:t>
                  </w:r>
                </w:p>
                <w:p>
                  <w:pPr>
                    <w:pStyle w:val="null3"/>
                    <w:ind w:firstLine="440"/>
                    <w:jc w:val="left"/>
                  </w:pPr>
                  <w:r>
                    <w:rPr>
                      <w:rFonts w:ascii="仿宋_GB2312" w:hAnsi="仿宋_GB2312" w:cs="仿宋_GB2312" w:eastAsia="仿宋_GB2312"/>
                      <w:sz w:val="22"/>
                      <w:color w:val="000000"/>
                    </w:rPr>
                    <w:t>4、网络管理：业务地址支持IPV6/IPV4双栈接入，业务路由支持IPV6/IPV4双栈接入，支持业务网口和管理接口DNS配置，管理地址支持IPV4地址配置ACL控制，支持代理部署方式、路由部署方式、透明部署方式，ACL规则地址控制支持配置连续IP地址。</w:t>
                  </w:r>
                </w:p>
                <w:p>
                  <w:pPr>
                    <w:pStyle w:val="null3"/>
                    <w:ind w:firstLine="440"/>
                    <w:jc w:val="left"/>
                  </w:pPr>
                  <w:r>
                    <w:rPr>
                      <w:rFonts w:ascii="仿宋_GB2312" w:hAnsi="仿宋_GB2312" w:cs="仿宋_GB2312" w:eastAsia="仿宋_GB2312"/>
                      <w:sz w:val="22"/>
                      <w:color w:val="000000"/>
                    </w:rPr>
                    <w:t>5、▲路由模式下支持HTTP URL、报文长度、请求内容正则表达式等应用策略过滤，支持邮件代理访问前缀加密</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6、系统管理：支持系统手动安全退出，支持界面手动重启系统，支持系统病毒服务手动停、启用，支持用户在WEB界面上传升级包进行系统升级，支持用户在WEB界面操作将系统恢复至出厂版本，支持用户导入授权文件、显示授权信息。</w:t>
                  </w:r>
                </w:p>
                <w:p>
                  <w:pPr>
                    <w:pStyle w:val="null3"/>
                    <w:ind w:firstLine="440"/>
                    <w:jc w:val="left"/>
                  </w:pPr>
                  <w:r>
                    <w:rPr>
                      <w:rFonts w:ascii="仿宋_GB2312" w:hAnsi="仿宋_GB2312" w:cs="仿宋_GB2312" w:eastAsia="仿宋_GB2312"/>
                      <w:sz w:val="22"/>
                      <w:color w:val="000000"/>
                    </w:rPr>
                    <w:t>7、▲支持系统文件同步服务手动重启，支持系统WEB服务手动重启，支持系统远程登录服务手动停、启用</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8、代理访问：支持安全浏览、安全文件、安全数据库、安全工控、安全音视频图像等基于标准TCP/UDP协议的业务进行代理访问，支持自定义的TCP协议的数据隔离交换，以用户定制的命令、参数等来限定隔离通道内的数据内容，支持自定义的UDP协议的数据隔离交换，以用户定制的命令、参数等来限定隔离通道内的数据内容。</w:t>
                  </w:r>
                </w:p>
                <w:p>
                  <w:pPr>
                    <w:pStyle w:val="null3"/>
                    <w:ind w:firstLine="440"/>
                    <w:jc w:val="left"/>
                  </w:pPr>
                  <w:r>
                    <w:rPr>
                      <w:rFonts w:ascii="仿宋_GB2312" w:hAnsi="仿宋_GB2312" w:cs="仿宋_GB2312" w:eastAsia="仿宋_GB2312"/>
                      <w:sz w:val="22"/>
                      <w:color w:val="000000"/>
                    </w:rPr>
                    <w:t>9、安全文件同步：支持IPV4/IPV6双栈、支持windows平台和linux平台，可通过专用客户端和网闸主动获取两种方式提供安全的文件同步功能，支持对文件传输的CRC32以及文件大小进行校验，可以确保文件传输的准确性和完整性，并支持校验失败自动重，支持跨协议、跨系统同步目录配置同步任务，支持文件同步方向控制，实现单向或双向的文件传输，支持一对一传输，支持多对一传输，支持全文件复制后删除源端文件，支持接收端文件始终和源端保持一致，支持传输时间间隔配置、缓时传输。</w:t>
                  </w:r>
                </w:p>
                <w:p>
                  <w:pPr>
                    <w:pStyle w:val="null3"/>
                    <w:ind w:firstLine="440"/>
                    <w:jc w:val="left"/>
                  </w:pPr>
                  <w:r>
                    <w:rPr>
                      <w:rFonts w:ascii="仿宋_GB2312" w:hAnsi="仿宋_GB2312" w:cs="仿宋_GB2312" w:eastAsia="仿宋_GB2312"/>
                      <w:sz w:val="22"/>
                      <w:color w:val="000000"/>
                    </w:rPr>
                    <w:t>10、▲支持FTP、NFS、SAMBA、SFTP、私有协议等文件共享协议，支持配置文件同步任务≥20个，支持同步任务优先级控制，支持同步周期控制，支持内网到外网、外网到内网、双向的同步方向控制，</w:t>
                  </w:r>
                  <w:r>
                    <w:rPr>
                      <w:rFonts w:ascii="仿宋_GB2312" w:hAnsi="仿宋_GB2312" w:cs="仿宋_GB2312" w:eastAsia="仿宋_GB2312"/>
                      <w:sz w:val="22"/>
                      <w:color w:val="000000"/>
                    </w:rPr>
                    <w:t>支持文件同步容错控制、支持断点续传，支持文件传输状态实时显示</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11、安全数据库访问：提供对多种主流数据库（SQL、Oracle、DB2、MySQL、GBase，PostgreSQL，Kingbase、Sybase、达梦等）数据库系统的安全访问。</w:t>
                  </w:r>
                </w:p>
                <w:p>
                  <w:pPr>
                    <w:pStyle w:val="null3"/>
                    <w:ind w:firstLine="440"/>
                    <w:jc w:val="left"/>
                  </w:pPr>
                  <w:r>
                    <w:rPr>
                      <w:rFonts w:ascii="仿宋_GB2312" w:hAnsi="仿宋_GB2312" w:cs="仿宋_GB2312" w:eastAsia="仿宋_GB2312"/>
                      <w:sz w:val="22"/>
                      <w:color w:val="000000"/>
                    </w:rPr>
                    <w:t>12、▲支持表冲突基于主键、变化数据、旧值、时间戳等决策解决冲突，支持冲突数据选择软件自主判断、手动、忽略等解决方式</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13、高可用：支持多种接口冗余模式设置：主备模式、负载模式、动态模式网卡聚合。</w:t>
                  </w:r>
                </w:p>
                <w:p>
                  <w:pPr>
                    <w:pStyle w:val="null3"/>
                    <w:spacing w:after="120"/>
                    <w:ind w:firstLine="440"/>
                    <w:jc w:val="left"/>
                  </w:pPr>
                  <w:r>
                    <w:rPr>
                      <w:rFonts w:ascii="仿宋_GB2312" w:hAnsi="仿宋_GB2312" w:cs="仿宋_GB2312" w:eastAsia="仿宋_GB2312"/>
                      <w:sz w:val="22"/>
                      <w:color w:val="000000"/>
                    </w:rPr>
                    <w:t>14、▲支持两台设备互相冗余的应用模式，支持与单位原有网闸做多机热备，导入导出的配置文件需兼容本单位原有网闸设备，一台网闸出现故障时，可以快速恢复网闸配置，双机热备场景下支持主机向备机手动同步或自动同步配置</w:t>
                  </w:r>
                  <w:r>
                    <w:rPr>
                      <w:rFonts w:ascii="仿宋_GB2312" w:hAnsi="仿宋_GB2312" w:cs="仿宋_GB2312" w:eastAsia="仿宋_GB2312"/>
                      <w:sz w:val="22"/>
                      <w:color w:val="000000"/>
                    </w:rPr>
                    <w:t>（</w:t>
                  </w:r>
                  <w:r>
                    <w:rPr>
                      <w:rFonts w:ascii="仿宋_GB2312" w:hAnsi="仿宋_GB2312" w:cs="仿宋_GB2312" w:eastAsia="仿宋_GB2312"/>
                      <w:sz w:val="22"/>
                      <w:color w:val="000000"/>
                    </w:rPr>
                    <w:t>提供相关证明材料</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15、性能：网络吞吐量：</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2Gbps，整体时延：</w:t>
                  </w:r>
                  <w:r>
                    <w:rPr>
                      <w:rFonts w:ascii="仿宋_GB2312" w:hAnsi="仿宋_GB2312" w:cs="仿宋_GB2312" w:eastAsia="仿宋_GB2312"/>
                      <w:sz w:val="22"/>
                      <w:color w:val="000000"/>
                    </w:rPr>
                    <w:t>不大于</w:t>
                  </w:r>
                  <w:r>
                    <w:rPr>
                      <w:rFonts w:ascii="仿宋_GB2312" w:hAnsi="仿宋_GB2312" w:cs="仿宋_GB2312" w:eastAsia="仿宋_GB2312"/>
                      <w:sz w:val="22"/>
                      <w:color w:val="000000"/>
                    </w:rPr>
                    <w:t>5ms，最大受控协议通道：2000，并发连接数：</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7</w:t>
                  </w:r>
                  <w:r>
                    <w:rPr>
                      <w:rFonts w:ascii="仿宋_GB2312" w:hAnsi="仿宋_GB2312" w:cs="仿宋_GB2312" w:eastAsia="仿宋_GB2312"/>
                      <w:sz w:val="22"/>
                      <w:color w:val="000000"/>
                    </w:rPr>
                    <w:t>0W。内网</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8个10/100/1000M RJ45接口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1个管理口）</w:t>
                  </w:r>
                  <w:r>
                    <w:rPr>
                      <w:rFonts w:ascii="仿宋_GB2312" w:hAnsi="仿宋_GB2312" w:cs="仿宋_GB2312" w:eastAsia="仿宋_GB2312"/>
                      <w:sz w:val="22"/>
                      <w:color w:val="000000"/>
                    </w:rPr>
                    <w:t>，</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4个千兆SFP光模块槽，</w:t>
                  </w:r>
                  <w:r>
                    <w:rPr>
                      <w:rFonts w:ascii="仿宋_GB2312" w:hAnsi="仿宋_GB2312" w:cs="仿宋_GB2312" w:eastAsia="仿宋_GB2312"/>
                      <w:sz w:val="22"/>
                      <w:color w:val="000000"/>
                    </w:rPr>
                    <w:t>含</w:t>
                  </w:r>
                  <w:r>
                    <w:rPr>
                      <w:rFonts w:ascii="仿宋_GB2312" w:hAnsi="仿宋_GB2312" w:cs="仿宋_GB2312" w:eastAsia="仿宋_GB2312"/>
                      <w:sz w:val="22"/>
                      <w:color w:val="000000"/>
                    </w:rPr>
                    <w:t>1个串口，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2个USB口；外网</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8个10/100/1000M RJ45接口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1个管理口）</w:t>
                  </w:r>
                  <w:r>
                    <w:rPr>
                      <w:rFonts w:ascii="仿宋_GB2312" w:hAnsi="仿宋_GB2312" w:cs="仿宋_GB2312" w:eastAsia="仿宋_GB2312"/>
                      <w:sz w:val="22"/>
                      <w:color w:val="000000"/>
                    </w:rPr>
                    <w:t>，</w:t>
                  </w:r>
                  <w:r>
                    <w:rPr>
                      <w:rFonts w:ascii="仿宋_GB2312" w:hAnsi="仿宋_GB2312" w:cs="仿宋_GB2312" w:eastAsia="仿宋_GB2312"/>
                      <w:sz w:val="22"/>
                      <w:color w:val="000000"/>
                    </w:rPr>
                    <w:t>4个千兆SFP光模块槽，</w:t>
                  </w:r>
                  <w:r>
                    <w:rPr>
                      <w:rFonts w:ascii="仿宋_GB2312" w:hAnsi="仿宋_GB2312" w:cs="仿宋_GB2312" w:eastAsia="仿宋_GB2312"/>
                      <w:sz w:val="22"/>
                      <w:color w:val="000000"/>
                    </w:rPr>
                    <w:t>含</w:t>
                  </w:r>
                  <w:r>
                    <w:rPr>
                      <w:rFonts w:ascii="仿宋_GB2312" w:hAnsi="仿宋_GB2312" w:cs="仿宋_GB2312" w:eastAsia="仿宋_GB2312"/>
                      <w:sz w:val="22"/>
                      <w:color w:val="000000"/>
                    </w:rPr>
                    <w:t>1个串口，</w:t>
                  </w:r>
                  <w:r>
                    <w:rPr>
                      <w:rFonts w:ascii="仿宋_GB2312" w:hAnsi="仿宋_GB2312" w:cs="仿宋_GB2312" w:eastAsia="仿宋_GB2312"/>
                      <w:sz w:val="22"/>
                      <w:color w:val="000000"/>
                    </w:rPr>
                    <w:t>含</w:t>
                  </w:r>
                  <w:r>
                    <w:rPr>
                      <w:rFonts w:ascii="仿宋_GB2312" w:hAnsi="仿宋_GB2312" w:cs="仿宋_GB2312" w:eastAsia="仿宋_GB2312"/>
                      <w:sz w:val="22"/>
                      <w:color w:val="000000"/>
                    </w:rPr>
                    <w:t>2个USB口</w:t>
                  </w:r>
                  <w:r>
                    <w:rPr>
                      <w:rFonts w:ascii="仿宋_GB2312" w:hAnsi="仿宋_GB2312" w:cs="仿宋_GB2312" w:eastAsia="仿宋_GB2312"/>
                      <w:sz w:val="22"/>
                      <w:color w:val="000000"/>
                    </w:rPr>
                    <w:t>。</w:t>
                  </w:r>
                </w:p>
                <w:p>
                  <w:pPr>
                    <w:pStyle w:val="null3"/>
                    <w:ind w:firstLine="440"/>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16、</w:t>
                  </w:r>
                  <w:r>
                    <w:rPr>
                      <w:rFonts w:ascii="仿宋_GB2312" w:hAnsi="仿宋_GB2312" w:cs="仿宋_GB2312" w:eastAsia="仿宋_GB2312"/>
                      <w:sz w:val="22"/>
                      <w:color w:val="000000"/>
                    </w:rPr>
                    <w:t>提供三年原厂质保服务。</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其他保障服务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提供机房短信报警服务、违规外联检测服务、弱口令扫描服务。</w:t>
                  </w:r>
                </w:p>
                <w:p>
                  <w:pPr>
                    <w:pStyle w:val="null3"/>
                    <w:numPr>
                      <w:ilvl w:val="0"/>
                      <w:numId w:val="1"/>
                    </w:numPr>
                    <w:jc w:val="left"/>
                  </w:pPr>
                  <w:r>
                    <w:rPr>
                      <w:rFonts w:ascii="仿宋_GB2312" w:hAnsi="仿宋_GB2312" w:cs="仿宋_GB2312" w:eastAsia="仿宋_GB2312"/>
                      <w:sz w:val="22"/>
                      <w:color w:val="000000"/>
                    </w:rPr>
                    <w:t>至少</w:t>
                  </w:r>
                  <w:r>
                    <w:rPr>
                      <w:rFonts w:ascii="仿宋_GB2312" w:hAnsi="仿宋_GB2312" w:cs="仿宋_GB2312" w:eastAsia="仿宋_GB2312"/>
                      <w:sz w:val="22"/>
                      <w:color w:val="000000"/>
                    </w:rPr>
                    <w:t>50点病毒防护（不含第三方扩展引擎）服务含一年正版化病毒特征库、补丁规则库更新服务。</w:t>
                  </w:r>
                </w:p>
                <w:p>
                  <w:pPr>
                    <w:pStyle w:val="null3"/>
                    <w:ind w:firstLine="440"/>
                    <w:jc w:val="left"/>
                  </w:pPr>
                  <w:r>
                    <w:rPr>
                      <w:rFonts w:ascii="仿宋_GB2312" w:hAnsi="仿宋_GB2312" w:cs="仿宋_GB2312" w:eastAsia="仿宋_GB2312"/>
                      <w:sz w:val="22"/>
                      <w:color w:val="000000"/>
                    </w:rPr>
                    <w:t>3、备品备件：至少备用1块</w:t>
                  </w:r>
                  <w:r>
                    <w:rPr>
                      <w:rFonts w:ascii="仿宋_GB2312" w:hAnsi="仿宋_GB2312" w:cs="仿宋_GB2312" w:eastAsia="仿宋_GB2312"/>
                      <w:sz w:val="22"/>
                      <w:color w:val="000000"/>
                    </w:rPr>
                    <w:t>光电转换模块、</w:t>
                  </w:r>
                  <w:r>
                    <w:rPr>
                      <w:rFonts w:ascii="仿宋_GB2312" w:hAnsi="仿宋_GB2312" w:cs="仿宋_GB2312" w:eastAsia="仿宋_GB2312"/>
                      <w:sz w:val="22"/>
                      <w:color w:val="000000"/>
                    </w:rPr>
                    <w:t>1块</w:t>
                  </w:r>
                  <w:r>
                    <w:rPr>
                      <w:rFonts w:ascii="仿宋_GB2312" w:hAnsi="仿宋_GB2312" w:cs="仿宋_GB2312" w:eastAsia="仿宋_GB2312"/>
                      <w:sz w:val="22"/>
                      <w:color w:val="000000"/>
                    </w:rPr>
                    <w:t>光模块、</w:t>
                  </w:r>
                  <w:r>
                    <w:rPr>
                      <w:rFonts w:ascii="仿宋_GB2312" w:hAnsi="仿宋_GB2312" w:cs="仿宋_GB2312" w:eastAsia="仿宋_GB2312"/>
                      <w:sz w:val="22"/>
                      <w:color w:val="000000"/>
                    </w:rPr>
                    <w:t>1条</w:t>
                  </w:r>
                  <w:r>
                    <w:rPr>
                      <w:rFonts w:ascii="仿宋_GB2312" w:hAnsi="仿宋_GB2312" w:cs="仿宋_GB2312" w:eastAsia="仿宋_GB2312"/>
                      <w:sz w:val="22"/>
                      <w:color w:val="000000"/>
                    </w:rPr>
                    <w:t>转换线</w:t>
                  </w:r>
                  <w:r>
                    <w:rPr>
                      <w:rFonts w:ascii="仿宋_GB2312" w:hAnsi="仿宋_GB2312" w:cs="仿宋_GB2312" w:eastAsia="仿宋_GB2312"/>
                      <w:sz w:val="22"/>
                      <w:color w:val="000000"/>
                    </w:rPr>
                    <w:t>、</w:t>
                  </w:r>
                  <w:r>
                    <w:rPr>
                      <w:rFonts w:ascii="仿宋_GB2312" w:hAnsi="仿宋_GB2312" w:cs="仿宋_GB2312" w:eastAsia="仿宋_GB2312"/>
                      <w:sz w:val="22"/>
                      <w:color w:val="000000"/>
                    </w:rPr>
                    <w:t>六类非屏蔽线缆线缆、电话通信线缆</w:t>
                  </w:r>
                  <w:r>
                    <w:rPr>
                      <w:rFonts w:ascii="仿宋_GB2312" w:hAnsi="仿宋_GB2312" w:cs="仿宋_GB2312" w:eastAsia="仿宋_GB2312"/>
                      <w:sz w:val="22"/>
                      <w:color w:val="000000"/>
                    </w:rPr>
                    <w:t>等。</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集成服务</w:t>
                  </w:r>
                </w:p>
              </w:tc>
              <w:tc>
                <w:tcPr>
                  <w:tcW w:type="dxa" w:w="20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2"/>
                      <w:color w:val="000000"/>
                    </w:rPr>
                    <w:t>针对服务需求提供项目整体上架、安装、连线、调试、测试等服务，梳理、配置相关策略，提供整体拓扑图、部署位置图、端口配置文件等。</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pPr>
              <w:pStyle w:val="null3"/>
              <w:jc w:val="left"/>
            </w:pPr>
            <w:r>
              <w:rPr>
                <w:rFonts w:ascii="仿宋_GB2312" w:hAnsi="仿宋_GB2312" w:cs="仿宋_GB2312" w:eastAsia="仿宋_GB2312"/>
                <w:sz w:val="22"/>
                <w:b/>
              </w:rPr>
              <w:t>2.3驻场服务</w:t>
            </w:r>
          </w:p>
          <w:p>
            <w:pPr>
              <w:pStyle w:val="null3"/>
              <w:ind w:firstLine="440"/>
              <w:jc w:val="both"/>
            </w:pPr>
            <w:r>
              <w:rPr>
                <w:rFonts w:ascii="仿宋_GB2312" w:hAnsi="仿宋_GB2312" w:cs="仿宋_GB2312" w:eastAsia="仿宋_GB2312"/>
                <w:sz w:val="22"/>
              </w:rPr>
              <w:t>合同签订后，要求供应商根据《运维设备清单》提供驻场工程师，驻场服务如下：</w:t>
            </w:r>
          </w:p>
          <w:p>
            <w:pPr>
              <w:pStyle w:val="null3"/>
              <w:ind w:firstLine="440"/>
              <w:jc w:val="both"/>
            </w:pPr>
            <w:r>
              <w:rPr>
                <w:rFonts w:ascii="仿宋_GB2312" w:hAnsi="仿宋_GB2312" w:cs="仿宋_GB2312" w:eastAsia="仿宋_GB2312"/>
                <w:sz w:val="22"/>
              </w:rPr>
              <w:t>1、服务人员应对设备类的整机、CPU、内存、硬盘、网络配置、电源、风扇、操作系统等进行日常巡检、登记，及时跟进各项运行信息；要负责异常或故障的受理、跟踪、解决以及统计分析；负责运行资源的管理，策略备份的制定及执行监控。</w:t>
            </w:r>
          </w:p>
          <w:p>
            <w:pPr>
              <w:pStyle w:val="null3"/>
              <w:ind w:firstLine="440"/>
              <w:jc w:val="both"/>
            </w:pPr>
            <w:r>
              <w:rPr>
                <w:rFonts w:ascii="仿宋_GB2312" w:hAnsi="仿宋_GB2312" w:cs="仿宋_GB2312" w:eastAsia="仿宋_GB2312"/>
                <w:sz w:val="22"/>
              </w:rPr>
              <w:t>2、应负责网络规划、部署空间规划、部署位置的规划。</w:t>
            </w:r>
          </w:p>
          <w:p>
            <w:pPr>
              <w:pStyle w:val="null3"/>
              <w:ind w:firstLine="440"/>
              <w:jc w:val="both"/>
            </w:pPr>
            <w:r>
              <w:rPr>
                <w:rFonts w:ascii="仿宋_GB2312" w:hAnsi="仿宋_GB2312" w:cs="仿宋_GB2312" w:eastAsia="仿宋_GB2312"/>
                <w:sz w:val="22"/>
              </w:rPr>
              <w:t>3、根据业务访问要掌握网络设备配置、功能、网段划分、网络协议整合网络中的配置数据、表项数据、日志数据、性能数据，监测网络中各个层面的问题和风险。要积极响应网络告警，进行告警、故障应急恢复，通过收集网络中多种故障信息，找到故障相关的线索，实现故障快速准确的分析定位，保障业务持续稳定运行；通过检测范围覆盖工作状态异常、网络容量异常、器件亚健康、业务流量交互异常等范围分析定位，保障业务持续稳定运行。</w:t>
            </w:r>
          </w:p>
          <w:p>
            <w:pPr>
              <w:pStyle w:val="null3"/>
              <w:ind w:firstLine="440"/>
              <w:jc w:val="both"/>
            </w:pPr>
            <w:r>
              <w:rPr>
                <w:rFonts w:ascii="仿宋_GB2312" w:hAnsi="仿宋_GB2312" w:cs="仿宋_GB2312" w:eastAsia="仿宋_GB2312"/>
                <w:sz w:val="22"/>
              </w:rPr>
              <w:t>4、应根据业务访问要掌握网络安全设备配置、功能、区域划分、网络安全协议整合网络安全中的配置数据、表项数据、日志数据、性能数据，监测网络安全中各个层面的问题和风险。要积极响应网络安全告警，通过收集网络安全中多种风险信息，找到故障相关的线索，实现故障快速准确的分析定位，保障业务持续稳定运行；通过检测范围覆盖工作状态异常、网络容量异常、器件亚健康、业务流量交互异常等范围分析定位，保障业务持续稳定运行。</w:t>
            </w:r>
          </w:p>
          <w:p>
            <w:pPr>
              <w:pStyle w:val="null3"/>
              <w:ind w:firstLine="440"/>
              <w:jc w:val="both"/>
            </w:pPr>
            <w:r>
              <w:rPr>
                <w:rFonts w:ascii="仿宋_GB2312" w:hAnsi="仿宋_GB2312" w:cs="仿宋_GB2312" w:eastAsia="仿宋_GB2312"/>
                <w:sz w:val="22"/>
              </w:rPr>
              <w:t>5、网络安全保障人员要深刻理解从事网络安全保障工作必备的职业素养、服务责任。要理解网络安全保障工作所需基础知识结构，要理解从事网络安全保障工作所需的基本技能。安全运维准备、安全运维实施，参考国家标准或行业标准，对资产进行分类。并响应以下要求：</w:t>
            </w:r>
          </w:p>
          <w:p>
            <w:pPr>
              <w:pStyle w:val="null3"/>
              <w:numPr>
                <w:ilvl w:val="0"/>
                <w:numId w:val="2"/>
              </w:numPr>
              <w:jc w:val="both"/>
            </w:pPr>
            <w:r>
              <w:rPr>
                <w:rFonts w:ascii="仿宋_GB2312" w:hAnsi="仿宋_GB2312" w:cs="仿宋_GB2312" w:eastAsia="仿宋_GB2312"/>
                <w:sz w:val="21"/>
              </w:rPr>
              <w:t>要了解资产分类的技术结构及相互关系、应用方法，要识别网络安全资产，形成资产清单。</w:t>
            </w:r>
          </w:p>
          <w:p>
            <w:pPr>
              <w:pStyle w:val="null3"/>
              <w:numPr>
                <w:ilvl w:val="0"/>
                <w:numId w:val="2"/>
              </w:numPr>
              <w:jc w:val="both"/>
            </w:pPr>
            <w:r>
              <w:rPr>
                <w:rFonts w:ascii="仿宋_GB2312" w:hAnsi="仿宋_GB2312" w:cs="仿宋_GB2312" w:eastAsia="仿宋_GB2312"/>
                <w:sz w:val="21"/>
              </w:rPr>
              <w:t>对已识别的网络安全资产，掌握网络安全设备配置、功能、区域划分、网络安全协议，梳理、形成网络安全体系资源。整合已识别的网络安全资产配置数据、表项数据、日志数据、性能数据，监测网络安全中各个层面的问题和风险。</w:t>
            </w:r>
          </w:p>
          <w:p>
            <w:pPr>
              <w:pStyle w:val="null3"/>
              <w:numPr>
                <w:ilvl w:val="0"/>
                <w:numId w:val="2"/>
              </w:numPr>
              <w:jc w:val="both"/>
            </w:pPr>
            <w:r>
              <w:rPr>
                <w:rFonts w:ascii="仿宋_GB2312" w:hAnsi="仿宋_GB2312" w:cs="仿宋_GB2312" w:eastAsia="仿宋_GB2312"/>
                <w:sz w:val="21"/>
              </w:rPr>
              <w:t>应对已识别资产的安全管理或技术脆弱性利用适当的工具进行核查，并形成安全管理或技术脆弱性列表。</w:t>
            </w:r>
          </w:p>
          <w:p>
            <w:pPr>
              <w:pStyle w:val="null3"/>
              <w:numPr>
                <w:ilvl w:val="0"/>
                <w:numId w:val="2"/>
              </w:numPr>
              <w:jc w:val="both"/>
            </w:pPr>
            <w:r>
              <w:rPr>
                <w:rFonts w:ascii="仿宋_GB2312" w:hAnsi="仿宋_GB2312" w:cs="仿宋_GB2312" w:eastAsia="仿宋_GB2312"/>
                <w:sz w:val="21"/>
              </w:rPr>
              <w:t>要积极响应网络安全事件，通过收集网络安全事件信息，配合用户找到网络安全事件相关的线索，实现网络安全事件快速准确的分析定位，保障业务安全稳定运行。</w:t>
            </w:r>
          </w:p>
          <w:p>
            <w:pPr>
              <w:pStyle w:val="null3"/>
              <w:ind w:firstLine="440"/>
              <w:jc w:val="both"/>
            </w:pPr>
            <w:r>
              <w:rPr>
                <w:rFonts w:ascii="仿宋_GB2312" w:hAnsi="仿宋_GB2312" w:cs="仿宋_GB2312" w:eastAsia="仿宋_GB2312"/>
                <w:sz w:val="22"/>
              </w:rPr>
              <w:t>6、要积极响应</w:t>
            </w:r>
            <w:r>
              <w:rPr>
                <w:rFonts w:ascii="仿宋_GB2312" w:hAnsi="仿宋_GB2312" w:cs="仿宋_GB2312" w:eastAsia="仿宋_GB2312"/>
                <w:sz w:val="22"/>
              </w:rPr>
              <w:t>持续监控与分析</w:t>
            </w:r>
            <w:r>
              <w:rPr>
                <w:rFonts w:ascii="仿宋_GB2312" w:hAnsi="仿宋_GB2312" w:cs="仿宋_GB2312" w:eastAsia="仿宋_GB2312"/>
                <w:sz w:val="22"/>
              </w:rPr>
              <w:t>，通过检测范围覆盖状态异常、网络容量异常、业务流量交互异常等范围分析定位，保障业务持续稳定运行。</w:t>
            </w:r>
          </w:p>
          <w:p>
            <w:pPr>
              <w:pStyle w:val="null3"/>
              <w:ind w:firstLine="440"/>
              <w:jc w:val="both"/>
            </w:pPr>
            <w:r>
              <w:rPr>
                <w:rFonts w:ascii="仿宋_GB2312" w:hAnsi="仿宋_GB2312" w:cs="仿宋_GB2312" w:eastAsia="仿宋_GB2312"/>
                <w:sz w:val="22"/>
              </w:rPr>
              <w:t>7、要积极响应设备器件、组件亚健康、故障告警，实现器件亚健康、故障快速准确的分析定位，保障业务安全稳定运行。</w:t>
            </w:r>
          </w:p>
          <w:p>
            <w:pPr>
              <w:pStyle w:val="null3"/>
              <w:ind w:firstLine="440"/>
              <w:jc w:val="both"/>
            </w:pPr>
            <w:r>
              <w:rPr>
                <w:rFonts w:ascii="仿宋_GB2312" w:hAnsi="仿宋_GB2312" w:cs="仿宋_GB2312" w:eastAsia="仿宋_GB2312"/>
                <w:sz w:val="22"/>
              </w:rPr>
              <w:t>8、要积极响应各项告警，通过收集告警信息，找到告警相关的线索，实现告警快速准确的分析定位，保障业务安全稳定运行。</w:t>
            </w:r>
          </w:p>
          <w:p>
            <w:pPr>
              <w:pStyle w:val="null3"/>
              <w:ind w:firstLine="440"/>
              <w:jc w:val="both"/>
            </w:pPr>
            <w:r>
              <w:rPr>
                <w:rFonts w:ascii="仿宋_GB2312" w:hAnsi="仿宋_GB2312" w:cs="仿宋_GB2312" w:eastAsia="仿宋_GB2312"/>
                <w:sz w:val="22"/>
              </w:rPr>
              <w:t>9、要配合用户相关活动，包括但不限于上级检查、安全审计、应急演练、体系评价等。</w:t>
            </w:r>
          </w:p>
          <w:p>
            <w:pPr>
              <w:pStyle w:val="null3"/>
              <w:ind w:firstLine="440"/>
              <w:jc w:val="both"/>
            </w:pPr>
            <w:r>
              <w:rPr>
                <w:rFonts w:ascii="仿宋_GB2312" w:hAnsi="仿宋_GB2312" w:cs="仿宋_GB2312" w:eastAsia="仿宋_GB2312"/>
                <w:sz w:val="22"/>
              </w:rPr>
              <w:t>10、每月输出巡检报告一次，特殊情况或者重要阶段需要每天或者每周需要5</w:t>
            </w:r>
            <w:r>
              <w:rPr>
                <w:rFonts w:ascii="仿宋_GB2312" w:hAnsi="仿宋_GB2312" w:cs="仿宋_GB2312" w:eastAsia="仿宋_GB2312"/>
                <w:sz w:val="22"/>
              </w:rPr>
              <w:t>×</w:t>
            </w:r>
            <w:r>
              <w:rPr>
                <w:rFonts w:ascii="仿宋_GB2312" w:hAnsi="仿宋_GB2312" w:cs="仿宋_GB2312" w:eastAsia="仿宋_GB2312"/>
                <w:sz w:val="22"/>
              </w:rPr>
              <w:t>8之外的保障运维服务。</w:t>
            </w:r>
          </w:p>
          <w:p>
            <w:pPr>
              <w:pStyle w:val="null3"/>
              <w:ind w:firstLine="440"/>
              <w:jc w:val="both"/>
            </w:pPr>
            <w:r>
              <w:rPr>
                <w:rFonts w:ascii="仿宋_GB2312" w:hAnsi="仿宋_GB2312" w:cs="仿宋_GB2312" w:eastAsia="仿宋_GB2312"/>
                <w:sz w:val="22"/>
              </w:rPr>
              <w:t>11、故障恢复类</w:t>
            </w:r>
            <w:r>
              <w:rPr>
                <w:rFonts w:ascii="仿宋_GB2312" w:hAnsi="仿宋_GB2312" w:cs="仿宋_GB2312" w:eastAsia="仿宋_GB2312"/>
                <w:sz w:val="22"/>
              </w:rPr>
              <w:t>：要求</w:t>
            </w:r>
            <w:r>
              <w:rPr>
                <w:rFonts w:ascii="仿宋_GB2312" w:hAnsi="仿宋_GB2312" w:cs="仿宋_GB2312" w:eastAsia="仿宋_GB2312"/>
                <w:sz w:val="22"/>
              </w:rPr>
              <w:t>7×24小时响应支持</w:t>
            </w:r>
            <w:r>
              <w:rPr>
                <w:rFonts w:ascii="仿宋_GB2312" w:hAnsi="仿宋_GB2312" w:cs="仿宋_GB2312" w:eastAsia="仿宋_GB2312"/>
                <w:sz w:val="22"/>
              </w:rPr>
              <w:t>。</w:t>
            </w:r>
            <w:r>
              <w:rPr>
                <w:rFonts w:ascii="仿宋_GB2312" w:hAnsi="仿宋_GB2312" w:cs="仿宋_GB2312" w:eastAsia="仿宋_GB2312"/>
                <w:sz w:val="22"/>
              </w:rPr>
              <w:t>支持范围包括产品的功能、配置、安装、调试、客户化以及使用中遇到的各种技术问题的一般性咨询，并随时准备处理各种突发事件。</w:t>
            </w:r>
          </w:p>
          <w:p>
            <w:pPr>
              <w:pStyle w:val="null3"/>
              <w:ind w:firstLine="440"/>
              <w:jc w:val="both"/>
            </w:pPr>
            <w:r>
              <w:rPr>
                <w:rFonts w:ascii="仿宋_GB2312" w:hAnsi="仿宋_GB2312" w:cs="仿宋_GB2312" w:eastAsia="仿宋_GB2312"/>
                <w:sz w:val="22"/>
              </w:rPr>
              <w:t>12、故障解决服务：在故障发生后，判断出故障的原因，然后进行有针对性的维修，可缩短故障修复时间，缩短业务中断时间。</w:t>
            </w:r>
          </w:p>
          <w:p>
            <w:pPr>
              <w:pStyle w:val="null3"/>
              <w:ind w:firstLine="440"/>
              <w:jc w:val="both"/>
            </w:pPr>
            <w:r>
              <w:rPr>
                <w:rFonts w:ascii="仿宋_GB2312" w:hAnsi="仿宋_GB2312" w:cs="仿宋_GB2312" w:eastAsia="仿宋_GB2312"/>
                <w:sz w:val="22"/>
              </w:rPr>
              <w:t>13、技术服务类</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13</w:t>
            </w:r>
            <w:r>
              <w:rPr>
                <w:rFonts w:ascii="仿宋_GB2312" w:hAnsi="仿宋_GB2312" w:cs="仿宋_GB2312" w:eastAsia="仿宋_GB2312"/>
                <w:sz w:val="22"/>
              </w:rPr>
              <w:t>.1、定期巡检</w:t>
            </w:r>
            <w:r>
              <w:rPr>
                <w:rFonts w:ascii="仿宋_GB2312" w:hAnsi="仿宋_GB2312" w:cs="仿宋_GB2312" w:eastAsia="仿宋_GB2312"/>
                <w:sz w:val="22"/>
              </w:rPr>
              <w:t>：</w:t>
            </w:r>
            <w:r>
              <w:rPr>
                <w:rFonts w:ascii="仿宋_GB2312" w:hAnsi="仿宋_GB2312" w:cs="仿宋_GB2312" w:eastAsia="仿宋_GB2312"/>
                <w:sz w:val="22"/>
              </w:rPr>
              <w:t>安排工程师每月进行定期的例行巡检和预防性维护，每周对机房进行硬件运行状态检查。工程师定期对服务范围内的硬件和操作系统、性能进行诊断，分析系统运行情况，查看系统日志，根据结果调整系统参数，使系统始终在良好状态下运行。对可能出现的问题提供科学预测，提供预防整改措施，在授权的情况下必要的预防和补救措施，防患于未然。</w:t>
            </w:r>
          </w:p>
          <w:p>
            <w:pPr>
              <w:pStyle w:val="null3"/>
              <w:ind w:firstLine="440"/>
              <w:jc w:val="both"/>
            </w:pPr>
            <w:r>
              <w:rPr>
                <w:rFonts w:ascii="仿宋_GB2312" w:hAnsi="仿宋_GB2312" w:cs="仿宋_GB2312" w:eastAsia="仿宋_GB2312"/>
                <w:sz w:val="22"/>
              </w:rPr>
              <w:t>13</w:t>
            </w:r>
            <w:r>
              <w:rPr>
                <w:rFonts w:ascii="仿宋_GB2312" w:hAnsi="仿宋_GB2312" w:cs="仿宋_GB2312" w:eastAsia="仿宋_GB2312"/>
                <w:sz w:val="22"/>
              </w:rPr>
              <w:t>.2、常规作业服务</w:t>
            </w:r>
          </w:p>
          <w:p>
            <w:pPr>
              <w:pStyle w:val="null3"/>
              <w:ind w:firstLine="440"/>
              <w:jc w:val="both"/>
            </w:pPr>
            <w:r>
              <w:rPr>
                <w:rFonts w:ascii="仿宋_GB2312" w:hAnsi="仿宋_GB2312" w:cs="仿宋_GB2312" w:eastAsia="仿宋_GB2312"/>
                <w:sz w:val="22"/>
              </w:rPr>
              <w:t>提供硬件、机房环境的常规作业服务，包括设备上下架、安装部署、设备除尘等。</w:t>
            </w:r>
          </w:p>
          <w:p>
            <w:pPr>
              <w:pStyle w:val="null3"/>
              <w:ind w:firstLine="440"/>
              <w:jc w:val="both"/>
            </w:pPr>
            <w:r>
              <w:rPr>
                <w:rFonts w:ascii="仿宋_GB2312" w:hAnsi="仿宋_GB2312" w:cs="仿宋_GB2312" w:eastAsia="仿宋_GB2312"/>
                <w:sz w:val="22"/>
              </w:rPr>
              <w:t>13</w:t>
            </w:r>
            <w:r>
              <w:rPr>
                <w:rFonts w:ascii="仿宋_GB2312" w:hAnsi="仿宋_GB2312" w:cs="仿宋_GB2312" w:eastAsia="仿宋_GB2312"/>
                <w:sz w:val="22"/>
              </w:rPr>
              <w:t>.3、制度梳理</w:t>
            </w:r>
          </w:p>
          <w:p>
            <w:pPr>
              <w:pStyle w:val="null3"/>
              <w:ind w:firstLine="440"/>
              <w:jc w:val="both"/>
            </w:pPr>
            <w:r>
              <w:rPr>
                <w:rFonts w:ascii="仿宋_GB2312" w:hAnsi="仿宋_GB2312" w:cs="仿宋_GB2312" w:eastAsia="仿宋_GB2312"/>
                <w:sz w:val="22"/>
              </w:rPr>
              <w:t>人员入场前针对各系统制定管理计划</w:t>
            </w:r>
            <w:r>
              <w:rPr>
                <w:rFonts w:ascii="仿宋_GB2312" w:hAnsi="仿宋_GB2312" w:cs="仿宋_GB2312" w:eastAsia="仿宋_GB2312"/>
                <w:sz w:val="22"/>
              </w:rPr>
              <w:t>与</w:t>
            </w:r>
            <w:r>
              <w:rPr>
                <w:rFonts w:ascii="仿宋_GB2312" w:hAnsi="仿宋_GB2312" w:cs="仿宋_GB2312" w:eastAsia="仿宋_GB2312"/>
                <w:sz w:val="22"/>
              </w:rPr>
              <w:t>管理制度。管理计划分阶段进行优化，在每次定期汇报交流后修改管理计划，形成下一阶段的管理计划，使管理计划与时俱进，更符合系统当前的需求。</w:t>
            </w:r>
          </w:p>
          <w:p>
            <w:pPr>
              <w:pStyle w:val="null3"/>
              <w:ind w:firstLine="440"/>
              <w:jc w:val="both"/>
            </w:pPr>
            <w:r>
              <w:rPr>
                <w:rFonts w:ascii="仿宋_GB2312" w:hAnsi="仿宋_GB2312" w:cs="仿宋_GB2312" w:eastAsia="仿宋_GB2312"/>
                <w:sz w:val="22"/>
              </w:rPr>
              <w:t>13</w:t>
            </w:r>
            <w:r>
              <w:rPr>
                <w:rFonts w:ascii="仿宋_GB2312" w:hAnsi="仿宋_GB2312" w:cs="仿宋_GB2312" w:eastAsia="仿宋_GB2312"/>
                <w:sz w:val="22"/>
              </w:rPr>
              <w:t>.4、资产配置建档服务</w:t>
            </w:r>
          </w:p>
          <w:p>
            <w:pPr>
              <w:pStyle w:val="null3"/>
              <w:ind w:firstLine="440"/>
              <w:jc w:val="both"/>
            </w:pPr>
            <w:r>
              <w:rPr>
                <w:rFonts w:ascii="仿宋_GB2312" w:hAnsi="仿宋_GB2312" w:cs="仿宋_GB2312" w:eastAsia="仿宋_GB2312"/>
                <w:sz w:val="22"/>
              </w:rPr>
              <w:t>提交详细的维护服务档案，内容包括配置、资源使用情况、双方人员信息、维护记录等信息。并根据需方的实际需要，制定详细的服务支持计划，随时更新硬件系统信息。并根据调研设备的运行记录进行评估。</w:t>
            </w:r>
          </w:p>
          <w:p>
            <w:pPr>
              <w:pStyle w:val="null3"/>
              <w:ind w:firstLine="440"/>
              <w:jc w:val="both"/>
            </w:pPr>
            <w:r>
              <w:rPr>
                <w:rFonts w:ascii="仿宋_GB2312" w:hAnsi="仿宋_GB2312" w:cs="仿宋_GB2312" w:eastAsia="仿宋_GB2312"/>
                <w:sz w:val="22"/>
              </w:rPr>
              <w:t>14、</w:t>
            </w:r>
            <w:r>
              <w:rPr>
                <w:rFonts w:ascii="仿宋_GB2312" w:hAnsi="仿宋_GB2312" w:cs="仿宋_GB2312" w:eastAsia="仿宋_GB2312"/>
                <w:sz w:val="22"/>
              </w:rPr>
              <w:t>专业化服务</w:t>
            </w:r>
          </w:p>
          <w:p>
            <w:pPr>
              <w:pStyle w:val="null3"/>
              <w:ind w:firstLine="440"/>
              <w:jc w:val="both"/>
            </w:pPr>
            <w:r>
              <w:rPr>
                <w:rFonts w:ascii="仿宋_GB2312" w:hAnsi="仿宋_GB2312" w:cs="仿宋_GB2312" w:eastAsia="仿宋_GB2312"/>
                <w:sz w:val="22"/>
              </w:rPr>
              <w:t>14</w:t>
            </w:r>
            <w:r>
              <w:rPr>
                <w:rFonts w:ascii="仿宋_GB2312" w:hAnsi="仿宋_GB2312" w:cs="仿宋_GB2312" w:eastAsia="仿宋_GB2312"/>
                <w:sz w:val="22"/>
              </w:rPr>
              <w:t>.1、服务人员组成有存储、服务器、网络、网络安全、超融合、备份等运维能力，有多个项目经验。</w:t>
            </w:r>
          </w:p>
          <w:p>
            <w:pPr>
              <w:pStyle w:val="null3"/>
              <w:ind w:firstLine="440"/>
              <w:jc w:val="both"/>
            </w:pP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2、策略、性能优化服务</w:t>
            </w:r>
          </w:p>
          <w:p>
            <w:pPr>
              <w:pStyle w:val="null3"/>
              <w:ind w:firstLine="440"/>
              <w:jc w:val="both"/>
            </w:pPr>
            <w:r>
              <w:rPr>
                <w:rFonts w:ascii="仿宋_GB2312" w:hAnsi="仿宋_GB2312" w:cs="仿宋_GB2312" w:eastAsia="仿宋_GB2312"/>
                <w:sz w:val="22"/>
              </w:rPr>
              <w:t>在</w:t>
            </w:r>
            <w:r>
              <w:rPr>
                <w:rFonts w:ascii="仿宋_GB2312" w:hAnsi="仿宋_GB2312" w:cs="仿宋_GB2312" w:eastAsia="仿宋_GB2312"/>
                <w:sz w:val="22"/>
              </w:rPr>
              <w:t>用户允许的情况下，对授权操作、策略配置、病毒库、安全规则库升级、配置备份，对数据中心网络进行系统、存储系统、计算资源池、网络安全优化，对以上系统环境进行配置整理，根据整理结果提出优化建议，并实施配置优化。</w:t>
            </w:r>
          </w:p>
          <w:p>
            <w:pPr>
              <w:pStyle w:val="null3"/>
              <w:ind w:firstLine="440"/>
              <w:jc w:val="both"/>
            </w:pPr>
            <w:r>
              <w:rPr>
                <w:rFonts w:ascii="仿宋_GB2312" w:hAnsi="仿宋_GB2312" w:cs="仿宋_GB2312" w:eastAsia="仿宋_GB2312"/>
                <w:sz w:val="22"/>
              </w:rPr>
              <w:t>14</w:t>
            </w:r>
            <w:r>
              <w:rPr>
                <w:rFonts w:ascii="仿宋_GB2312" w:hAnsi="仿宋_GB2312" w:cs="仿宋_GB2312" w:eastAsia="仿宋_GB2312"/>
                <w:sz w:val="22"/>
              </w:rPr>
              <w:t>.</w:t>
            </w:r>
            <w:r>
              <w:rPr>
                <w:rFonts w:ascii="仿宋_GB2312" w:hAnsi="仿宋_GB2312" w:cs="仿宋_GB2312" w:eastAsia="仿宋_GB2312"/>
                <w:sz w:val="22"/>
              </w:rPr>
              <w:t>3、体系架构规划、资源规划、现网软硬件环境，按需对网络安全做例行巡检、策略优化、规则库升级等工作。</w:t>
            </w:r>
          </w:p>
          <w:p>
            <w:pPr>
              <w:pStyle w:val="null3"/>
              <w:ind w:firstLine="440"/>
              <w:jc w:val="both"/>
            </w:pPr>
            <w:r>
              <w:rPr>
                <w:rFonts w:ascii="仿宋_GB2312" w:hAnsi="仿宋_GB2312" w:cs="仿宋_GB2312" w:eastAsia="仿宋_GB2312"/>
                <w:sz w:val="22"/>
              </w:rPr>
              <w:t>14</w:t>
            </w:r>
            <w:r>
              <w:rPr>
                <w:rFonts w:ascii="仿宋_GB2312" w:hAnsi="仿宋_GB2312" w:cs="仿宋_GB2312" w:eastAsia="仿宋_GB2312"/>
                <w:sz w:val="22"/>
              </w:rPr>
              <w:t>.4</w:t>
            </w:r>
            <w:r>
              <w:rPr>
                <w:rFonts w:ascii="仿宋_GB2312" w:hAnsi="仿宋_GB2312" w:cs="仿宋_GB2312" w:eastAsia="仿宋_GB2312"/>
                <w:sz w:val="22"/>
              </w:rPr>
              <w:t>、其他服务</w:t>
            </w:r>
          </w:p>
          <w:p>
            <w:pPr>
              <w:pStyle w:val="null3"/>
              <w:ind w:firstLine="440"/>
              <w:jc w:val="both"/>
            </w:pPr>
            <w:r>
              <w:rPr>
                <w:rFonts w:ascii="仿宋_GB2312" w:hAnsi="仿宋_GB2312" w:cs="仿宋_GB2312" w:eastAsia="仿宋_GB2312"/>
                <w:sz w:val="22"/>
              </w:rPr>
              <w:t>确保系统正常运行的其他临时性工作。</w:t>
            </w:r>
          </w:p>
          <w:p>
            <w:pPr>
              <w:pStyle w:val="null3"/>
              <w:ind w:firstLine="440"/>
              <w:jc w:val="both"/>
            </w:pPr>
            <w:r>
              <w:rPr>
                <w:rFonts w:ascii="仿宋_GB2312" w:hAnsi="仿宋_GB2312" w:cs="仿宋_GB2312" w:eastAsia="仿宋_GB2312"/>
                <w:sz w:val="22"/>
              </w:rPr>
              <w:t>15</w:t>
            </w:r>
            <w:r>
              <w:rPr>
                <w:rFonts w:ascii="仿宋_GB2312" w:hAnsi="仿宋_GB2312" w:cs="仿宋_GB2312" w:eastAsia="仿宋_GB2312"/>
                <w:sz w:val="22"/>
              </w:rPr>
              <w:t>、</w:t>
            </w:r>
            <w:r>
              <w:rPr>
                <w:rFonts w:ascii="仿宋_GB2312" w:hAnsi="仿宋_GB2312" w:cs="仿宋_GB2312" w:eastAsia="仿宋_GB2312"/>
                <w:sz w:val="22"/>
              </w:rPr>
              <w:t>服务人数及要求</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rPr>
              <w:t>15.1</w:t>
            </w:r>
            <w:r>
              <w:rPr>
                <w:rFonts w:ascii="仿宋_GB2312" w:hAnsi="仿宋_GB2312" w:cs="仿宋_GB2312" w:eastAsia="仿宋_GB2312"/>
                <w:sz w:val="22"/>
              </w:rPr>
              <w:t>本次</w:t>
            </w:r>
            <w:r>
              <w:rPr>
                <w:rFonts w:ascii="仿宋_GB2312" w:hAnsi="仿宋_GB2312" w:cs="仿宋_GB2312" w:eastAsia="仿宋_GB2312"/>
                <w:sz w:val="22"/>
              </w:rPr>
              <w:t>响应</w:t>
            </w:r>
            <w:r>
              <w:rPr>
                <w:rFonts w:ascii="仿宋_GB2312" w:hAnsi="仿宋_GB2312" w:cs="仿宋_GB2312" w:eastAsia="仿宋_GB2312"/>
                <w:sz w:val="22"/>
              </w:rPr>
              <w:t>服务商服务期间至少需提供</w:t>
            </w:r>
            <w:r>
              <w:rPr>
                <w:rFonts w:ascii="仿宋_GB2312" w:hAnsi="仿宋_GB2312" w:cs="仿宋_GB2312" w:eastAsia="仿宋_GB2312"/>
                <w:sz w:val="22"/>
              </w:rPr>
              <w:t>1名工程师作为一线工程师</w:t>
            </w:r>
            <w:r>
              <w:rPr>
                <w:rFonts w:ascii="仿宋_GB2312" w:hAnsi="仿宋_GB2312" w:cs="仿宋_GB2312" w:eastAsia="仿宋_GB2312"/>
                <w:sz w:val="22"/>
              </w:rPr>
              <w:t>进行驻场服务</w:t>
            </w:r>
            <w:r>
              <w:rPr>
                <w:rFonts w:ascii="仿宋_GB2312" w:hAnsi="仿宋_GB2312" w:cs="仿宋_GB2312" w:eastAsia="仿宋_GB2312"/>
                <w:sz w:val="22"/>
              </w:rPr>
              <w:t>，</w:t>
            </w:r>
            <w:r>
              <w:rPr>
                <w:rFonts w:ascii="仿宋_GB2312" w:hAnsi="仿宋_GB2312" w:cs="仿宋_GB2312" w:eastAsia="仿宋_GB2312"/>
                <w:sz w:val="22"/>
              </w:rPr>
              <w:t>如遇国家法定节假日，要提前安排好值班应急保障人员进行保障服务。</w:t>
            </w:r>
          </w:p>
          <w:p>
            <w:pPr>
              <w:pStyle w:val="null3"/>
              <w:ind w:firstLine="440"/>
              <w:jc w:val="both"/>
            </w:pPr>
            <w:r>
              <w:rPr>
                <w:rFonts w:ascii="仿宋_GB2312" w:hAnsi="仿宋_GB2312" w:cs="仿宋_GB2312" w:eastAsia="仿宋_GB2312"/>
                <w:sz w:val="22"/>
              </w:rPr>
              <w:t>15.2</w:t>
            </w:r>
            <w:r>
              <w:rPr>
                <w:rFonts w:ascii="仿宋_GB2312" w:hAnsi="仿宋_GB2312" w:cs="仿宋_GB2312" w:eastAsia="仿宋_GB2312"/>
                <w:sz w:val="22"/>
              </w:rPr>
              <w:t>完成日常维护和故障解决，现场工程师解决不了，服务商需提供后台工程师协助解决，半小时响应，</w:t>
            </w:r>
            <w:r>
              <w:rPr>
                <w:rFonts w:ascii="仿宋_GB2312" w:hAnsi="仿宋_GB2312" w:cs="仿宋_GB2312" w:eastAsia="仿宋_GB2312"/>
                <w:sz w:val="22"/>
              </w:rPr>
              <w:t>1小时到场，保证系统的运行稳定。服务商签订合</w:t>
            </w:r>
            <w:r>
              <w:rPr>
                <w:rFonts w:ascii="仿宋_GB2312" w:hAnsi="仿宋_GB2312" w:cs="仿宋_GB2312" w:eastAsia="仿宋_GB2312"/>
                <w:sz w:val="22"/>
              </w:rPr>
              <w:t>同</w:t>
            </w:r>
            <w:r>
              <w:rPr>
                <w:rFonts w:ascii="仿宋_GB2312" w:hAnsi="仿宋_GB2312" w:cs="仿宋_GB2312" w:eastAsia="仿宋_GB2312"/>
                <w:sz w:val="22"/>
              </w:rPr>
              <w:t>的</w:t>
            </w:r>
            <w:r>
              <w:rPr>
                <w:rFonts w:ascii="仿宋_GB2312" w:hAnsi="仿宋_GB2312" w:cs="仿宋_GB2312" w:eastAsia="仿宋_GB2312"/>
                <w:sz w:val="22"/>
              </w:rPr>
              <w:t>同时</w:t>
            </w:r>
            <w:r>
              <w:rPr>
                <w:rFonts w:ascii="仿宋_GB2312" w:hAnsi="仿宋_GB2312" w:cs="仿宋_GB2312" w:eastAsia="仿宋_GB2312"/>
                <w:sz w:val="22"/>
              </w:rPr>
              <w:t>，需与采购人签订该项目保密协议。</w:t>
            </w:r>
          </w:p>
          <w:p>
            <w:pPr>
              <w:pStyle w:val="null3"/>
              <w:ind w:firstLine="440"/>
              <w:jc w:val="both"/>
            </w:pPr>
            <w:r>
              <w:rPr>
                <w:rFonts w:ascii="仿宋_GB2312" w:hAnsi="仿宋_GB2312" w:cs="仿宋_GB2312" w:eastAsia="仿宋_GB2312"/>
                <w:sz w:val="22"/>
              </w:rPr>
              <w:t>16</w:t>
            </w:r>
            <w:r>
              <w:rPr>
                <w:rFonts w:ascii="仿宋_GB2312" w:hAnsi="仿宋_GB2312" w:cs="仿宋_GB2312" w:eastAsia="仿宋_GB2312"/>
                <w:sz w:val="22"/>
              </w:rPr>
              <w:t>、</w:t>
            </w:r>
            <w:r>
              <w:rPr>
                <w:rFonts w:ascii="仿宋_GB2312" w:hAnsi="仿宋_GB2312" w:cs="仿宋_GB2312" w:eastAsia="仿宋_GB2312"/>
                <w:sz w:val="22"/>
              </w:rPr>
              <w:t>考核指标</w:t>
            </w:r>
          </w:p>
          <w:p>
            <w:pPr>
              <w:pStyle w:val="null3"/>
              <w:ind w:firstLine="440"/>
              <w:jc w:val="both"/>
            </w:pPr>
            <w:r>
              <w:rPr>
                <w:rFonts w:ascii="仿宋_GB2312" w:hAnsi="仿宋_GB2312" w:cs="仿宋_GB2312" w:eastAsia="仿宋_GB2312"/>
                <w:sz w:val="22"/>
              </w:rPr>
              <w:t>16.</w:t>
            </w:r>
            <w:r>
              <w:rPr>
                <w:rFonts w:ascii="仿宋_GB2312" w:hAnsi="仿宋_GB2312" w:cs="仿宋_GB2312" w:eastAsia="仿宋_GB2312"/>
                <w:sz w:val="22"/>
              </w:rPr>
              <w:t>1、合同期内服务商应确保</w:t>
            </w:r>
            <w:r>
              <w:rPr>
                <w:rFonts w:ascii="仿宋_GB2312" w:hAnsi="仿宋_GB2312" w:cs="仿宋_GB2312" w:eastAsia="仿宋_GB2312"/>
                <w:sz w:val="22"/>
              </w:rPr>
              <w:t>服务</w:t>
            </w:r>
            <w:r>
              <w:rPr>
                <w:rFonts w:ascii="仿宋_GB2312" w:hAnsi="仿宋_GB2312" w:cs="仿宋_GB2312" w:eastAsia="仿宋_GB2312"/>
                <w:sz w:val="22"/>
              </w:rPr>
              <w:t>人员稳定。</w:t>
            </w:r>
          </w:p>
          <w:p>
            <w:pPr>
              <w:pStyle w:val="null3"/>
              <w:ind w:firstLine="440"/>
              <w:jc w:val="both"/>
            </w:pPr>
            <w:r>
              <w:rPr>
                <w:rFonts w:ascii="仿宋_GB2312" w:hAnsi="仿宋_GB2312" w:cs="仿宋_GB2312" w:eastAsia="仿宋_GB2312"/>
                <w:sz w:val="22"/>
              </w:rPr>
              <w:t>16.</w:t>
            </w:r>
            <w:r>
              <w:rPr>
                <w:rFonts w:ascii="仿宋_GB2312" w:hAnsi="仿宋_GB2312" w:cs="仿宋_GB2312" w:eastAsia="仿宋_GB2312"/>
                <w:sz w:val="22"/>
              </w:rPr>
              <w:t>2、服务商保证采购人设备（硬件、软件）系统安全、稳定、高效运行。</w:t>
            </w:r>
          </w:p>
          <w:p>
            <w:pPr>
              <w:pStyle w:val="null3"/>
              <w:ind w:firstLine="440"/>
              <w:jc w:val="both"/>
            </w:pPr>
            <w:r>
              <w:rPr>
                <w:rFonts w:ascii="仿宋_GB2312" w:hAnsi="仿宋_GB2312" w:cs="仿宋_GB2312" w:eastAsia="仿宋_GB2312"/>
                <w:sz w:val="22"/>
              </w:rPr>
              <w:t>16.</w:t>
            </w:r>
            <w:r>
              <w:rPr>
                <w:rFonts w:ascii="仿宋_GB2312" w:hAnsi="仿宋_GB2312" w:cs="仿宋_GB2312" w:eastAsia="仿宋_GB2312"/>
                <w:sz w:val="22"/>
              </w:rPr>
              <w:t>3</w:t>
            </w:r>
            <w:r>
              <w:rPr>
                <w:rFonts w:ascii="仿宋_GB2312" w:hAnsi="仿宋_GB2312" w:cs="仿宋_GB2312" w:eastAsia="仿宋_GB2312"/>
                <w:sz w:val="22"/>
              </w:rPr>
              <w:t>、服务商对于故障处理应有详细的报告记录，包含故障原因、响应时间、解决方案以及合理建议等。</w:t>
            </w:r>
          </w:p>
          <w:p>
            <w:pPr>
              <w:pStyle w:val="null3"/>
              <w:ind w:firstLine="440"/>
              <w:jc w:val="both"/>
            </w:pPr>
            <w:r>
              <w:rPr>
                <w:rFonts w:ascii="仿宋_GB2312" w:hAnsi="仿宋_GB2312" w:cs="仿宋_GB2312" w:eastAsia="仿宋_GB2312"/>
                <w:sz w:val="22"/>
              </w:rPr>
              <w:t>16.</w:t>
            </w:r>
            <w:r>
              <w:rPr>
                <w:rFonts w:ascii="仿宋_GB2312" w:hAnsi="仿宋_GB2312" w:cs="仿宋_GB2312" w:eastAsia="仿宋_GB2312"/>
                <w:sz w:val="22"/>
              </w:rPr>
              <w:t>4</w:t>
            </w:r>
            <w:r>
              <w:rPr>
                <w:rFonts w:ascii="仿宋_GB2312" w:hAnsi="仿宋_GB2312" w:cs="仿宋_GB2312" w:eastAsia="仿宋_GB2312"/>
                <w:sz w:val="22"/>
              </w:rPr>
              <w:t>、服务商在服务期间应履行好职责，提高服务质量，杜绝推诿扯皮、无故怠工，力争达到服务对象零投诉。</w:t>
            </w:r>
          </w:p>
          <w:p>
            <w:pPr>
              <w:pStyle w:val="null3"/>
              <w:ind w:firstLine="440"/>
              <w:jc w:val="both"/>
            </w:pPr>
            <w:r>
              <w:rPr>
                <w:rFonts w:ascii="仿宋_GB2312" w:hAnsi="仿宋_GB2312" w:cs="仿宋_GB2312" w:eastAsia="仿宋_GB2312"/>
                <w:sz w:val="22"/>
              </w:rPr>
              <w:t>16</w:t>
            </w:r>
            <w:r>
              <w:rPr>
                <w:rFonts w:ascii="仿宋_GB2312" w:hAnsi="仿宋_GB2312" w:cs="仿宋_GB2312" w:eastAsia="仿宋_GB2312"/>
                <w:sz w:val="22"/>
              </w:rPr>
              <w:t>.5</w:t>
            </w:r>
            <w:r>
              <w:rPr>
                <w:rFonts w:ascii="仿宋_GB2312" w:hAnsi="仿宋_GB2312" w:cs="仿宋_GB2312" w:eastAsia="仿宋_GB2312"/>
                <w:sz w:val="22"/>
              </w:rPr>
              <w:t>、在运维期间，应注重环境卫生，维持现场干净整洁，不得将资产进行外借或转移，保证采购人的资产安全。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陕西全省地质灾害应急会商系统维护服务、基础环境体系服务合同签订后12个月；其他服务合同签订后120天内完成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服务商应于采购人每次付款前向采购人开具等额发票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服务商应于采购人每次付款前向采购人开具等额发票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2.未按合同或招标文件要求提供产品或供应的产品质量不能满足采购人技术要求，采购单位有权终止合同，甚至对投标人违约行为进行追究。 3.投标人的投标文件为签订正式书面合同书不可分割的部分，供货方应履行相应的责任。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业绩.docx 服务内容及服务邀请应答表 中小企业声明函 技术响应说明书.docx 商务应答表 资格证明文件.docx 技术偏离表.docx 投标函 残疾人福利性单位声明函 标的清单 投标文件封面 陕西省政府采购供应商拒绝政府采购领域商业贿赂承诺书.docx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提供有效合格的统一社会信用代码的营业执照，其他组织经营的须提供合法凭证，自然人的提供身份证明文件;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提供2023年或2024年度的财务审计报告（成立时间至提交投标响应文件截止时间不足一年的，可提供成立后任意时段的资产负债表），或提供投标截止前6个月内基本存款账户开户银行出具的资信证明；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提供2025年1月1日至今已缴纳的任意一个月的纳税证明或完税证明，依法免税的单位应提供相关证明材料；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提供2025年1月1日至今已缴纳的任意一个月的社会保障资金缴存单据或社保机构开具的社会保险参保缴费情况证明。（依法不需要缴纳社会保障资金的单位应提供相关证明材料）；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信用承诺声明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投标人未被列入信用中国网站(www.creditchina.gov.cn)“失信被执行人、重大税收违法案件当事人名单、政府采购严重违法失信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1.技术方案响应</w:t>
            </w:r>
          </w:p>
        </w:tc>
        <w:tc>
          <w:tcPr>
            <w:tcW w:type="dxa" w:w="2492"/>
          </w:tcPr>
          <w:p>
            <w:pPr>
              <w:pStyle w:val="null3"/>
            </w:pPr>
            <w:r>
              <w:rPr>
                <w:rFonts w:ascii="仿宋_GB2312" w:hAnsi="仿宋_GB2312" w:cs="仿宋_GB2312" w:eastAsia="仿宋_GB2312"/>
              </w:rPr>
              <w:t>对整体项目理解透彻，提供项目整体服务方案，针对网络资源、安全资源、数据交互提供针对性的、合理性的服务方案，优化部署；有针对性的对软硬件业务运行情况进行合理性分析，符合实际情况，给出描述，要符合用户现网实际，又要与现有网络、业务规划相适应。 1、对整体项目理解透彻，方案科学合理详细，针对性强，符合用户实际的根据优劣程度计（12-20]分 2、对整体项目基本理解，方案基本合理，有一定针对性和可操作性的根据优劣程度计（6-12]分 3、对整体项目不理解，方案不合理，无针对性、语焉不详的根据优劣程度计（1-6]分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2.技术方案响应</w:t>
            </w:r>
          </w:p>
        </w:tc>
        <w:tc>
          <w:tcPr>
            <w:tcW w:type="dxa" w:w="2492"/>
          </w:tcPr>
          <w:p>
            <w:pPr>
              <w:pStyle w:val="null3"/>
            </w:pPr>
            <w:r>
              <w:rPr>
                <w:rFonts w:ascii="仿宋_GB2312" w:hAnsi="仿宋_GB2312" w:cs="仿宋_GB2312" w:eastAsia="仿宋_GB2312"/>
              </w:rPr>
              <w:t>针对用户计算资源、网络资源、存储资源、网络安全资源等提出合理化建议。 1、建议科学合理，针对性强，符合用户实际的（6-10]分 2、计划基本合理，有一定针对性和可操作性的（3-6]分 3、对项目不理解，方案不合理，无针对性、语焉不详的（0-3]分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投标响应指标负偏离招标文件中“▲”项的，每出现一项负偏差扣2分，扣满为止；针对非“▲”项投标响应指标负偏离的每出现一项负偏差扣1分，扣满为止。 响应指标的技术资料齐全、真实、表述一致，包括但不限产品来源渠道、产品说明书、产品彩页、检测报告等（响应指标不得提供虚假、伪造技术资料）。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1.可靠性保障</w:t>
            </w:r>
          </w:p>
        </w:tc>
        <w:tc>
          <w:tcPr>
            <w:tcW w:type="dxa" w:w="2492"/>
          </w:tcPr>
          <w:p>
            <w:pPr>
              <w:pStyle w:val="null3"/>
            </w:pPr>
            <w:r>
              <w:rPr>
                <w:rFonts w:ascii="仿宋_GB2312" w:hAnsi="仿宋_GB2312" w:cs="仿宋_GB2312" w:eastAsia="仿宋_GB2312"/>
              </w:rPr>
              <w:t>1、针对全省线路组网服务，除响应招标要求外，需提供可靠性保障承诺函，并加盖运营商公章。提供得4分，未提供不得分。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2.可靠性保障</w:t>
            </w:r>
          </w:p>
        </w:tc>
        <w:tc>
          <w:tcPr>
            <w:tcW w:type="dxa" w:w="2492"/>
          </w:tcPr>
          <w:p>
            <w:pPr>
              <w:pStyle w:val="null3"/>
            </w:pPr>
            <w:r>
              <w:rPr>
                <w:rFonts w:ascii="仿宋_GB2312" w:hAnsi="仿宋_GB2312" w:cs="仿宋_GB2312" w:eastAsia="仿宋_GB2312"/>
              </w:rPr>
              <w:t>2、针对网络安全设备维保服务购买的维保，提供原厂服务函，保障厅业务正常进行运行，并加盖公章。提供得2分，未提供不得分。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3.可靠性保障</w:t>
            </w:r>
          </w:p>
        </w:tc>
        <w:tc>
          <w:tcPr>
            <w:tcW w:type="dxa" w:w="2492"/>
          </w:tcPr>
          <w:p>
            <w:pPr>
              <w:pStyle w:val="null3"/>
            </w:pPr>
            <w:r>
              <w:rPr>
                <w:rFonts w:ascii="仿宋_GB2312" w:hAnsi="仿宋_GB2312" w:cs="仿宋_GB2312" w:eastAsia="仿宋_GB2312"/>
              </w:rPr>
              <w:t>3、针对购买维保的交换设备提供原厂服务函，保障厅业务核心网络、汇聚网络和部、省、市交互中能正常进行运行，并加盖厂商公章。提供得4分，未提供不得分。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4.可靠性保障</w:t>
            </w:r>
          </w:p>
        </w:tc>
        <w:tc>
          <w:tcPr>
            <w:tcW w:type="dxa" w:w="2492"/>
          </w:tcPr>
          <w:p>
            <w:pPr>
              <w:pStyle w:val="null3"/>
            </w:pPr>
            <w:r>
              <w:rPr>
                <w:rFonts w:ascii="仿宋_GB2312" w:hAnsi="仿宋_GB2312" w:cs="仿宋_GB2312" w:eastAsia="仿宋_GB2312"/>
              </w:rPr>
              <w:t>4、针对本次国产化边界防火墙，需与原防火墙无缝保障整体业务平台稳定运行，且需提供无缝对可靠性保障承诺函，并加盖厂家公章。提供得4分，未提供不得分。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5、可靠性保障</w:t>
            </w:r>
          </w:p>
        </w:tc>
        <w:tc>
          <w:tcPr>
            <w:tcW w:type="dxa" w:w="2492"/>
          </w:tcPr>
          <w:p>
            <w:pPr>
              <w:pStyle w:val="null3"/>
            </w:pPr>
            <w:r>
              <w:rPr>
                <w:rFonts w:ascii="仿宋_GB2312" w:hAnsi="仿宋_GB2312" w:cs="仿宋_GB2312" w:eastAsia="仿宋_GB2312"/>
              </w:rPr>
              <w:t>5、本次国产化超融合扩容，需与原超融合平台无缝对接，扩容后需保障整体业务平台稳定运行，且需提供可靠性保障承诺函，并加盖厂家公章。提供得4分，未提供不得分。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6.可靠性保障</w:t>
            </w:r>
          </w:p>
        </w:tc>
        <w:tc>
          <w:tcPr>
            <w:tcW w:type="dxa" w:w="2492"/>
          </w:tcPr>
          <w:p>
            <w:pPr>
              <w:pStyle w:val="null3"/>
            </w:pPr>
            <w:r>
              <w:rPr>
                <w:rFonts w:ascii="仿宋_GB2312" w:hAnsi="仿宋_GB2312" w:cs="仿宋_GB2312" w:eastAsia="仿宋_GB2312"/>
              </w:rPr>
              <w:t>6、针对本次国产化网络单向导入系统部署，需与原网络单向导入系统数据稳定交互，且需提供可靠性保障承诺函，并加盖厂家公章。提供得2分，未提供不得分。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7.可靠性保障</w:t>
            </w:r>
          </w:p>
        </w:tc>
        <w:tc>
          <w:tcPr>
            <w:tcW w:type="dxa" w:w="2492"/>
          </w:tcPr>
          <w:p>
            <w:pPr>
              <w:pStyle w:val="null3"/>
            </w:pPr>
            <w:r>
              <w:rPr>
                <w:rFonts w:ascii="仿宋_GB2312" w:hAnsi="仿宋_GB2312" w:cs="仿宋_GB2312" w:eastAsia="仿宋_GB2312"/>
              </w:rPr>
              <w:t>7、针对本次国产化安全隔离与信息交换系统部署，需与原安全隔离与信息交换系统多机热备，快速导入导出的配置文件与现有设备稳定交互运行，且需提供可靠性保障承诺函，并加盖厂家公章。提供证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1.实施保障</w:t>
            </w:r>
          </w:p>
        </w:tc>
        <w:tc>
          <w:tcPr>
            <w:tcW w:type="dxa" w:w="2492"/>
          </w:tcPr>
          <w:p>
            <w:pPr>
              <w:pStyle w:val="null3"/>
            </w:pPr>
            <w:r>
              <w:rPr>
                <w:rFonts w:ascii="仿宋_GB2312" w:hAnsi="仿宋_GB2312" w:cs="仿宋_GB2312" w:eastAsia="仿宋_GB2312"/>
              </w:rPr>
              <w:t>投标服务商具有信息安全管理体系相关能力或相关认证；投标服务商具有信息技术服务运行维护服务相关能力或相关认证，提供一项证明资料得1分，共计2分，未提供不计分。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2.实施保障</w:t>
            </w:r>
          </w:p>
        </w:tc>
        <w:tc>
          <w:tcPr>
            <w:tcW w:type="dxa" w:w="2492"/>
          </w:tcPr>
          <w:p>
            <w:pPr>
              <w:pStyle w:val="null3"/>
            </w:pPr>
            <w:r>
              <w:rPr>
                <w:rFonts w:ascii="仿宋_GB2312" w:hAnsi="仿宋_GB2312" w:cs="仿宋_GB2312" w:eastAsia="仿宋_GB2312"/>
              </w:rPr>
              <w:t>为确保该项目扩容顺利实施，拟派往的项目经理具有系统集成项目管理工程师或以上能力认证，提供得1分，未提供不得分。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3.实施保障</w:t>
            </w:r>
          </w:p>
        </w:tc>
        <w:tc>
          <w:tcPr>
            <w:tcW w:type="dxa" w:w="2492"/>
          </w:tcPr>
          <w:p>
            <w:pPr>
              <w:pStyle w:val="null3"/>
            </w:pPr>
            <w:r>
              <w:rPr>
                <w:rFonts w:ascii="仿宋_GB2312" w:hAnsi="仿宋_GB2312" w:cs="仿宋_GB2312" w:eastAsia="仿宋_GB2312"/>
              </w:rPr>
              <w:t>技术服务人员提供具有云计算、网络、网络安全的能力证明或者相关认证，每提供一项得1分，共计2分。未提供不计分。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4.实施保障</w:t>
            </w:r>
          </w:p>
        </w:tc>
        <w:tc>
          <w:tcPr>
            <w:tcW w:type="dxa" w:w="2492"/>
          </w:tcPr>
          <w:p>
            <w:pPr>
              <w:pStyle w:val="null3"/>
            </w:pPr>
            <w:r>
              <w:rPr>
                <w:rFonts w:ascii="仿宋_GB2312" w:hAnsi="仿宋_GB2312" w:cs="仿宋_GB2312" w:eastAsia="仿宋_GB2312"/>
              </w:rPr>
              <w:t>结合招标文件中的服务要求，对服务提供时限、计划、安装调试、人员配备、售后服务保障等进行合理描述。 1、描述科学合理详细，针对性强，符合用户实际的根据优劣程度计（5-10]分 2、描述基本合理，有一定针对性和可操作性的根据优劣程度计（1-5]分 3、未提供，或者方案不合理，无针对性、语焉不详的根据优劣程度计0分。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供应商提供2022年1月1日至今类似项目业绩（以签署时间为准，须提供合同复印件加盖公章），每提供一份计1分，计满3分为止。未提供不计分。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2.满足招标文件实质性要求且最终报价最低的投标人的价格为投标基准价，其价格分为满分10分。 3.投标报价得分=（投标基准价/投标报价）×15的公式计算得分。 4.投标分项报价不完整的，不进入评标标准价的计算，本项得0分。 5.经评委一致认定，投标人的投标最终总报价低于公认市场成本，或超过采购预算,其投标将被拒绝。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