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23912">
      <w:pPr>
        <w:spacing w:line="360" w:lineRule="auto"/>
        <w:jc w:val="center"/>
        <w:rPr>
          <w:rFonts w:ascii="仿宋" w:hAnsi="仿宋" w:eastAsia="仿宋" w:cs="仿宋"/>
          <w:b/>
          <w:color w:val="auto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32"/>
          <w:szCs w:val="32"/>
          <w:highlight w:val="none"/>
        </w:rPr>
        <w:t>技术偏离表</w:t>
      </w:r>
    </w:p>
    <w:tbl>
      <w:tblPr>
        <w:tblStyle w:val="6"/>
        <w:tblW w:w="926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660"/>
        <w:gridCol w:w="3090"/>
        <w:gridCol w:w="911"/>
        <w:gridCol w:w="1762"/>
      </w:tblGrid>
      <w:tr w14:paraId="6A0CAA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DF90F5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3006AA9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文件采购内容要求</w:t>
            </w: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5CCEC2C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文件采购内容响应</w:t>
            </w: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26021576">
            <w:pPr>
              <w:pStyle w:val="8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418B623C">
            <w:pPr>
              <w:pStyle w:val="8"/>
              <w:adjustRightInd w:val="0"/>
              <w:snapToGrid w:val="0"/>
              <w:spacing w:line="400" w:lineRule="exact"/>
              <w:ind w:left="480" w:hanging="48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偏离说明</w:t>
            </w:r>
          </w:p>
        </w:tc>
      </w:tr>
      <w:tr w14:paraId="3A774A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A1E686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638CD1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BC60E2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D20AC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B4E6D7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5E0DC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6467A6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B3A4E5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3E3C4C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7D829B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652BCC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2F3E0E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648FCC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CDE4BB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28C316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38619F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B68DF9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EC9C3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4843A6B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4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85D81B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7173D1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C203AF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449327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04CB90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7A5608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5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5E658A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39E5E6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ACDEFD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1777985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7E4607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4BAE84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6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2C899A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810FDB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634EB68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79CAAFB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87FA4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260EFF0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…</w:t>
            </w:r>
          </w:p>
        </w:tc>
        <w:tc>
          <w:tcPr>
            <w:tcW w:w="26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347447C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F0807C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4DE2014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 w14:paraId="05111F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221AC7D">
      <w:pPr>
        <w:spacing w:line="400" w:lineRule="exact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 w14:paraId="4A81837A">
      <w:pPr>
        <w:spacing w:line="400" w:lineRule="exact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1.本表须对“第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章”中的“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内容及技术要求”相关内容按照顺序逐项响应，不得空缺；</w:t>
      </w:r>
    </w:p>
    <w:p w14:paraId="31F73591">
      <w:pPr>
        <w:spacing w:line="400" w:lineRule="exact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2.偏离填写：正偏离、负偏离、无偏离。偏离说明对偏离情况做出详细说明。</w:t>
      </w:r>
    </w:p>
    <w:p w14:paraId="520218B8">
      <w:pPr>
        <w:pStyle w:val="5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  <w:t>必须据实填写，不得虚假响应，否则将取消其磋商或成交资格，并按有关规定进行处罚。</w:t>
      </w:r>
    </w:p>
    <w:p w14:paraId="11F1E3BF">
      <w:pPr>
        <w:rPr>
          <w:rFonts w:ascii="仿宋" w:hAnsi="仿宋" w:eastAsia="仿宋" w:cs="仿宋"/>
          <w:color w:val="auto"/>
          <w:sz w:val="32"/>
          <w:szCs w:val="32"/>
          <w:highlight w:val="none"/>
        </w:rPr>
      </w:pPr>
    </w:p>
    <w:p w14:paraId="3E8EA57E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</w:p>
    <w:p w14:paraId="0AC89866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名称（公章）: </w:t>
      </w:r>
    </w:p>
    <w:p w14:paraId="0498F593">
      <w:pPr>
        <w:spacing w:line="48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法定代表人/被授权人（签字或盖章）：</w:t>
      </w:r>
    </w:p>
    <w:p w14:paraId="4F8B8ACD">
      <w:r>
        <w:rPr>
          <w:rFonts w:hint="eastAsia" w:ascii="仿宋" w:hAnsi="仿宋" w:eastAsia="仿宋" w:cs="仿宋"/>
          <w:color w:val="auto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4C086D7D"/>
    <w:rsid w:val="10D850FF"/>
    <w:rsid w:val="43D1432D"/>
    <w:rsid w:val="4C086D7D"/>
    <w:rsid w:val="6F164D28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next w:val="4"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toc 4"/>
    <w:basedOn w:val="1"/>
    <w:next w:val="1"/>
    <w:qFormat/>
    <w:uiPriority w:val="0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197</Characters>
  <Lines>0</Lines>
  <Paragraphs>0</Paragraphs>
  <TotalTime>0</TotalTime>
  <ScaleCrop>false</ScaleCrop>
  <LinksUpToDate>false</LinksUpToDate>
  <CharactersWithSpaces>202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2024-07-22T06:27:00Z</dcterms:created>
  <dc:creator>曾 小艳</dc:creator>
  <cp:lastModifiedBy>曾 小艳</cp:lastModifiedBy>
  <dcterms:modified xsi:type="dcterms:W3CDTF">2025-06-16T04:04:46Z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98416767FA314C379518ADFC9FF97A9D_13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