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41169F">
      <w:pPr>
        <w:pStyle w:val="3"/>
        <w:rPr>
          <w:rFonts w:hint="eastAsia"/>
          <w:b w:val="0"/>
          <w:color w:val="auto"/>
          <w:sz w:val="28"/>
          <w:szCs w:val="28"/>
          <w:lang w:eastAsia="zh-CN"/>
        </w:rPr>
      </w:pPr>
      <w:r>
        <w:rPr>
          <w:rFonts w:hint="eastAsia"/>
          <w:color w:val="auto"/>
        </w:rPr>
        <w:t>拟签订的合同文本</w:t>
      </w:r>
      <w:r>
        <w:rPr>
          <w:rFonts w:hint="eastAsia"/>
          <w:b w:val="0"/>
          <w:color w:val="auto"/>
          <w:sz w:val="28"/>
          <w:szCs w:val="28"/>
          <w:lang w:eastAsia="zh-CN"/>
        </w:rPr>
        <w:t>（仅供参考）</w:t>
      </w:r>
    </w:p>
    <w:p w14:paraId="4D376B2D">
      <w:pPr>
        <w:pStyle w:val="6"/>
        <w:ind w:firstLine="480" w:firstLineChars="200"/>
        <w:rPr>
          <w:rFonts w:ascii="仿宋" w:hAnsi="仿宋"/>
          <w:color w:val="auto"/>
          <w:szCs w:val="32"/>
        </w:rPr>
      </w:pPr>
    </w:p>
    <w:p w14:paraId="59FEF0D0">
      <w:pPr>
        <w:pStyle w:val="6"/>
        <w:ind w:firstLine="480" w:firstLineChars="200"/>
        <w:jc w:val="center"/>
        <w:rPr>
          <w:rFonts w:ascii="仿宋" w:hAnsi="仿宋"/>
          <w:color w:val="auto"/>
          <w:szCs w:val="32"/>
        </w:rPr>
      </w:pPr>
      <w:r>
        <w:rPr>
          <w:rFonts w:ascii="仿宋" w:hAnsi="仿宋"/>
          <w:color w:val="auto"/>
          <w:szCs w:val="32"/>
        </w:rPr>
        <w:t>____________</w:t>
      </w:r>
      <w:r>
        <w:rPr>
          <w:rFonts w:hint="eastAsia" w:ascii="仿宋" w:hAnsi="仿宋"/>
          <w:color w:val="auto"/>
          <w:szCs w:val="32"/>
        </w:rPr>
        <w:t>项目</w:t>
      </w:r>
    </w:p>
    <w:p w14:paraId="50061C3A">
      <w:pPr>
        <w:pStyle w:val="6"/>
        <w:ind w:firstLine="480" w:firstLineChars="200"/>
        <w:jc w:val="center"/>
        <w:rPr>
          <w:rFonts w:hint="eastAsia" w:ascii="仿宋" w:hAnsi="仿宋"/>
          <w:color w:val="auto"/>
          <w:szCs w:val="32"/>
        </w:rPr>
      </w:pPr>
    </w:p>
    <w:p w14:paraId="51B58F2E">
      <w:pPr>
        <w:pStyle w:val="6"/>
        <w:ind w:firstLine="480" w:firstLineChars="200"/>
        <w:jc w:val="center"/>
        <w:rPr>
          <w:rFonts w:ascii="仿宋" w:hAnsi="仿宋"/>
          <w:color w:val="auto"/>
          <w:szCs w:val="32"/>
        </w:rPr>
      </w:pPr>
      <w:r>
        <w:rPr>
          <w:rFonts w:ascii="仿宋" w:hAnsi="仿宋"/>
          <w:color w:val="auto"/>
          <w:szCs w:val="32"/>
        </w:rPr>
        <w:t xml:space="preserve"> </w:t>
      </w:r>
    </w:p>
    <w:p w14:paraId="1BA465F4">
      <w:pPr>
        <w:pStyle w:val="6"/>
        <w:ind w:firstLine="480" w:firstLineChars="200"/>
        <w:rPr>
          <w:rFonts w:ascii="仿宋" w:hAnsi="仿宋"/>
          <w:color w:val="auto"/>
          <w:szCs w:val="32"/>
        </w:rPr>
      </w:pPr>
    </w:p>
    <w:p w14:paraId="621B369E">
      <w:pPr>
        <w:pStyle w:val="4"/>
        <w:jc w:val="center"/>
        <w:rPr>
          <w:rFonts w:ascii="仿宋" w:hAnsi="仿宋" w:eastAsia="仿宋"/>
          <w:color w:val="auto"/>
          <w:sz w:val="44"/>
          <w:szCs w:val="44"/>
        </w:rPr>
      </w:pPr>
      <w:r>
        <w:rPr>
          <w:rFonts w:hint="eastAsia" w:ascii="仿宋" w:hAnsi="仿宋" w:eastAsia="仿宋"/>
          <w:color w:val="auto"/>
          <w:sz w:val="44"/>
          <w:szCs w:val="44"/>
        </w:rPr>
        <w:t>合</w:t>
      </w:r>
      <w:r>
        <w:rPr>
          <w:rFonts w:hint="eastAsia" w:ascii="仿宋" w:hAnsi="仿宋" w:eastAsia="仿宋"/>
          <w:color w:val="auto"/>
          <w:sz w:val="44"/>
          <w:szCs w:val="44"/>
          <w:lang w:val="en-US" w:eastAsia="zh-CN"/>
        </w:rPr>
        <w:t xml:space="preserve">  </w:t>
      </w:r>
      <w:r>
        <w:rPr>
          <w:rFonts w:hint="eastAsia" w:ascii="仿宋" w:hAnsi="仿宋" w:eastAsia="仿宋"/>
          <w:color w:val="auto"/>
          <w:sz w:val="44"/>
          <w:szCs w:val="44"/>
        </w:rPr>
        <w:t>同</w:t>
      </w:r>
    </w:p>
    <w:p w14:paraId="11E80D43">
      <w:pPr>
        <w:pStyle w:val="6"/>
        <w:ind w:firstLine="480" w:firstLineChars="200"/>
        <w:rPr>
          <w:rFonts w:ascii="仿宋" w:hAnsi="仿宋"/>
          <w:color w:val="auto"/>
          <w:szCs w:val="32"/>
        </w:rPr>
      </w:pPr>
    </w:p>
    <w:p w14:paraId="1C2D9EEF">
      <w:pPr>
        <w:pStyle w:val="6"/>
        <w:ind w:firstLine="480" w:firstLineChars="200"/>
        <w:rPr>
          <w:rFonts w:ascii="仿宋" w:hAnsi="仿宋"/>
          <w:color w:val="auto"/>
          <w:szCs w:val="32"/>
        </w:rPr>
      </w:pPr>
    </w:p>
    <w:p w14:paraId="53E1C6C0">
      <w:pPr>
        <w:pStyle w:val="6"/>
        <w:ind w:firstLine="480" w:firstLineChars="200"/>
        <w:rPr>
          <w:rFonts w:ascii="仿宋" w:hAnsi="仿宋"/>
          <w:color w:val="auto"/>
          <w:szCs w:val="32"/>
        </w:rPr>
      </w:pPr>
    </w:p>
    <w:p w14:paraId="08A9C50D">
      <w:pPr>
        <w:pStyle w:val="6"/>
        <w:ind w:firstLine="480" w:firstLineChars="200"/>
        <w:rPr>
          <w:rFonts w:ascii="仿宋" w:hAnsi="仿宋"/>
          <w:color w:val="auto"/>
          <w:szCs w:val="32"/>
        </w:rPr>
      </w:pPr>
    </w:p>
    <w:p w14:paraId="077F720E">
      <w:pPr>
        <w:pStyle w:val="6"/>
        <w:rPr>
          <w:rFonts w:ascii="仿宋" w:hAnsi="仿宋"/>
          <w:color w:val="auto"/>
          <w:szCs w:val="32"/>
        </w:rPr>
      </w:pPr>
      <w:r>
        <w:rPr>
          <w:rFonts w:hint="eastAsia" w:ascii="仿宋" w:hAnsi="仿宋"/>
          <w:color w:val="auto"/>
          <w:szCs w:val="32"/>
        </w:rPr>
        <w:t>合同编号：</w:t>
      </w:r>
      <w:r>
        <w:rPr>
          <w:rFonts w:ascii="仿宋" w:hAnsi="仿宋"/>
          <w:color w:val="auto"/>
          <w:szCs w:val="32"/>
        </w:rPr>
        <w:t>____________________</w:t>
      </w:r>
    </w:p>
    <w:p w14:paraId="0EB73F4E">
      <w:pPr>
        <w:pStyle w:val="6"/>
        <w:ind w:firstLine="480" w:firstLineChars="200"/>
        <w:jc w:val="center"/>
        <w:rPr>
          <w:rFonts w:ascii="仿宋" w:hAnsi="仿宋"/>
          <w:color w:val="auto"/>
          <w:szCs w:val="32"/>
        </w:rPr>
      </w:pPr>
    </w:p>
    <w:p w14:paraId="6A5D76E7">
      <w:pPr>
        <w:pStyle w:val="6"/>
        <w:ind w:firstLine="480" w:firstLineChars="200"/>
        <w:jc w:val="center"/>
        <w:rPr>
          <w:rFonts w:ascii="仿宋" w:hAnsi="仿宋"/>
          <w:color w:val="auto"/>
          <w:szCs w:val="32"/>
        </w:rPr>
      </w:pPr>
    </w:p>
    <w:p w14:paraId="3BED9C01">
      <w:pPr>
        <w:pStyle w:val="6"/>
        <w:ind w:firstLine="480" w:firstLineChars="200"/>
        <w:jc w:val="center"/>
        <w:rPr>
          <w:rFonts w:ascii="仿宋" w:hAnsi="仿宋"/>
          <w:color w:val="auto"/>
          <w:szCs w:val="32"/>
        </w:rPr>
      </w:pPr>
      <w:r>
        <w:rPr>
          <w:rFonts w:hint="eastAsia" w:ascii="仿宋" w:hAnsi="仿宋"/>
          <w:color w:val="auto"/>
          <w:szCs w:val="32"/>
        </w:rPr>
        <w:t>甲</w:t>
      </w:r>
      <w:r>
        <w:rPr>
          <w:rFonts w:hint="eastAsia" w:ascii="仿宋" w:hAnsi="仿宋"/>
          <w:color w:val="auto"/>
          <w:szCs w:val="32"/>
          <w:lang w:val="en-US" w:eastAsia="zh-CN"/>
        </w:rPr>
        <w:t xml:space="preserve">  </w:t>
      </w:r>
      <w:r>
        <w:rPr>
          <w:rFonts w:hint="eastAsia" w:ascii="仿宋" w:hAnsi="仿宋"/>
          <w:color w:val="auto"/>
          <w:szCs w:val="32"/>
        </w:rPr>
        <w:t>方：</w:t>
      </w:r>
      <w:r>
        <w:rPr>
          <w:rFonts w:ascii="仿宋" w:hAnsi="仿宋"/>
          <w:color w:val="auto"/>
          <w:szCs w:val="32"/>
        </w:rPr>
        <w:t>____________________(</w:t>
      </w:r>
      <w:r>
        <w:rPr>
          <w:rFonts w:hint="eastAsia" w:ascii="仿宋" w:hAnsi="仿宋"/>
          <w:color w:val="auto"/>
          <w:szCs w:val="32"/>
        </w:rPr>
        <w:t>采购人名称</w:t>
      </w:r>
      <w:r>
        <w:rPr>
          <w:rFonts w:ascii="仿宋" w:hAnsi="仿宋"/>
          <w:color w:val="auto"/>
          <w:szCs w:val="32"/>
        </w:rPr>
        <w:t>)</w:t>
      </w:r>
      <w:r>
        <w:rPr>
          <w:rFonts w:ascii="仿宋" w:hAnsi="仿宋"/>
          <w:color w:val="auto"/>
          <w:szCs w:val="32"/>
        </w:rPr>
        <w:tab/>
      </w:r>
    </w:p>
    <w:p w14:paraId="0BB552D7">
      <w:pPr>
        <w:pStyle w:val="6"/>
        <w:ind w:firstLine="480" w:firstLineChars="200"/>
        <w:jc w:val="center"/>
        <w:rPr>
          <w:rFonts w:ascii="仿宋" w:hAnsi="仿宋"/>
          <w:color w:val="auto"/>
          <w:szCs w:val="32"/>
        </w:rPr>
      </w:pPr>
    </w:p>
    <w:p w14:paraId="209B8B2E">
      <w:pPr>
        <w:pStyle w:val="6"/>
        <w:ind w:firstLine="480" w:firstLineChars="200"/>
        <w:jc w:val="center"/>
        <w:rPr>
          <w:rFonts w:ascii="仿宋" w:hAnsi="仿宋"/>
          <w:color w:val="auto"/>
          <w:szCs w:val="32"/>
        </w:rPr>
      </w:pPr>
    </w:p>
    <w:p w14:paraId="50DB65BB">
      <w:pPr>
        <w:pStyle w:val="6"/>
        <w:ind w:firstLine="480" w:firstLineChars="200"/>
        <w:jc w:val="center"/>
        <w:rPr>
          <w:rFonts w:ascii="仿宋" w:hAnsi="仿宋"/>
          <w:color w:val="auto"/>
          <w:szCs w:val="32"/>
        </w:rPr>
      </w:pPr>
      <w:r>
        <w:rPr>
          <w:rFonts w:hint="eastAsia" w:ascii="仿宋" w:hAnsi="仿宋"/>
          <w:color w:val="auto"/>
          <w:szCs w:val="32"/>
        </w:rPr>
        <w:t>乙</w:t>
      </w:r>
      <w:r>
        <w:rPr>
          <w:rFonts w:hint="eastAsia" w:ascii="仿宋" w:hAnsi="仿宋"/>
          <w:color w:val="auto"/>
          <w:szCs w:val="32"/>
          <w:lang w:val="en-US" w:eastAsia="zh-CN"/>
        </w:rPr>
        <w:t xml:space="preserve">  </w:t>
      </w:r>
      <w:r>
        <w:rPr>
          <w:rFonts w:hint="eastAsia" w:ascii="仿宋" w:hAnsi="仿宋"/>
          <w:color w:val="auto"/>
          <w:szCs w:val="32"/>
        </w:rPr>
        <w:t>方：</w:t>
      </w:r>
      <w:r>
        <w:rPr>
          <w:rFonts w:ascii="仿宋" w:hAnsi="仿宋"/>
          <w:color w:val="auto"/>
          <w:szCs w:val="32"/>
        </w:rPr>
        <w:t>____________________(</w:t>
      </w:r>
      <w:r>
        <w:rPr>
          <w:rFonts w:hint="eastAsia" w:ascii="仿宋" w:hAnsi="仿宋"/>
          <w:color w:val="auto"/>
          <w:szCs w:val="32"/>
        </w:rPr>
        <w:t>中标人名称</w:t>
      </w:r>
      <w:r>
        <w:rPr>
          <w:rFonts w:ascii="仿宋" w:hAnsi="仿宋"/>
          <w:color w:val="auto"/>
          <w:szCs w:val="32"/>
        </w:rPr>
        <w:t>)</w:t>
      </w:r>
    </w:p>
    <w:p w14:paraId="20599818">
      <w:pPr>
        <w:pStyle w:val="6"/>
        <w:spacing w:line="336" w:lineRule="auto"/>
        <w:ind w:firstLine="720" w:firstLineChars="300"/>
        <w:rPr>
          <w:rFonts w:ascii="仿宋" w:hAnsi="仿宋"/>
          <w:color w:val="auto"/>
          <w:szCs w:val="32"/>
        </w:rPr>
      </w:pPr>
      <w:r>
        <w:rPr>
          <w:rFonts w:ascii="仿宋" w:hAnsi="仿宋"/>
          <w:color w:val="auto"/>
          <w:szCs w:val="32"/>
        </w:rPr>
        <w:br w:type="page"/>
      </w:r>
      <w:r>
        <w:rPr>
          <w:rFonts w:hint="eastAsia" w:ascii="仿宋" w:hAnsi="仿宋"/>
          <w:color w:val="auto"/>
          <w:szCs w:val="32"/>
        </w:rPr>
        <w:t>根据《中华人民共和国政府采购法》、《中华人民共和国合同法》等有关法律法规规定，</w:t>
      </w:r>
      <w:r>
        <w:rPr>
          <w:rFonts w:ascii="仿宋" w:hAnsi="仿宋"/>
          <w:color w:val="auto"/>
          <w:szCs w:val="32"/>
        </w:rPr>
        <w:t>____________(</w:t>
      </w:r>
      <w:r>
        <w:rPr>
          <w:rFonts w:hint="eastAsia" w:ascii="仿宋" w:hAnsi="仿宋"/>
          <w:color w:val="auto"/>
          <w:szCs w:val="32"/>
        </w:rPr>
        <w:t>采购人名称</w:t>
      </w:r>
      <w:r>
        <w:rPr>
          <w:rFonts w:ascii="仿宋" w:hAnsi="仿宋"/>
          <w:color w:val="auto"/>
          <w:szCs w:val="32"/>
        </w:rPr>
        <w:t>)(</w:t>
      </w:r>
      <w:r>
        <w:rPr>
          <w:rFonts w:hint="eastAsia" w:ascii="仿宋" w:hAnsi="仿宋"/>
          <w:color w:val="auto"/>
          <w:szCs w:val="32"/>
        </w:rPr>
        <w:t>以下简称：“甲方”</w:t>
      </w:r>
      <w:r>
        <w:rPr>
          <w:rFonts w:ascii="仿宋" w:hAnsi="仿宋"/>
          <w:color w:val="auto"/>
          <w:szCs w:val="32"/>
        </w:rPr>
        <w:t>)</w:t>
      </w:r>
      <w:r>
        <w:rPr>
          <w:rFonts w:hint="eastAsia" w:ascii="仿宋" w:hAnsi="仿宋"/>
          <w:color w:val="auto"/>
          <w:szCs w:val="32"/>
        </w:rPr>
        <w:t>通过</w:t>
      </w:r>
      <w:r>
        <w:rPr>
          <w:rFonts w:ascii="仿宋" w:hAnsi="仿宋"/>
          <w:color w:val="auto"/>
          <w:szCs w:val="32"/>
        </w:rPr>
        <w:t>______</w:t>
      </w:r>
      <w:r>
        <w:rPr>
          <w:rFonts w:hint="eastAsia" w:ascii="仿宋" w:hAnsi="仿宋"/>
          <w:color w:val="auto"/>
          <w:szCs w:val="32"/>
        </w:rPr>
        <w:t>采购</w:t>
      </w:r>
      <w:r>
        <w:rPr>
          <w:rFonts w:ascii="仿宋" w:hAnsi="仿宋"/>
          <w:color w:val="auto"/>
          <w:szCs w:val="32"/>
        </w:rPr>
        <w:t>(</w:t>
      </w:r>
      <w:r>
        <w:rPr>
          <w:rFonts w:hint="eastAsia" w:ascii="仿宋" w:hAnsi="仿宋"/>
          <w:color w:val="auto"/>
          <w:szCs w:val="32"/>
        </w:rPr>
        <w:t>采购方式</w:t>
      </w:r>
      <w:r>
        <w:rPr>
          <w:rFonts w:ascii="仿宋" w:hAnsi="仿宋"/>
          <w:color w:val="auto"/>
          <w:szCs w:val="32"/>
        </w:rPr>
        <w:t>)</w:t>
      </w:r>
      <w:r>
        <w:rPr>
          <w:rFonts w:hint="eastAsia" w:ascii="仿宋" w:hAnsi="仿宋"/>
          <w:color w:val="auto"/>
          <w:szCs w:val="32"/>
        </w:rPr>
        <w:t>确定</w:t>
      </w:r>
      <w:r>
        <w:rPr>
          <w:rFonts w:ascii="仿宋" w:hAnsi="仿宋"/>
          <w:color w:val="auto"/>
          <w:szCs w:val="32"/>
        </w:rPr>
        <w:t>______(</w:t>
      </w:r>
      <w:r>
        <w:rPr>
          <w:rFonts w:hint="eastAsia" w:ascii="仿宋" w:hAnsi="仿宋"/>
          <w:color w:val="auto"/>
          <w:szCs w:val="32"/>
        </w:rPr>
        <w:t>中标人名称</w:t>
      </w:r>
      <w:r>
        <w:rPr>
          <w:rFonts w:ascii="仿宋" w:hAnsi="仿宋"/>
          <w:color w:val="auto"/>
          <w:szCs w:val="32"/>
        </w:rPr>
        <w:t>)(</w:t>
      </w:r>
      <w:r>
        <w:rPr>
          <w:rFonts w:hint="eastAsia" w:ascii="仿宋" w:hAnsi="仿宋"/>
          <w:color w:val="auto"/>
          <w:szCs w:val="32"/>
        </w:rPr>
        <w:t>以下简称：“乙方”</w:t>
      </w:r>
      <w:r>
        <w:rPr>
          <w:rFonts w:ascii="仿宋" w:hAnsi="仿宋"/>
          <w:color w:val="auto"/>
          <w:szCs w:val="32"/>
        </w:rPr>
        <w:t>)</w:t>
      </w:r>
      <w:r>
        <w:rPr>
          <w:rFonts w:hint="eastAsia" w:ascii="仿宋" w:hAnsi="仿宋"/>
          <w:color w:val="auto"/>
          <w:szCs w:val="32"/>
        </w:rPr>
        <w:t>为</w:t>
      </w:r>
      <w:r>
        <w:rPr>
          <w:rFonts w:ascii="仿宋" w:hAnsi="仿宋"/>
          <w:color w:val="auto"/>
          <w:szCs w:val="32"/>
        </w:rPr>
        <w:t>______</w:t>
      </w:r>
      <w:r>
        <w:rPr>
          <w:rFonts w:hint="eastAsia" w:ascii="仿宋" w:hAnsi="仿宋"/>
          <w:color w:val="auto"/>
          <w:szCs w:val="32"/>
        </w:rPr>
        <w:t>项目</w:t>
      </w:r>
      <w:r>
        <w:rPr>
          <w:rFonts w:ascii="仿宋" w:hAnsi="仿宋"/>
          <w:color w:val="auto"/>
          <w:szCs w:val="32"/>
        </w:rPr>
        <w:t>(</w:t>
      </w:r>
      <w:r>
        <w:rPr>
          <w:rFonts w:hint="eastAsia" w:ascii="仿宋" w:hAnsi="仿宋"/>
          <w:color w:val="auto"/>
          <w:szCs w:val="32"/>
        </w:rPr>
        <w:t>项目名称</w:t>
      </w:r>
      <w:r>
        <w:rPr>
          <w:rFonts w:ascii="仿宋" w:hAnsi="仿宋"/>
          <w:color w:val="auto"/>
          <w:szCs w:val="32"/>
        </w:rPr>
        <w:t>)</w:t>
      </w:r>
      <w:r>
        <w:rPr>
          <w:rFonts w:hint="eastAsia" w:ascii="仿宋" w:hAnsi="仿宋"/>
          <w:color w:val="auto"/>
          <w:szCs w:val="32"/>
        </w:rPr>
        <w:t>的</w:t>
      </w:r>
      <w:r>
        <w:rPr>
          <w:rFonts w:ascii="仿宋" w:hAnsi="仿宋"/>
          <w:color w:val="auto"/>
          <w:szCs w:val="32"/>
        </w:rPr>
        <w:t>______</w:t>
      </w:r>
      <w:r>
        <w:rPr>
          <w:rFonts w:hint="eastAsia" w:ascii="仿宋" w:hAnsi="仿宋"/>
          <w:color w:val="auto"/>
          <w:szCs w:val="32"/>
        </w:rPr>
        <w:t>投标人。甲乙双方同意签署《</w:t>
      </w:r>
      <w:r>
        <w:rPr>
          <w:rFonts w:ascii="仿宋" w:hAnsi="仿宋"/>
          <w:color w:val="auto"/>
          <w:szCs w:val="32"/>
        </w:rPr>
        <w:t>______</w:t>
      </w:r>
      <w:r>
        <w:rPr>
          <w:rFonts w:hint="eastAsia" w:ascii="仿宋" w:hAnsi="仿宋"/>
          <w:color w:val="auto"/>
          <w:szCs w:val="32"/>
        </w:rPr>
        <w:t>项目</w:t>
      </w:r>
      <w:r>
        <w:rPr>
          <w:rFonts w:ascii="仿宋" w:hAnsi="仿宋"/>
          <w:color w:val="auto"/>
          <w:szCs w:val="32"/>
        </w:rPr>
        <w:t>(</w:t>
      </w:r>
      <w:r>
        <w:rPr>
          <w:rFonts w:hint="eastAsia" w:ascii="仿宋" w:hAnsi="仿宋"/>
          <w:color w:val="auto"/>
          <w:szCs w:val="32"/>
        </w:rPr>
        <w:t>项目名称</w:t>
      </w:r>
      <w:r>
        <w:rPr>
          <w:rFonts w:ascii="仿宋" w:hAnsi="仿宋"/>
          <w:color w:val="auto"/>
          <w:szCs w:val="32"/>
        </w:rPr>
        <w:t>)</w:t>
      </w:r>
      <w:r>
        <w:rPr>
          <w:rFonts w:hint="eastAsia" w:ascii="仿宋" w:hAnsi="仿宋"/>
          <w:color w:val="auto"/>
          <w:szCs w:val="32"/>
        </w:rPr>
        <w:t>合同》</w:t>
      </w:r>
      <w:r>
        <w:rPr>
          <w:rFonts w:ascii="仿宋" w:hAnsi="仿宋"/>
          <w:color w:val="auto"/>
          <w:szCs w:val="32"/>
        </w:rPr>
        <w:t>(</w:t>
      </w:r>
      <w:r>
        <w:rPr>
          <w:rFonts w:hint="eastAsia" w:ascii="仿宋" w:hAnsi="仿宋"/>
          <w:color w:val="auto"/>
          <w:szCs w:val="32"/>
        </w:rPr>
        <w:t>合同编号：</w:t>
      </w:r>
      <w:r>
        <w:rPr>
          <w:rFonts w:ascii="仿宋" w:hAnsi="仿宋"/>
          <w:color w:val="auto"/>
          <w:szCs w:val="32"/>
        </w:rPr>
        <w:t>______</w:t>
      </w:r>
      <w:r>
        <w:rPr>
          <w:rFonts w:hint="eastAsia" w:ascii="仿宋" w:hAnsi="仿宋"/>
          <w:color w:val="auto"/>
          <w:szCs w:val="32"/>
        </w:rPr>
        <w:t>，以下简称：“合同”</w:t>
      </w:r>
      <w:r>
        <w:rPr>
          <w:rFonts w:ascii="仿宋" w:hAnsi="仿宋"/>
          <w:color w:val="auto"/>
          <w:szCs w:val="32"/>
        </w:rPr>
        <w:t>)</w:t>
      </w:r>
      <w:r>
        <w:rPr>
          <w:rFonts w:hint="eastAsia" w:ascii="仿宋" w:hAnsi="仿宋"/>
          <w:color w:val="auto"/>
          <w:szCs w:val="32"/>
        </w:rPr>
        <w:t>。</w:t>
      </w:r>
    </w:p>
    <w:p w14:paraId="10D04E3B">
      <w:pPr>
        <w:pStyle w:val="13"/>
        <w:numPr>
          <w:ilvl w:val="0"/>
          <w:numId w:val="0"/>
        </w:numPr>
        <w:rPr>
          <w:rFonts w:hint="eastAsia"/>
          <w:b/>
          <w:bCs/>
        </w:rPr>
      </w:pPr>
      <w:r>
        <w:rPr>
          <w:rFonts w:hint="eastAsia" w:ascii="仿宋" w:hAnsi="仿宋"/>
          <w:b/>
          <w:bCs/>
          <w:color w:val="auto"/>
          <w:szCs w:val="32"/>
          <w:lang w:eastAsia="zh-CN"/>
        </w:rPr>
        <w:t>一、</w:t>
      </w:r>
      <w:r>
        <w:rPr>
          <w:rFonts w:hint="eastAsia"/>
          <w:b/>
          <w:bCs/>
        </w:rPr>
        <w:t>服务内容及服务期限</w:t>
      </w:r>
    </w:p>
    <w:p w14:paraId="5F7762B8">
      <w:pPr>
        <w:numPr>
          <w:ilvl w:val="0"/>
          <w:numId w:val="0"/>
        </w:numPr>
        <w:spacing w:line="360" w:lineRule="auto"/>
        <w:ind w:firstLine="480" w:firstLineChars="200"/>
        <w:jc w:val="left"/>
        <w:rPr>
          <w:rFonts w:hint="default" w:ascii="仿宋" w:hAnsi="仿宋" w:eastAsia="宋体" w:cs="Times New Roman"/>
          <w:color w:val="auto"/>
          <w:kern w:val="0"/>
          <w:sz w:val="24"/>
          <w:szCs w:val="32"/>
          <w:highlight w:val="none"/>
          <w:lang w:val="en-US" w:eastAsia="zh-CN" w:bidi="ar-SA"/>
        </w:rPr>
      </w:pPr>
      <w:r>
        <w:rPr>
          <w:rFonts w:hint="eastAsia" w:ascii="仿宋" w:hAnsi="仿宋" w:eastAsia="宋体" w:cs="Times New Roman"/>
          <w:color w:val="auto"/>
          <w:kern w:val="0"/>
          <w:sz w:val="24"/>
          <w:szCs w:val="32"/>
          <w:highlight w:val="none"/>
          <w:lang w:val="en-US" w:eastAsia="zh-CN" w:bidi="ar-SA"/>
        </w:rPr>
        <w:t>1、服务内容</w:t>
      </w:r>
    </w:p>
    <w:p w14:paraId="47C6554C">
      <w:pPr>
        <w:numPr>
          <w:ilvl w:val="0"/>
          <w:numId w:val="0"/>
        </w:numPr>
        <w:spacing w:line="360" w:lineRule="auto"/>
        <w:ind w:firstLine="480" w:firstLineChars="200"/>
        <w:jc w:val="left"/>
        <w:rPr>
          <w:rFonts w:hint="eastAsia" w:ascii="仿宋" w:hAnsi="仿宋" w:eastAsia="宋体" w:cs="Times New Roman"/>
          <w:color w:val="auto"/>
          <w:kern w:val="0"/>
          <w:sz w:val="24"/>
          <w:szCs w:val="32"/>
          <w:highlight w:val="none"/>
          <w:lang w:val="en-US" w:eastAsia="zh-CN" w:bidi="ar-SA"/>
        </w:rPr>
      </w:pPr>
      <w:r>
        <w:rPr>
          <w:rFonts w:hint="eastAsia" w:ascii="仿宋" w:hAnsi="仿宋" w:eastAsia="宋体" w:cs="Times New Roman"/>
          <w:color w:val="auto"/>
          <w:kern w:val="0"/>
          <w:sz w:val="24"/>
          <w:szCs w:val="32"/>
          <w:highlight w:val="none"/>
          <w:lang w:val="en-US" w:eastAsia="zh-CN" w:bidi="ar-SA"/>
        </w:rPr>
        <w:t>本次调查涉及范围及内容。一是川金丝猴行为生态学研究调查。以秦岭濒危物种金丝猴为主要对象，研究动物的繁殖行为、迁移行为、觅食行为、社会行为等行为特征及其神经生物学与遗传学机制。二是川金丝猴动物保护生物学研究调查。主要关注人类活动对秦岭金丝猴的影响，包括栖息地破碎化、资源利用（如采笋采药）、道路建设、农业扩张、盗猎以及家畜入区等，揭示动物的受胁因素及其濒危的生态学机制。三是秦岭地区动物多样性、种群动态与栖息环境之间关系研究调查。研究川金丝猴分布区内栖息地的动物多样性分布格局、种群动态、栖息地质量特征与动态变化，动物对环境之间的应对机制和响应策略，探究同域分布的不同物种间的相互竞争合作关系。</w:t>
      </w:r>
    </w:p>
    <w:p w14:paraId="30286B26">
      <w:pPr>
        <w:numPr>
          <w:ilvl w:val="0"/>
          <w:numId w:val="0"/>
        </w:numPr>
        <w:spacing w:line="360" w:lineRule="auto"/>
        <w:ind w:firstLine="480" w:firstLineChars="200"/>
        <w:jc w:val="left"/>
        <w:rPr>
          <w:rFonts w:hint="default" w:ascii="仿宋" w:hAnsi="仿宋" w:eastAsia="宋体" w:cs="Times New Roman"/>
          <w:color w:val="auto"/>
          <w:kern w:val="0"/>
          <w:sz w:val="24"/>
          <w:szCs w:val="32"/>
          <w:highlight w:val="none"/>
          <w:lang w:val="en-US" w:eastAsia="zh-CN" w:bidi="ar-SA"/>
        </w:rPr>
      </w:pPr>
      <w:r>
        <w:rPr>
          <w:rFonts w:hint="eastAsia" w:ascii="仿宋" w:hAnsi="仿宋" w:cs="Times New Roman"/>
          <w:color w:val="auto"/>
          <w:kern w:val="0"/>
          <w:sz w:val="24"/>
          <w:szCs w:val="32"/>
          <w:highlight w:val="none"/>
          <w:lang w:val="en-US" w:eastAsia="zh-CN" w:bidi="ar-SA"/>
        </w:rPr>
        <w:t>2、主要功能或目标</w:t>
      </w:r>
    </w:p>
    <w:p w14:paraId="0CF7EC3E">
      <w:pPr>
        <w:numPr>
          <w:ilvl w:val="0"/>
          <w:numId w:val="0"/>
        </w:numPr>
        <w:spacing w:line="360" w:lineRule="auto"/>
        <w:ind w:firstLine="480" w:firstLineChars="200"/>
        <w:jc w:val="left"/>
        <w:rPr>
          <w:rFonts w:hint="eastAsia" w:ascii="仿宋" w:hAnsi="仿宋" w:eastAsia="宋体" w:cs="Times New Roman"/>
          <w:color w:val="auto"/>
          <w:kern w:val="0"/>
          <w:sz w:val="24"/>
          <w:szCs w:val="32"/>
          <w:highlight w:val="none"/>
          <w:lang w:val="en-US" w:eastAsia="zh-CN" w:bidi="ar-SA"/>
        </w:rPr>
      </w:pPr>
      <w:r>
        <w:rPr>
          <w:rFonts w:hint="eastAsia" w:ascii="仿宋" w:hAnsi="仿宋" w:eastAsia="宋体" w:cs="Times New Roman"/>
          <w:color w:val="auto"/>
          <w:kern w:val="0"/>
          <w:sz w:val="24"/>
          <w:szCs w:val="32"/>
          <w:highlight w:val="none"/>
          <w:lang w:val="en-US" w:eastAsia="zh-CN" w:bidi="ar-SA"/>
        </w:rPr>
        <w:t>通过本金丝猴种群及栖息地监测项目的实施，旨在进一步充实和完善关于境内金丝猴这一珍稀物种的基础信息体系，同时优化其保护设施，并广泛开展生态保护宣传教育，从而为保护区制定各项针对金丝猴的保护管理政策提供坚实的科学依据，显著提升保护管理工作的科学性和实效性。</w:t>
      </w:r>
    </w:p>
    <w:p w14:paraId="03FDBB6D">
      <w:pPr>
        <w:numPr>
          <w:ilvl w:val="0"/>
          <w:numId w:val="0"/>
        </w:numPr>
        <w:spacing w:line="360" w:lineRule="auto"/>
        <w:ind w:firstLine="480" w:firstLineChars="200"/>
        <w:jc w:val="left"/>
        <w:rPr>
          <w:rFonts w:hint="eastAsia" w:ascii="仿宋" w:hAnsi="仿宋" w:cs="Times New Roman"/>
          <w:color w:val="auto"/>
          <w:kern w:val="0"/>
          <w:sz w:val="24"/>
          <w:szCs w:val="32"/>
          <w:highlight w:val="none"/>
          <w:lang w:val="en-US" w:eastAsia="zh-CN" w:bidi="ar-SA"/>
        </w:rPr>
      </w:pPr>
      <w:r>
        <w:rPr>
          <w:rFonts w:hint="eastAsia" w:ascii="仿宋" w:hAnsi="仿宋" w:cs="Times New Roman"/>
          <w:color w:val="auto"/>
          <w:kern w:val="0"/>
          <w:sz w:val="24"/>
          <w:szCs w:val="32"/>
          <w:highlight w:val="none"/>
          <w:lang w:val="en-US" w:eastAsia="zh-CN" w:bidi="ar-SA"/>
        </w:rPr>
        <w:t>具体指标如下：</w:t>
      </w:r>
    </w:p>
    <w:p w14:paraId="783AD7DE">
      <w:pPr>
        <w:spacing w:line="360" w:lineRule="auto"/>
        <w:ind w:firstLine="480" w:firstLineChars="200"/>
        <w:jc w:val="left"/>
        <w:rPr>
          <w:rFonts w:hint="default" w:ascii="仿宋" w:hAnsi="仿宋" w:eastAsia="宋体" w:cs="Times New Roman"/>
          <w:color w:val="auto"/>
          <w:kern w:val="0"/>
          <w:sz w:val="24"/>
          <w:szCs w:val="32"/>
          <w:highlight w:val="none"/>
          <w:lang w:val="en-US" w:eastAsia="zh-CN" w:bidi="ar-SA"/>
        </w:rPr>
      </w:pPr>
      <w:r>
        <w:rPr>
          <w:rFonts w:hint="default" w:ascii="仿宋" w:hAnsi="仿宋" w:eastAsia="宋体" w:cs="Times New Roman"/>
          <w:color w:val="auto"/>
          <w:kern w:val="0"/>
          <w:sz w:val="24"/>
          <w:szCs w:val="32"/>
          <w:highlight w:val="none"/>
          <w:lang w:val="en-US" w:eastAsia="zh-CN" w:bidi="ar-SA"/>
        </w:rPr>
        <w:t>采集并测定食物样本的营养成分：200份，</w:t>
      </w:r>
    </w:p>
    <w:p w14:paraId="00F94916">
      <w:pPr>
        <w:spacing w:line="360" w:lineRule="auto"/>
        <w:ind w:firstLine="480" w:firstLineChars="200"/>
        <w:jc w:val="left"/>
        <w:rPr>
          <w:rFonts w:hint="default" w:ascii="仿宋" w:hAnsi="仿宋" w:eastAsia="宋体" w:cs="Times New Roman"/>
          <w:color w:val="auto"/>
          <w:kern w:val="0"/>
          <w:sz w:val="24"/>
          <w:szCs w:val="32"/>
          <w:highlight w:val="none"/>
          <w:lang w:val="en-US" w:eastAsia="zh-CN" w:bidi="ar-SA"/>
        </w:rPr>
      </w:pPr>
      <w:r>
        <w:rPr>
          <w:rFonts w:hint="default" w:ascii="仿宋" w:hAnsi="仿宋" w:eastAsia="宋体" w:cs="Times New Roman"/>
          <w:color w:val="auto"/>
          <w:kern w:val="0"/>
          <w:sz w:val="24"/>
          <w:szCs w:val="32"/>
          <w:highlight w:val="none"/>
          <w:lang w:val="en-US" w:eastAsia="zh-CN" w:bidi="ar-SA"/>
        </w:rPr>
        <w:t>采集测定动物体表和肠道微生物组成:100份，</w:t>
      </w:r>
    </w:p>
    <w:p w14:paraId="50ABC1E6">
      <w:pPr>
        <w:spacing w:line="360" w:lineRule="auto"/>
        <w:ind w:firstLine="480" w:firstLineChars="200"/>
        <w:jc w:val="left"/>
        <w:rPr>
          <w:rFonts w:hint="default" w:ascii="仿宋" w:hAnsi="仿宋" w:eastAsia="宋体" w:cs="Times New Roman"/>
          <w:color w:val="auto"/>
          <w:kern w:val="0"/>
          <w:sz w:val="24"/>
          <w:szCs w:val="32"/>
          <w:highlight w:val="none"/>
          <w:lang w:val="en-US" w:eastAsia="zh-CN" w:bidi="ar-SA"/>
        </w:rPr>
      </w:pPr>
      <w:r>
        <w:rPr>
          <w:rFonts w:hint="default" w:ascii="仿宋" w:hAnsi="仿宋" w:eastAsia="宋体" w:cs="Times New Roman"/>
          <w:color w:val="auto"/>
          <w:kern w:val="0"/>
          <w:sz w:val="24"/>
          <w:szCs w:val="32"/>
          <w:highlight w:val="none"/>
          <w:lang w:val="en-US" w:eastAsia="zh-CN" w:bidi="ar-SA"/>
        </w:rPr>
        <w:t>收集动物行为数据：5000条，</w:t>
      </w:r>
    </w:p>
    <w:p w14:paraId="5A69598F">
      <w:pPr>
        <w:spacing w:line="360" w:lineRule="auto"/>
        <w:ind w:firstLine="480" w:firstLineChars="200"/>
        <w:jc w:val="left"/>
        <w:rPr>
          <w:rFonts w:hint="default" w:ascii="仿宋" w:hAnsi="仿宋" w:eastAsia="宋体" w:cs="Times New Roman"/>
          <w:color w:val="auto"/>
          <w:kern w:val="0"/>
          <w:sz w:val="24"/>
          <w:szCs w:val="32"/>
          <w:highlight w:val="none"/>
          <w:lang w:val="en-US" w:eastAsia="zh-CN" w:bidi="ar-SA"/>
        </w:rPr>
      </w:pPr>
      <w:r>
        <w:rPr>
          <w:rFonts w:hint="default" w:ascii="仿宋" w:hAnsi="仿宋" w:eastAsia="宋体" w:cs="Times New Roman"/>
          <w:color w:val="auto"/>
          <w:kern w:val="0"/>
          <w:sz w:val="24"/>
          <w:szCs w:val="32"/>
          <w:highlight w:val="none"/>
          <w:lang w:val="en-US" w:eastAsia="zh-CN" w:bidi="ar-SA"/>
        </w:rPr>
        <w:t>及时发布信息，吸引社会公众对于野生动物保护事业的关注，发表科普论文：5篇；</w:t>
      </w:r>
    </w:p>
    <w:p w14:paraId="2F85BF60">
      <w:pPr>
        <w:spacing w:line="360" w:lineRule="auto"/>
        <w:ind w:firstLine="480" w:firstLineChars="200"/>
        <w:jc w:val="left"/>
        <w:rPr>
          <w:rFonts w:hint="default"/>
          <w:lang w:val="en-US" w:eastAsia="zh-CN"/>
        </w:rPr>
      </w:pPr>
      <w:r>
        <w:rPr>
          <w:rFonts w:hint="default" w:ascii="仿宋" w:hAnsi="仿宋" w:eastAsia="宋体" w:cs="Times New Roman"/>
          <w:color w:val="auto"/>
          <w:kern w:val="0"/>
          <w:sz w:val="24"/>
          <w:szCs w:val="32"/>
          <w:highlight w:val="none"/>
          <w:lang w:val="en-US" w:eastAsia="zh-CN" w:bidi="ar-SA"/>
        </w:rPr>
        <w:t>提交项目总结报告1份。</w:t>
      </w:r>
    </w:p>
    <w:p w14:paraId="50DCE3E8">
      <w:pPr>
        <w:numPr>
          <w:ilvl w:val="0"/>
          <w:numId w:val="0"/>
        </w:numPr>
        <w:spacing w:line="360" w:lineRule="auto"/>
        <w:ind w:firstLine="480" w:firstLineChars="200"/>
        <w:jc w:val="left"/>
        <w:rPr>
          <w:rFonts w:hint="eastAsia" w:ascii="仿宋" w:hAnsi="仿宋" w:eastAsia="宋体" w:cs="Times New Roman"/>
          <w:color w:val="auto"/>
          <w:kern w:val="0"/>
          <w:sz w:val="24"/>
          <w:szCs w:val="32"/>
          <w:highlight w:val="none"/>
          <w:lang w:val="en-US" w:eastAsia="zh-CN" w:bidi="ar-SA"/>
        </w:rPr>
      </w:pPr>
      <w:r>
        <w:rPr>
          <w:rFonts w:hint="eastAsia" w:ascii="仿宋" w:hAnsi="仿宋" w:cs="Times New Roman"/>
          <w:color w:val="auto"/>
          <w:kern w:val="0"/>
          <w:sz w:val="24"/>
          <w:szCs w:val="32"/>
          <w:highlight w:val="none"/>
          <w:lang w:val="en-US" w:eastAsia="zh-CN" w:bidi="ar-SA"/>
        </w:rPr>
        <w:t>3</w:t>
      </w:r>
      <w:r>
        <w:rPr>
          <w:rFonts w:hint="eastAsia" w:ascii="仿宋" w:hAnsi="仿宋" w:eastAsia="宋体" w:cs="Times New Roman"/>
          <w:color w:val="auto"/>
          <w:kern w:val="0"/>
          <w:sz w:val="24"/>
          <w:szCs w:val="32"/>
          <w:highlight w:val="none"/>
          <w:lang w:val="en-US" w:eastAsia="zh-CN" w:bidi="ar-SA"/>
        </w:rPr>
        <w:t>、服务期限：自合同签订之日起1年</w:t>
      </w:r>
    </w:p>
    <w:p w14:paraId="3684CE1D">
      <w:pPr>
        <w:pStyle w:val="14"/>
        <w:rPr>
          <w:b/>
        </w:rPr>
      </w:pPr>
      <w:r>
        <w:rPr>
          <w:rFonts w:hint="eastAsia"/>
        </w:rPr>
        <w:t>二、费用和支付方式</w:t>
      </w:r>
    </w:p>
    <w:p w14:paraId="726FB3D6">
      <w:pPr>
        <w:spacing w:line="360" w:lineRule="auto"/>
        <w:ind w:firstLine="480" w:firstLineChars="200"/>
        <w:jc w:val="left"/>
        <w:rPr>
          <w:rFonts w:hint="eastAsia" w:ascii="仿宋" w:hAnsi="仿宋" w:eastAsia="宋体" w:cs="Times New Roman"/>
          <w:color w:val="auto"/>
          <w:kern w:val="0"/>
          <w:sz w:val="24"/>
          <w:szCs w:val="32"/>
          <w:highlight w:val="none"/>
          <w:lang w:val="en-US" w:eastAsia="zh-CN" w:bidi="ar-SA"/>
        </w:rPr>
      </w:pPr>
      <w:r>
        <w:rPr>
          <w:rFonts w:hint="default" w:ascii="仿宋" w:hAnsi="仿宋" w:eastAsia="宋体" w:cs="Times New Roman"/>
          <w:color w:val="auto"/>
          <w:kern w:val="0"/>
          <w:sz w:val="24"/>
          <w:szCs w:val="32"/>
          <w:highlight w:val="none"/>
          <w:lang w:val="en-US" w:eastAsia="zh-CN" w:bidi="ar-SA"/>
        </w:rPr>
        <w:t>1、费用：本服务合同总价为</w:t>
      </w:r>
      <w:r>
        <w:rPr>
          <w:rFonts w:hint="eastAsia" w:ascii="仿宋" w:hAnsi="仿宋" w:eastAsia="宋体" w:cs="Times New Roman"/>
          <w:color w:val="auto"/>
          <w:kern w:val="0"/>
          <w:sz w:val="24"/>
          <w:szCs w:val="32"/>
          <w:highlight w:val="none"/>
          <w:u w:val="single"/>
          <w:lang w:val="en-US" w:eastAsia="zh-CN" w:bidi="ar-SA"/>
        </w:rPr>
        <w:t xml:space="preserve">                                </w:t>
      </w:r>
      <w:r>
        <w:rPr>
          <w:rFonts w:hint="default" w:ascii="仿宋" w:hAnsi="仿宋" w:eastAsia="宋体" w:cs="Times New Roman"/>
          <w:color w:val="auto"/>
          <w:kern w:val="0"/>
          <w:sz w:val="24"/>
          <w:szCs w:val="32"/>
          <w:highlight w:val="none"/>
          <w:lang w:val="en-US" w:eastAsia="zh-CN" w:bidi="ar-SA"/>
        </w:rPr>
        <w:t>。</w:t>
      </w:r>
    </w:p>
    <w:p w14:paraId="0CD43420">
      <w:pPr>
        <w:spacing w:line="360" w:lineRule="auto"/>
        <w:ind w:firstLine="480" w:firstLineChars="200"/>
        <w:jc w:val="left"/>
        <w:rPr>
          <w:rFonts w:hint="default" w:ascii="仿宋" w:hAnsi="仿宋" w:eastAsia="宋体" w:cs="Times New Roman"/>
          <w:color w:val="auto"/>
          <w:kern w:val="0"/>
          <w:sz w:val="24"/>
          <w:szCs w:val="32"/>
          <w:highlight w:val="none"/>
          <w:lang w:val="en-US" w:eastAsia="zh-CN" w:bidi="ar-SA"/>
        </w:rPr>
      </w:pPr>
      <w:r>
        <w:rPr>
          <w:rFonts w:hint="default" w:ascii="仿宋" w:hAnsi="仿宋" w:eastAsia="宋体" w:cs="Times New Roman"/>
          <w:color w:val="auto"/>
          <w:kern w:val="0"/>
          <w:sz w:val="24"/>
          <w:szCs w:val="32"/>
          <w:highlight w:val="none"/>
          <w:lang w:val="en-US" w:eastAsia="zh-CN" w:bidi="ar-SA"/>
        </w:rPr>
        <w:t>2、合同总价包含：</w:t>
      </w:r>
      <w:r>
        <w:rPr>
          <w:rFonts w:hint="eastAsia" w:ascii="仿宋" w:hAnsi="仿宋" w:eastAsia="宋体" w:cs="Times New Roman"/>
          <w:color w:val="auto"/>
          <w:kern w:val="0"/>
          <w:sz w:val="24"/>
          <w:szCs w:val="32"/>
          <w:highlight w:val="none"/>
          <w:u w:val="single"/>
          <w:lang w:val="en-US" w:eastAsia="zh-CN" w:bidi="ar-SA"/>
        </w:rPr>
        <w:t xml:space="preserve">                                        </w:t>
      </w:r>
      <w:r>
        <w:rPr>
          <w:rFonts w:hint="default" w:ascii="仿宋" w:hAnsi="仿宋" w:eastAsia="宋体" w:cs="Times New Roman"/>
          <w:color w:val="auto"/>
          <w:kern w:val="0"/>
          <w:sz w:val="24"/>
          <w:szCs w:val="32"/>
          <w:highlight w:val="none"/>
          <w:lang w:val="en-US" w:eastAsia="zh-CN" w:bidi="ar-SA"/>
        </w:rPr>
        <w:t>。</w:t>
      </w:r>
    </w:p>
    <w:p w14:paraId="15C5240A">
      <w:pPr>
        <w:spacing w:line="360" w:lineRule="auto"/>
        <w:ind w:firstLine="480" w:firstLineChars="200"/>
        <w:jc w:val="left"/>
        <w:rPr>
          <w:rFonts w:hint="eastAsia" w:ascii="仿宋" w:hAnsi="仿宋" w:eastAsia="宋体" w:cs="Times New Roman"/>
          <w:color w:val="auto"/>
          <w:kern w:val="0"/>
          <w:sz w:val="24"/>
          <w:szCs w:val="32"/>
          <w:highlight w:val="none"/>
          <w:lang w:val="en-US" w:eastAsia="zh-CN" w:bidi="ar-SA"/>
        </w:rPr>
      </w:pPr>
      <w:r>
        <w:rPr>
          <w:rFonts w:hint="default" w:ascii="仿宋" w:hAnsi="仿宋" w:eastAsia="宋体" w:cs="Times New Roman"/>
          <w:color w:val="auto"/>
          <w:kern w:val="0"/>
          <w:sz w:val="24"/>
          <w:szCs w:val="32"/>
          <w:highlight w:val="none"/>
          <w:lang w:val="en-US" w:eastAsia="zh-CN" w:bidi="ar-SA"/>
        </w:rPr>
        <w:t>合同总价一次性包死，不受市场价格变化因素的影响。</w:t>
      </w:r>
    </w:p>
    <w:p w14:paraId="0E2D9D99">
      <w:pPr>
        <w:numPr>
          <w:ilvl w:val="0"/>
          <w:numId w:val="0"/>
        </w:numPr>
        <w:spacing w:line="360" w:lineRule="auto"/>
        <w:ind w:firstLine="480" w:firstLineChars="200"/>
        <w:jc w:val="left"/>
        <w:rPr>
          <w:rFonts w:hint="default" w:ascii="仿宋" w:hAnsi="仿宋" w:eastAsia="宋体" w:cs="Times New Roman"/>
          <w:color w:val="auto"/>
          <w:kern w:val="0"/>
          <w:sz w:val="24"/>
          <w:szCs w:val="32"/>
          <w:highlight w:val="none"/>
          <w:lang w:val="en-US" w:eastAsia="zh-CN" w:bidi="ar-SA"/>
        </w:rPr>
      </w:pPr>
      <w:r>
        <w:rPr>
          <w:rFonts w:hint="default" w:ascii="仿宋" w:hAnsi="仿宋" w:eastAsia="宋体" w:cs="Times New Roman"/>
          <w:color w:val="auto"/>
          <w:kern w:val="0"/>
          <w:sz w:val="24"/>
          <w:szCs w:val="32"/>
          <w:highlight w:val="none"/>
          <w:lang w:val="en-US" w:eastAsia="zh-CN" w:bidi="ar-SA"/>
        </w:rPr>
        <w:t>3、支付时间及支付方式：</w:t>
      </w:r>
    </w:p>
    <w:p w14:paraId="05002458">
      <w:pPr>
        <w:numPr>
          <w:ilvl w:val="0"/>
          <w:numId w:val="0"/>
        </w:numPr>
        <w:spacing w:line="360" w:lineRule="auto"/>
        <w:ind w:firstLine="480" w:firstLineChars="200"/>
        <w:jc w:val="left"/>
        <w:rPr>
          <w:rFonts w:hint="eastAsia" w:ascii="仿宋" w:hAnsi="仿宋" w:eastAsia="宋体" w:cs="Times New Roman"/>
          <w:color w:val="auto"/>
          <w:kern w:val="0"/>
          <w:sz w:val="24"/>
          <w:szCs w:val="32"/>
          <w:highlight w:val="none"/>
          <w:lang w:val="en-US" w:eastAsia="zh-CN" w:bidi="ar-SA"/>
        </w:rPr>
      </w:pPr>
      <w:r>
        <w:rPr>
          <w:rFonts w:hint="eastAsia" w:ascii="仿宋" w:hAnsi="仿宋" w:eastAsia="宋体" w:cs="Times New Roman"/>
          <w:color w:val="auto"/>
          <w:kern w:val="0"/>
          <w:sz w:val="24"/>
          <w:szCs w:val="32"/>
          <w:highlight w:val="none"/>
          <w:lang w:val="en-US" w:eastAsia="zh-CN" w:bidi="ar-SA"/>
        </w:rPr>
        <w:t>（1）付款条件说明： 签订合同 ，达到付款条件起15日内，支付合同总金额的 80.00%。</w:t>
      </w:r>
    </w:p>
    <w:p w14:paraId="5CE46B19">
      <w:pPr>
        <w:spacing w:line="360" w:lineRule="auto"/>
        <w:ind w:firstLine="480" w:firstLineChars="200"/>
        <w:jc w:val="left"/>
        <w:rPr>
          <w:rFonts w:hint="default" w:ascii="仿宋" w:hAnsi="仿宋" w:eastAsia="宋体" w:cs="Times New Roman"/>
          <w:color w:val="auto"/>
          <w:kern w:val="0"/>
          <w:sz w:val="24"/>
          <w:szCs w:val="32"/>
          <w:highlight w:val="none"/>
          <w:lang w:val="en-US" w:eastAsia="zh-CN" w:bidi="ar-SA"/>
        </w:rPr>
      </w:pPr>
      <w:r>
        <w:rPr>
          <w:rFonts w:hint="eastAsia" w:ascii="仿宋" w:hAnsi="仿宋" w:eastAsia="宋体" w:cs="Times New Roman"/>
          <w:color w:val="auto"/>
          <w:kern w:val="0"/>
          <w:sz w:val="24"/>
          <w:szCs w:val="32"/>
          <w:highlight w:val="none"/>
          <w:lang w:val="en-US" w:eastAsia="zh-CN" w:bidi="ar-SA"/>
        </w:rPr>
        <w:t>（2）付款条件说明： 完成任务80% ，达到付款条件起15日内，支付合同总金额的 20.00%。</w:t>
      </w:r>
    </w:p>
    <w:p w14:paraId="00C261C2">
      <w:pPr>
        <w:pStyle w:val="14"/>
        <w:rPr>
          <w:b/>
        </w:rPr>
      </w:pPr>
      <w:r>
        <w:rPr>
          <w:rFonts w:hint="eastAsia"/>
        </w:rPr>
        <w:t>三、双方责任及义务</w:t>
      </w:r>
    </w:p>
    <w:p w14:paraId="4AA51C61">
      <w:pPr>
        <w:pStyle w:val="14"/>
        <w:rPr>
          <w:rFonts w:hint="eastAsia" w:ascii="仿宋_GB2312" w:eastAsia="仿宋_GB2312"/>
        </w:rPr>
      </w:pPr>
      <w:r>
        <w:rPr>
          <w:rFonts w:hint="eastAsia" w:ascii="仿宋_GB2312" w:eastAsia="仿宋_GB2312"/>
        </w:rPr>
        <w:t>甲方：</w:t>
      </w:r>
    </w:p>
    <w:p w14:paraId="2B8F6BAC">
      <w:pPr>
        <w:pStyle w:val="14"/>
        <w:rPr>
          <w:rFonts w:hint="eastAsia" w:ascii="仿宋_GB2312" w:eastAsia="仿宋_GB2312"/>
          <w:b/>
        </w:rPr>
      </w:pPr>
      <w:r>
        <w:rPr>
          <w:rFonts w:hint="eastAsia" w:ascii="仿宋_GB2312" w:eastAsia="仿宋_GB2312"/>
        </w:rPr>
        <w:t>甲方委托乙方承担</w:t>
      </w:r>
      <w:r>
        <w:rPr>
          <w:rFonts w:hint="eastAsia" w:ascii="仿宋_GB2312" w:eastAsia="仿宋_GB2312"/>
          <w:lang w:eastAsia="zh-CN"/>
        </w:rPr>
        <w:t>“</w:t>
      </w:r>
      <w:r>
        <w:rPr>
          <w:rFonts w:hint="eastAsia" w:ascii="仿宋_GB2312" w:eastAsia="仿宋_GB2312"/>
          <w:u w:val="single"/>
          <w:lang w:val="en-US" w:eastAsia="zh-CN"/>
        </w:rPr>
        <w:t xml:space="preserve">                                    </w:t>
      </w:r>
      <w:r>
        <w:rPr>
          <w:rFonts w:hint="eastAsia" w:ascii="仿宋_GB2312" w:eastAsia="仿宋_GB2312"/>
          <w:lang w:eastAsia="zh-CN"/>
        </w:rPr>
        <w:t>”</w:t>
      </w:r>
      <w:r>
        <w:rPr>
          <w:rFonts w:hint="eastAsia" w:ascii="仿宋_GB2312" w:eastAsia="仿宋_GB2312"/>
        </w:rPr>
        <w:t>项目。</w:t>
      </w:r>
    </w:p>
    <w:p w14:paraId="0F27C239">
      <w:pPr>
        <w:pStyle w:val="13"/>
        <w:rPr>
          <w:rFonts w:ascii="仿宋_GB2312" w:eastAsia="仿宋_GB2312"/>
        </w:rPr>
      </w:pPr>
      <w:r>
        <w:rPr>
          <w:rFonts w:hint="eastAsia" w:ascii="仿宋_GB2312" w:eastAsia="仿宋_GB2312"/>
        </w:rPr>
        <w:t>甲方应积极做好调查期间的协助工作，提供配合人员，帮助联系相关保护区、林场、景区等单位，确保调查工作顺利开展。</w:t>
      </w:r>
    </w:p>
    <w:p w14:paraId="7799D968">
      <w:pPr>
        <w:pStyle w:val="13"/>
        <w:rPr>
          <w:rFonts w:ascii="仿宋_GB2312" w:eastAsia="仿宋_GB2312"/>
        </w:rPr>
      </w:pPr>
      <w:r>
        <w:rPr>
          <w:rFonts w:hint="eastAsia" w:ascii="仿宋_GB2312" w:eastAsia="仿宋_GB2312"/>
        </w:rPr>
        <w:t>甲方在提供给乙方的信息和资料中，对于其中涉及秘密的内容，应事先明确提示乙方工作人员注意保密。</w:t>
      </w:r>
    </w:p>
    <w:p w14:paraId="6D542538">
      <w:pPr>
        <w:pStyle w:val="13"/>
        <w:rPr>
          <w:rFonts w:hint="default" w:ascii="仿宋_GB2312" w:eastAsia="仿宋_GB2312"/>
          <w:lang w:val="en-US" w:eastAsia="zh-CN"/>
        </w:rPr>
      </w:pPr>
      <w:r>
        <w:rPr>
          <w:rFonts w:hint="eastAsia" w:ascii="仿宋_GB2312" w:eastAsia="仿宋_GB2312"/>
        </w:rPr>
        <w:t>甲方项目负责人为：</w:t>
      </w:r>
      <w:r>
        <w:rPr>
          <w:rFonts w:hint="eastAsia" w:ascii="仿宋_GB2312" w:eastAsia="仿宋_GB2312"/>
          <w:u w:val="single"/>
          <w:lang w:val="en-US" w:eastAsia="zh-CN"/>
        </w:rPr>
        <w:t xml:space="preserve">           </w:t>
      </w:r>
    </w:p>
    <w:p w14:paraId="4F26F5E5">
      <w:pPr>
        <w:pStyle w:val="14"/>
        <w:rPr>
          <w:rFonts w:hint="eastAsia" w:ascii="仿宋_GB2312" w:eastAsia="仿宋_GB2312"/>
        </w:rPr>
      </w:pPr>
      <w:r>
        <w:rPr>
          <w:rFonts w:hint="eastAsia" w:ascii="仿宋_GB2312" w:eastAsia="仿宋_GB2312"/>
        </w:rPr>
        <w:t>乙方：</w:t>
      </w:r>
    </w:p>
    <w:p w14:paraId="4D66FE0C">
      <w:pPr>
        <w:pStyle w:val="13"/>
        <w:rPr>
          <w:rFonts w:ascii="仿宋_GB2312" w:eastAsia="仿宋_GB2312"/>
        </w:rPr>
      </w:pPr>
      <w:r>
        <w:rPr>
          <w:rFonts w:hint="eastAsia" w:ascii="仿宋_GB2312" w:eastAsia="仿宋_GB2312"/>
        </w:rPr>
        <w:t>乙方负责调查方案编制、外业调查、内业整理和相关报告编写</w:t>
      </w:r>
      <w:r>
        <w:rPr>
          <w:rFonts w:hint="eastAsia" w:ascii="仿宋_GB2312" w:eastAsia="仿宋_GB2312"/>
          <w:lang w:val="en-US" w:eastAsia="zh-CN"/>
        </w:rPr>
        <w:t>等</w:t>
      </w:r>
      <w:r>
        <w:rPr>
          <w:rFonts w:hint="eastAsia" w:ascii="仿宋_GB2312" w:eastAsia="仿宋_GB2312"/>
        </w:rPr>
        <w:t>工作，配合甲方做好项目实施期间的宣传报道等工作。</w:t>
      </w:r>
    </w:p>
    <w:p w14:paraId="1A1F4047">
      <w:pPr>
        <w:pStyle w:val="13"/>
        <w:rPr>
          <w:rFonts w:ascii="仿宋_GB2312" w:eastAsia="仿宋_GB2312"/>
        </w:rPr>
      </w:pPr>
      <w:r>
        <w:rPr>
          <w:rFonts w:hint="eastAsia" w:ascii="仿宋_GB2312" w:eastAsia="仿宋_GB2312"/>
        </w:rPr>
        <w:t>乙方根据客观、公平、公正的原则，依据法律法规和服务内容编制并提交该项目各类数据报告。</w:t>
      </w:r>
    </w:p>
    <w:p w14:paraId="137C4152">
      <w:pPr>
        <w:pStyle w:val="13"/>
        <w:rPr>
          <w:rFonts w:ascii="仿宋_GB2312" w:eastAsia="仿宋_GB2312"/>
        </w:rPr>
      </w:pPr>
      <w:r>
        <w:rPr>
          <w:rFonts w:hint="eastAsia" w:ascii="仿宋_GB2312" w:eastAsia="仿宋_GB2312"/>
        </w:rPr>
        <w:t>乙方要按甲方要求，对调查中的原始记录资料等相关数据严格保密，未经许可不得对外发布。</w:t>
      </w:r>
    </w:p>
    <w:p w14:paraId="28ABF8C8">
      <w:pPr>
        <w:pStyle w:val="13"/>
        <w:rPr>
          <w:rFonts w:ascii="仿宋_GB2312" w:eastAsia="仿宋_GB2312"/>
        </w:rPr>
      </w:pPr>
      <w:r>
        <w:rPr>
          <w:rFonts w:hint="eastAsia" w:ascii="仿宋_GB2312" w:eastAsia="仿宋_GB2312"/>
        </w:rPr>
        <w:t>该项目所需人员、设备及全部支出由乙方承担，合同履行期间乙方及项目工作人员给其他地方或自身造成财产损失或人身伤害的，由乙方承担责任。</w:t>
      </w:r>
    </w:p>
    <w:p w14:paraId="14ECF134">
      <w:pPr>
        <w:pStyle w:val="13"/>
        <w:rPr>
          <w:rFonts w:ascii="仿宋_GB2312" w:eastAsia="仿宋_GB2312"/>
        </w:rPr>
      </w:pPr>
      <w:r>
        <w:rPr>
          <w:rFonts w:hint="eastAsia" w:ascii="仿宋_GB2312" w:eastAsia="仿宋_GB2312"/>
        </w:rPr>
        <w:t>乙方不得以甲方的名义从事与本次委托事项之外的任何活动。</w:t>
      </w:r>
    </w:p>
    <w:p w14:paraId="107EBA56">
      <w:pPr>
        <w:pStyle w:val="13"/>
        <w:rPr>
          <w:rFonts w:hint="default" w:ascii="仿宋_GB2312" w:eastAsia="仿宋_GB2312"/>
          <w:u w:val="none"/>
          <w:lang w:val="en-US" w:eastAsia="zh-CN"/>
        </w:rPr>
      </w:pPr>
      <w:r>
        <w:rPr>
          <w:rFonts w:hint="eastAsia" w:ascii="仿宋_GB2312" w:eastAsia="仿宋_GB2312"/>
        </w:rPr>
        <w:t>乙方项目负责人为：</w:t>
      </w:r>
      <w:r>
        <w:rPr>
          <w:rFonts w:hint="eastAsia" w:ascii="仿宋_GB2312" w:eastAsia="仿宋_GB2312"/>
          <w:u w:val="single"/>
          <w:lang w:val="en-US" w:eastAsia="zh-CN"/>
        </w:rPr>
        <w:t xml:space="preserve">             </w:t>
      </w:r>
    </w:p>
    <w:p w14:paraId="3701FD19">
      <w:pPr>
        <w:pStyle w:val="13"/>
        <w:rPr>
          <w:rFonts w:ascii="仿宋_GB2312" w:eastAsia="仿宋_GB2312"/>
        </w:rPr>
      </w:pPr>
      <w:r>
        <w:rPr>
          <w:rFonts w:hint="eastAsia" w:ascii="仿宋_GB2312" w:eastAsia="仿宋_GB2312"/>
        </w:rPr>
        <w:t>如乙方需要更换项目负责人，必须经甲方同意后书面报备。</w:t>
      </w:r>
    </w:p>
    <w:p w14:paraId="0118D5A6">
      <w:pPr>
        <w:pStyle w:val="13"/>
        <w:rPr>
          <w:rFonts w:cs="华文仿宋"/>
        </w:rPr>
      </w:pPr>
      <w:r>
        <w:rPr>
          <w:rFonts w:hint="eastAsia"/>
        </w:rPr>
        <w:t>四、验收方式及标准</w:t>
      </w:r>
      <w:r>
        <w:rPr>
          <w:rFonts w:hint="eastAsia" w:cs="华文仿宋"/>
        </w:rPr>
        <w:tab/>
      </w:r>
    </w:p>
    <w:p w14:paraId="37A3ACFD">
      <w:pPr>
        <w:pStyle w:val="13"/>
        <w:rPr>
          <w:rFonts w:ascii="仿宋_GB2312" w:eastAsia="仿宋_GB2312"/>
        </w:rPr>
      </w:pPr>
      <w:r>
        <w:rPr>
          <w:rFonts w:hint="eastAsia" w:ascii="仿宋_GB2312" w:eastAsia="仿宋_GB2312"/>
        </w:rPr>
        <w:t>由乙方提出验收申请，甲方负责组织召开专家评审会进行验收。验收须以合同及国家相应的标准、规范等为依据。</w:t>
      </w:r>
    </w:p>
    <w:p w14:paraId="1B8582AE">
      <w:pPr>
        <w:pStyle w:val="14"/>
        <w:rPr>
          <w:b/>
        </w:rPr>
      </w:pPr>
      <w:r>
        <w:rPr>
          <w:rFonts w:hint="eastAsia"/>
        </w:rPr>
        <w:t>五、纠纷解决方式</w:t>
      </w:r>
    </w:p>
    <w:p w14:paraId="49084D10">
      <w:pPr>
        <w:pStyle w:val="13"/>
        <w:rPr>
          <w:rFonts w:ascii="仿宋_GB2312" w:eastAsia="仿宋_GB2312"/>
        </w:rPr>
      </w:pPr>
      <w:r>
        <w:rPr>
          <w:rFonts w:hint="eastAsia" w:ascii="仿宋_GB2312" w:eastAsia="仿宋_GB2312"/>
        </w:rPr>
        <w:t>在合同履行过程中发生争议，双方不能协商解决时，双方可向甲方所在地的人民法院提出诉讼，进行解决。</w:t>
      </w:r>
    </w:p>
    <w:p w14:paraId="2F7B08CC">
      <w:pPr>
        <w:pStyle w:val="13"/>
      </w:pPr>
      <w:r>
        <w:rPr>
          <w:rFonts w:hint="eastAsia"/>
        </w:rPr>
        <w:t>六、违约责任</w:t>
      </w:r>
    </w:p>
    <w:p w14:paraId="5F7B6537">
      <w:pPr>
        <w:pStyle w:val="13"/>
        <w:rPr>
          <w:rFonts w:ascii="仿宋_GB2312" w:eastAsia="仿宋_GB2312"/>
        </w:rPr>
      </w:pPr>
      <w:r>
        <w:rPr>
          <w:rFonts w:hint="eastAsia" w:ascii="仿宋_GB2312" w:eastAsia="仿宋_GB2312"/>
        </w:rPr>
        <w:t>1、甲乙双方均应严格履行本合同项下的义务，如有违反，均视为违约，守约方可以向违约方要求支付违约金，或要求赔偿由此给守约方造成的损失。</w:t>
      </w:r>
    </w:p>
    <w:p w14:paraId="79185A67">
      <w:pPr>
        <w:pStyle w:val="13"/>
        <w:rPr>
          <w:rFonts w:ascii="仿宋_GB2312" w:eastAsia="仿宋_GB2312"/>
        </w:rPr>
      </w:pPr>
      <w:r>
        <w:rPr>
          <w:rFonts w:hint="eastAsia" w:ascii="仿宋_GB2312" w:eastAsia="仿宋_GB2312"/>
        </w:rPr>
        <w:t>2、乙方未按照合同要求完成工作，并由此对甲方造成的损失，应由乙方承担，项目实施单位及项目负责人将接受信用惩戒等有关处罚。</w:t>
      </w:r>
    </w:p>
    <w:p w14:paraId="6EFF4FA3">
      <w:pPr>
        <w:pStyle w:val="13"/>
        <w:rPr>
          <w:rFonts w:ascii="仿宋_GB2312" w:eastAsia="仿宋_GB2312"/>
        </w:rPr>
      </w:pPr>
      <w:r>
        <w:rPr>
          <w:rFonts w:hint="eastAsia" w:ascii="仿宋_GB2312" w:eastAsia="仿宋_GB2312"/>
        </w:rPr>
        <w:t>3、甲方违反合同规定未按约定时间付款的，应当承担由此对乙方造成的一切损失。</w:t>
      </w:r>
    </w:p>
    <w:p w14:paraId="52930FBA">
      <w:pPr>
        <w:pStyle w:val="14"/>
        <w:rPr>
          <w:b/>
        </w:rPr>
      </w:pPr>
      <w:r>
        <w:rPr>
          <w:rFonts w:hint="eastAsia"/>
        </w:rPr>
        <w:t>七、说明</w:t>
      </w:r>
    </w:p>
    <w:p w14:paraId="053BE68D">
      <w:pPr>
        <w:pStyle w:val="13"/>
        <w:rPr>
          <w:rFonts w:ascii="仿宋_GB2312" w:eastAsia="仿宋_GB2312"/>
        </w:rPr>
      </w:pPr>
      <w:r>
        <w:rPr>
          <w:rFonts w:hint="eastAsia" w:ascii="仿宋_GB2312" w:eastAsia="仿宋_GB2312"/>
        </w:rPr>
        <w:t>本合同未尽事宜，甲乙双方协商解决。</w:t>
      </w:r>
    </w:p>
    <w:p w14:paraId="44889D54">
      <w:pPr>
        <w:pStyle w:val="13"/>
        <w:rPr>
          <w:rFonts w:ascii="仿宋_GB2312" w:eastAsia="仿宋_GB2312"/>
        </w:rPr>
      </w:pPr>
      <w:r>
        <w:rPr>
          <w:rFonts w:hint="eastAsia" w:ascii="仿宋_GB2312" w:eastAsia="仿宋_GB2312"/>
        </w:rPr>
        <w:t>本合同一式肆份，甲乙双方各持贰份，具有同等法律效力。</w:t>
      </w:r>
    </w:p>
    <w:p w14:paraId="7D4744C1">
      <w:pPr>
        <w:spacing w:line="360" w:lineRule="auto"/>
        <w:ind w:firstLine="480" w:firstLineChars="200"/>
        <w:jc w:val="left"/>
        <w:rPr>
          <w:rFonts w:hint="eastAsia" w:ascii="仿宋" w:hAnsi="仿宋" w:eastAsia="宋体" w:cs="Times New Roman"/>
          <w:color w:val="auto"/>
          <w:kern w:val="0"/>
          <w:sz w:val="24"/>
          <w:szCs w:val="32"/>
          <w:highlight w:val="yellow"/>
          <w:lang w:val="en-US" w:eastAsia="zh-CN" w:bidi="ar-SA"/>
        </w:rPr>
      </w:pPr>
    </w:p>
    <w:p w14:paraId="218C8EFF">
      <w:pPr>
        <w:pStyle w:val="6"/>
        <w:spacing w:line="336" w:lineRule="auto"/>
        <w:ind w:firstLine="480" w:firstLineChars="200"/>
        <w:rPr>
          <w:rFonts w:ascii="仿宋" w:hAnsi="仿宋"/>
          <w:color w:val="auto"/>
          <w:szCs w:val="32"/>
        </w:rPr>
      </w:pPr>
      <w:bookmarkStart w:id="0" w:name="_GoBack"/>
      <w:bookmarkEnd w:id="0"/>
    </w:p>
    <w:p w14:paraId="6143C038">
      <w:pPr>
        <w:pStyle w:val="6"/>
        <w:spacing w:line="336" w:lineRule="auto"/>
        <w:ind w:firstLine="480" w:firstLineChars="200"/>
        <w:rPr>
          <w:rFonts w:ascii="仿宋" w:hAnsi="仿宋"/>
          <w:color w:val="auto"/>
          <w:szCs w:val="32"/>
        </w:rPr>
      </w:pPr>
    </w:p>
    <w:p w14:paraId="7C69E99C">
      <w:pPr>
        <w:pStyle w:val="6"/>
        <w:spacing w:line="336" w:lineRule="auto"/>
        <w:ind w:firstLine="480" w:firstLineChars="200"/>
        <w:rPr>
          <w:rFonts w:hint="eastAsia" w:ascii="仿宋" w:hAnsi="仿宋" w:eastAsia="宋体"/>
          <w:color w:val="auto"/>
          <w:szCs w:val="32"/>
          <w:lang w:eastAsia="zh-CN"/>
        </w:rPr>
      </w:pPr>
      <w:r>
        <w:rPr>
          <w:rFonts w:hint="eastAsia" w:ascii="仿宋" w:hAnsi="仿宋"/>
          <w:color w:val="auto"/>
          <w:szCs w:val="32"/>
          <w:lang w:eastAsia="zh-CN"/>
        </w:rPr>
        <w:t>（本页无正文）</w:t>
      </w:r>
    </w:p>
    <w:tbl>
      <w:tblPr>
        <w:tblStyle w:val="9"/>
        <w:tblpPr w:leftFromText="180" w:rightFromText="180" w:vertAnchor="text" w:horzAnchor="page" w:tblpX="1764" w:tblpY="663"/>
        <w:tblOverlap w:val="never"/>
        <w:tblW w:w="8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80"/>
        <w:gridCol w:w="4639"/>
      </w:tblGrid>
      <w:tr w14:paraId="15FA7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4080" w:type="dxa"/>
            <w:tcBorders>
              <w:top w:val="single" w:color="auto" w:sz="4" w:space="0"/>
              <w:left w:val="single" w:color="auto" w:sz="4" w:space="0"/>
              <w:bottom w:val="single" w:color="auto" w:sz="4" w:space="0"/>
              <w:right w:val="single" w:color="auto" w:sz="4" w:space="0"/>
            </w:tcBorders>
            <w:vAlign w:val="center"/>
          </w:tcPr>
          <w:p w14:paraId="1EF0F929">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甲方：陕西省自然保护区与野生动植物管理站</w:t>
            </w:r>
          </w:p>
        </w:tc>
        <w:tc>
          <w:tcPr>
            <w:tcW w:w="4639" w:type="dxa"/>
            <w:tcBorders>
              <w:top w:val="single" w:color="auto" w:sz="4" w:space="0"/>
              <w:left w:val="single" w:color="auto" w:sz="4" w:space="0"/>
              <w:bottom w:val="single" w:color="auto" w:sz="4" w:space="0"/>
              <w:right w:val="single" w:color="auto" w:sz="4" w:space="0"/>
            </w:tcBorders>
            <w:vAlign w:val="center"/>
          </w:tcPr>
          <w:p w14:paraId="07C2F131">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乙方：</w:t>
            </w:r>
          </w:p>
        </w:tc>
      </w:tr>
      <w:tr w14:paraId="71400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1" w:hRule="atLeast"/>
        </w:trPr>
        <w:tc>
          <w:tcPr>
            <w:tcW w:w="4080" w:type="dxa"/>
            <w:tcBorders>
              <w:top w:val="single" w:color="auto" w:sz="4" w:space="0"/>
              <w:left w:val="single" w:color="auto" w:sz="4" w:space="0"/>
              <w:bottom w:val="single" w:color="auto" w:sz="4" w:space="0"/>
              <w:right w:val="single" w:color="auto" w:sz="4" w:space="0"/>
            </w:tcBorders>
            <w:vAlign w:val="center"/>
          </w:tcPr>
          <w:p w14:paraId="7A2FDCFD">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甲方盖章：公章/合同专用章</w:t>
            </w:r>
          </w:p>
        </w:tc>
        <w:tc>
          <w:tcPr>
            <w:tcW w:w="4639" w:type="dxa"/>
            <w:tcBorders>
              <w:top w:val="single" w:color="auto" w:sz="4" w:space="0"/>
              <w:left w:val="single" w:color="auto" w:sz="4" w:space="0"/>
              <w:bottom w:val="single" w:color="auto" w:sz="4" w:space="0"/>
              <w:right w:val="single" w:color="auto" w:sz="4" w:space="0"/>
            </w:tcBorders>
            <w:vAlign w:val="center"/>
          </w:tcPr>
          <w:p w14:paraId="19ABF4DF">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乙方盖章：公章/合同专用章</w:t>
            </w:r>
          </w:p>
        </w:tc>
      </w:tr>
      <w:tr w14:paraId="0586A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4080" w:type="dxa"/>
            <w:tcBorders>
              <w:top w:val="single" w:color="auto" w:sz="4" w:space="0"/>
              <w:left w:val="single" w:color="auto" w:sz="4" w:space="0"/>
              <w:bottom w:val="single" w:color="auto" w:sz="4" w:space="0"/>
              <w:right w:val="single" w:color="auto" w:sz="4" w:space="0"/>
            </w:tcBorders>
            <w:vAlign w:val="center"/>
          </w:tcPr>
          <w:p w14:paraId="05AACC92">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法定代表人或授权代表（签章）：</w:t>
            </w:r>
          </w:p>
        </w:tc>
        <w:tc>
          <w:tcPr>
            <w:tcW w:w="4639" w:type="dxa"/>
            <w:tcBorders>
              <w:top w:val="single" w:color="auto" w:sz="4" w:space="0"/>
              <w:left w:val="single" w:color="auto" w:sz="4" w:space="0"/>
              <w:bottom w:val="single" w:color="auto" w:sz="4" w:space="0"/>
              <w:right w:val="single" w:color="auto" w:sz="4" w:space="0"/>
            </w:tcBorders>
            <w:vAlign w:val="center"/>
          </w:tcPr>
          <w:p w14:paraId="380135DB">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法定代表人或授权代表（签章）：</w:t>
            </w:r>
          </w:p>
        </w:tc>
      </w:tr>
      <w:tr w14:paraId="2D18B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4080" w:type="dxa"/>
            <w:tcBorders>
              <w:top w:val="single" w:color="auto" w:sz="4" w:space="0"/>
              <w:left w:val="single" w:color="auto" w:sz="4" w:space="0"/>
              <w:bottom w:val="single" w:color="auto" w:sz="4" w:space="0"/>
              <w:right w:val="single" w:color="auto" w:sz="4" w:space="0"/>
            </w:tcBorders>
            <w:vAlign w:val="center"/>
          </w:tcPr>
          <w:p w14:paraId="706F4FBD">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联系电话：</w:t>
            </w:r>
          </w:p>
        </w:tc>
        <w:tc>
          <w:tcPr>
            <w:tcW w:w="4639" w:type="dxa"/>
            <w:tcBorders>
              <w:top w:val="single" w:color="auto" w:sz="4" w:space="0"/>
              <w:left w:val="single" w:color="auto" w:sz="4" w:space="0"/>
              <w:bottom w:val="single" w:color="auto" w:sz="4" w:space="0"/>
              <w:right w:val="single" w:color="auto" w:sz="4" w:space="0"/>
            </w:tcBorders>
            <w:vAlign w:val="center"/>
          </w:tcPr>
          <w:p w14:paraId="72D381E5">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联系电话：</w:t>
            </w:r>
          </w:p>
        </w:tc>
      </w:tr>
      <w:tr w14:paraId="7F873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4080" w:type="dxa"/>
            <w:tcBorders>
              <w:top w:val="single" w:color="auto" w:sz="4" w:space="0"/>
              <w:left w:val="single" w:color="auto" w:sz="4" w:space="0"/>
              <w:bottom w:val="single" w:color="auto" w:sz="4" w:space="0"/>
              <w:right w:val="single" w:color="auto" w:sz="4" w:space="0"/>
            </w:tcBorders>
            <w:vAlign w:val="center"/>
          </w:tcPr>
          <w:p w14:paraId="121A5C80">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开户行：</w:t>
            </w:r>
          </w:p>
        </w:tc>
        <w:tc>
          <w:tcPr>
            <w:tcW w:w="4639" w:type="dxa"/>
            <w:tcBorders>
              <w:top w:val="single" w:color="auto" w:sz="4" w:space="0"/>
              <w:left w:val="single" w:color="auto" w:sz="4" w:space="0"/>
              <w:bottom w:val="single" w:color="auto" w:sz="4" w:space="0"/>
              <w:right w:val="single" w:color="auto" w:sz="4" w:space="0"/>
            </w:tcBorders>
            <w:vAlign w:val="center"/>
          </w:tcPr>
          <w:p w14:paraId="1D2B2D92">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开户行：</w:t>
            </w:r>
          </w:p>
        </w:tc>
      </w:tr>
      <w:tr w14:paraId="4C120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80" w:type="dxa"/>
            <w:tcBorders>
              <w:top w:val="single" w:color="auto" w:sz="4" w:space="0"/>
              <w:left w:val="single" w:color="auto" w:sz="4" w:space="0"/>
              <w:bottom w:val="single" w:color="auto" w:sz="4" w:space="0"/>
              <w:right w:val="single" w:color="auto" w:sz="4" w:space="0"/>
            </w:tcBorders>
            <w:vAlign w:val="center"/>
          </w:tcPr>
          <w:p w14:paraId="496BC725">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帐  号：</w:t>
            </w:r>
          </w:p>
        </w:tc>
        <w:tc>
          <w:tcPr>
            <w:tcW w:w="4639" w:type="dxa"/>
            <w:tcBorders>
              <w:top w:val="single" w:color="auto" w:sz="4" w:space="0"/>
              <w:left w:val="single" w:color="auto" w:sz="4" w:space="0"/>
              <w:bottom w:val="single" w:color="auto" w:sz="4" w:space="0"/>
              <w:right w:val="single" w:color="auto" w:sz="4" w:space="0"/>
            </w:tcBorders>
            <w:vAlign w:val="center"/>
          </w:tcPr>
          <w:p w14:paraId="3FB3D765">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帐  号：</w:t>
            </w:r>
          </w:p>
        </w:tc>
      </w:tr>
      <w:tr w14:paraId="3D8C4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4080" w:type="dxa"/>
            <w:tcBorders>
              <w:top w:val="single" w:color="auto" w:sz="4" w:space="0"/>
              <w:left w:val="single" w:color="auto" w:sz="4" w:space="0"/>
              <w:bottom w:val="single" w:color="auto" w:sz="4" w:space="0"/>
              <w:right w:val="single" w:color="auto" w:sz="4" w:space="0"/>
            </w:tcBorders>
            <w:vAlign w:val="center"/>
          </w:tcPr>
          <w:p w14:paraId="65AAF2E0">
            <w:pPr>
              <w:spacing w:line="342" w:lineRule="atLeast"/>
              <w:rPr>
                <w:rFonts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时  间：</w:t>
            </w:r>
            <w:r>
              <w:rPr>
                <w:rFonts w:hint="eastAsia" w:ascii="Times New Roman" w:hAnsi="Times New Roman" w:eastAsia="仿宋_GB2312" w:cs="Times New Roman"/>
                <w:kern w:val="0"/>
                <w:sz w:val="24"/>
                <w:szCs w:val="24"/>
                <w:lang w:val="en-US" w:eastAsia="zh-CN"/>
              </w:rPr>
              <w:t xml:space="preserve">     </w:t>
            </w:r>
            <w:r>
              <w:rPr>
                <w:rFonts w:hint="default" w:ascii="Times New Roman" w:hAnsi="Times New Roman" w:eastAsia="仿宋_GB2312" w:cs="Times New Roman"/>
                <w:kern w:val="0"/>
                <w:sz w:val="24"/>
                <w:szCs w:val="24"/>
              </w:rPr>
              <w:t>年    月    日</w:t>
            </w:r>
          </w:p>
        </w:tc>
        <w:tc>
          <w:tcPr>
            <w:tcW w:w="4639" w:type="dxa"/>
            <w:tcBorders>
              <w:top w:val="single" w:color="auto" w:sz="4" w:space="0"/>
              <w:left w:val="single" w:color="auto" w:sz="4" w:space="0"/>
              <w:bottom w:val="single" w:color="auto" w:sz="4" w:space="0"/>
              <w:right w:val="single" w:color="auto" w:sz="4" w:space="0"/>
            </w:tcBorders>
            <w:vAlign w:val="center"/>
          </w:tcPr>
          <w:p w14:paraId="5D0C78FE">
            <w:pPr>
              <w:spacing w:line="342" w:lineRule="atLeast"/>
              <w:rPr>
                <w:rFonts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时  间：</w:t>
            </w:r>
            <w:r>
              <w:rPr>
                <w:rFonts w:hint="eastAsia" w:ascii="Times New Roman" w:hAnsi="Times New Roman" w:eastAsia="仿宋_GB2312" w:cs="Times New Roman"/>
                <w:kern w:val="0"/>
                <w:sz w:val="24"/>
                <w:szCs w:val="24"/>
                <w:lang w:val="en-US" w:eastAsia="zh-CN"/>
              </w:rPr>
              <w:t xml:space="preserve">     </w:t>
            </w:r>
            <w:r>
              <w:rPr>
                <w:rFonts w:hint="default" w:ascii="Times New Roman" w:hAnsi="Times New Roman" w:eastAsia="仿宋_GB2312" w:cs="Times New Roman"/>
                <w:kern w:val="0"/>
                <w:sz w:val="24"/>
                <w:szCs w:val="24"/>
              </w:rPr>
              <w:t>年    月    日</w:t>
            </w:r>
          </w:p>
        </w:tc>
      </w:tr>
    </w:tbl>
    <w:p w14:paraId="4DF0D123">
      <w:pPr>
        <w:pStyle w:val="6"/>
        <w:spacing w:line="336" w:lineRule="auto"/>
        <w:ind w:firstLine="480" w:firstLineChars="200"/>
        <w:rPr>
          <w:rFonts w:ascii="仿宋" w:hAnsi="仿宋"/>
          <w:color w:val="auto"/>
          <w:szCs w:val="32"/>
        </w:rPr>
      </w:pPr>
    </w:p>
    <w:p w14:paraId="25246461">
      <w:pPr>
        <w:pStyle w:val="6"/>
        <w:spacing w:line="336" w:lineRule="auto"/>
        <w:ind w:firstLine="480" w:firstLineChars="200"/>
        <w:rPr>
          <w:rFonts w:ascii="仿宋" w:hAnsi="仿宋"/>
          <w:color w:val="auto"/>
          <w:szCs w:val="32"/>
        </w:rPr>
      </w:pPr>
    </w:p>
    <w:p w14:paraId="14CA16FF">
      <w:pPr>
        <w:pStyle w:val="6"/>
        <w:spacing w:line="336" w:lineRule="auto"/>
        <w:ind w:firstLine="480" w:firstLineChars="200"/>
        <w:rPr>
          <w:rFonts w:ascii="仿宋" w:hAnsi="仿宋"/>
          <w:color w:val="auto"/>
          <w:szCs w:val="32"/>
        </w:rPr>
      </w:pPr>
    </w:p>
    <w:p w14:paraId="663CD442">
      <w:pPr>
        <w:pStyle w:val="6"/>
        <w:spacing w:line="336" w:lineRule="auto"/>
        <w:ind w:firstLine="480" w:firstLineChars="200"/>
        <w:rPr>
          <w:rFonts w:ascii="仿宋" w:hAnsi="仿宋"/>
          <w:color w:val="auto"/>
          <w:szCs w:val="32"/>
        </w:rPr>
      </w:pPr>
    </w:p>
    <w:p w14:paraId="66F0E94B">
      <w:pPr>
        <w:pStyle w:val="6"/>
        <w:spacing w:line="336" w:lineRule="auto"/>
        <w:ind w:firstLine="480" w:firstLineChars="200"/>
        <w:rPr>
          <w:rFonts w:ascii="仿宋" w:hAnsi="仿宋"/>
          <w:color w:val="auto"/>
          <w:szCs w:val="32"/>
        </w:rPr>
      </w:pPr>
    </w:p>
    <w:p w14:paraId="657C1F88">
      <w:pPr>
        <w:pStyle w:val="6"/>
        <w:spacing w:line="336" w:lineRule="auto"/>
        <w:ind w:firstLine="480" w:firstLineChars="200"/>
        <w:rPr>
          <w:rFonts w:ascii="仿宋" w:hAnsi="仿宋"/>
          <w:color w:val="auto"/>
          <w:szCs w:val="32"/>
        </w:rPr>
      </w:pPr>
    </w:p>
    <w:p w14:paraId="76017063">
      <w:pPr>
        <w:pStyle w:val="6"/>
        <w:spacing w:line="336" w:lineRule="auto"/>
        <w:ind w:firstLine="480" w:firstLineChars="200"/>
        <w:rPr>
          <w:rFonts w:ascii="仿宋" w:hAnsi="仿宋"/>
          <w:color w:val="auto"/>
          <w:szCs w:val="32"/>
        </w:rPr>
      </w:pPr>
    </w:p>
    <w:p w14:paraId="3C230FA9"/>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华文细黑">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BD72A">
    <w:pPr>
      <w:widowControl w:val="0"/>
      <w:spacing w:line="1" w:lineRule="exact"/>
    </w:pPr>
    <w:r>
      <mc:AlternateContent>
        <mc:Choice Requires="wps">
          <w:drawing>
            <wp:anchor distT="0" distB="0" distL="114300" distR="114300" simplePos="0" relativeHeight="251659264" behindDoc="1" locked="0" layoutInCell="1" allowOverlap="1">
              <wp:simplePos x="0" y="0"/>
              <wp:positionH relativeFrom="page">
                <wp:posOffset>3831590</wp:posOffset>
              </wp:positionH>
              <wp:positionV relativeFrom="page">
                <wp:posOffset>9679305</wp:posOffset>
              </wp:positionV>
              <wp:extent cx="39370" cy="6731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9370" cy="67310"/>
                      </a:xfrm>
                      <a:prstGeom prst="rect">
                        <a:avLst/>
                      </a:prstGeom>
                      <a:noFill/>
                      <a:ln>
                        <a:noFill/>
                      </a:ln>
                      <a:effectLst/>
                    </wps:spPr>
                    <wps:txbx>
                      <w:txbxContent>
                        <w:p w14:paraId="554B8A98">
                          <w:pPr>
                            <w:pStyle w:val="15"/>
                            <w:keepNext w:val="0"/>
                            <w:keepLines w:val="0"/>
                            <w:widowControl w:val="0"/>
                            <w:shd w:val="clear" w:color="auto" w:fill="auto"/>
                            <w:bidi w:val="0"/>
                            <w:spacing w:before="0" w:after="0" w:line="240" w:lineRule="auto"/>
                            <w:ind w:left="0" w:right="0" w:firstLine="0"/>
                            <w:jc w:val="left"/>
                            <w:rPr>
                              <w:sz w:val="15"/>
                              <w:szCs w:val="15"/>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5"/>
                              <w:szCs w:val="15"/>
                            </w:rPr>
                            <w:t>#</w:t>
                          </w:r>
                          <w:r>
                            <w:rPr>
                              <w:rFonts w:ascii="Times New Roman" w:hAnsi="Times New Roman" w:eastAsia="Times New Roman" w:cs="Times New Roman"/>
                              <w:color w:val="000000"/>
                              <w:spacing w:val="0"/>
                              <w:w w:val="100"/>
                              <w:position w:val="0"/>
                              <w:sz w:val="15"/>
                              <w:szCs w:val="15"/>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left:301.7pt;margin-top:762.15pt;height:5.3pt;width:3.1pt;mso-position-horizontal-relative:page;mso-position-vertical-relative:page;mso-wrap-style:none;z-index:-251657216;mso-width-relative:page;mso-height-relative:page;" filled="f" stroked="f" coordsize="21600,21600" o:gfxdata="UEsDBAoAAAAAAIdO4kAAAAAAAAAAAAAAAAAEAAAAZHJzL1BLAwQUAAAACACHTuJAG78BN9kAAAAN&#10;AQAADwAAAGRycy9kb3ducmV2LnhtbE2PsU7DMBCGdyTewbpKbNRuE0Ib4nSoxMJGqZDY3PgaR7XP&#10;UeymydvjTjDe/Z/++67aTc6yEYfQeZKwWgpgSI3XHbUSjl/vzxtgISrSynpCCTMG2NWPD5Uqtb/R&#10;J46H2LJUQqFUEkyMfcl5aAw6FZa+R0rZ2Q9OxTQOLdeDuqVyZ/laiII71VG6YFSPe4PN5XB1El6n&#10;b499wD3+nMdmMN28sR+zlE+LlXgDFnGKfzDc9ZM61Mnp5K+kA7MSCpHlCU3ByzrPgCWkENsC2Om+&#10;yvIt8Lri/7+ofwFQSwMEFAAAAAgAh07iQEnHXnfJAQAAlwMAAA4AAABkcnMvZTJvRG9jLnhtbK1T&#10;zY7TMBC+I/EOlu807VbahajpClQtQkKAtPAArjNuLPlPHrdJXwDegBMX7jxXn4Oxk3ZhueyBizOe&#10;GX8z3zeT1e1gDTtARO1dwxezOWfgpG+12zX8y+e7Fy85wyRcK4x30PAjIL9dP3+26kMNV77zpoXI&#10;CMRh3YeGdymFuqpQdmAFznwAR0HloxWJrnFXtVH0hG5NdTWfX1e9j22IXgIieTdjkE+I8SmAXikt&#10;YePl3oJLI2oEIxJRwk4H5OvSrVIg00elEBIzDSemqZxUhOxtPqv1StS7KEKn5dSCeEoLjzhZoR0V&#10;vUBtRBJsH/U/UFbL6NGrNJPeViORogixWMwfaXPfiQCFC0mN4SI6/j9Y+eHwKTLd0iZw5oSlgZ++&#10;fzv9+HX6+ZUtsjx9wJqy7gPlpeGNH3Lq5EdyZtaDijZ/iQ+jOIl7vIgLQ2KSnMtXyxsKSIpc3ywX&#10;Rfrq4WmImN6CtywbDY80uSKoOLzHROUo9ZySKzl/p40p0zPuLwcljh4o459eZxZjt9lKw3aYKGx9&#10;eyRmPa1Awx1tPGfmnSOF87acjXg2tpORK2J4vU/URukuo45Q1Gq+0LxK09Nu5YX4816yHv6n9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bvwE32QAAAA0BAAAPAAAAAAAAAAEAIAAAACIAAABkcnMv&#10;ZG93bnJldi54bWxQSwECFAAUAAAACACHTuJAScded8kBAACXAwAADgAAAAAAAAABACAAAAAoAQAA&#10;ZHJzL2Uyb0RvYy54bWxQSwUGAAAAAAYABgBZAQAAYwUAAAAA&#10;">
              <v:fill on="f" focussize="0,0"/>
              <v:stroke on="f"/>
              <v:imagedata o:title=""/>
              <o:lock v:ext="edit" aspectratio="f"/>
              <v:textbox inset="0mm,0mm,0mm,0mm" style="mso-fit-shape-to-text:t;">
                <w:txbxContent>
                  <w:p w14:paraId="554B8A98">
                    <w:pPr>
                      <w:pStyle w:val="15"/>
                      <w:keepNext w:val="0"/>
                      <w:keepLines w:val="0"/>
                      <w:widowControl w:val="0"/>
                      <w:shd w:val="clear" w:color="auto" w:fill="auto"/>
                      <w:bidi w:val="0"/>
                      <w:spacing w:before="0" w:after="0" w:line="240" w:lineRule="auto"/>
                      <w:ind w:left="0" w:right="0" w:firstLine="0"/>
                      <w:jc w:val="left"/>
                      <w:rPr>
                        <w:sz w:val="15"/>
                        <w:szCs w:val="15"/>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5"/>
                        <w:szCs w:val="15"/>
                      </w:rPr>
                      <w:t>#</w:t>
                    </w:r>
                    <w:r>
                      <w:rPr>
                        <w:rFonts w:ascii="Times New Roman" w:hAnsi="Times New Roman" w:eastAsia="Times New Roman" w:cs="Times New Roman"/>
                        <w:color w:val="000000"/>
                        <w:spacing w:val="0"/>
                        <w:w w:val="100"/>
                        <w:position w:val="0"/>
                        <w:sz w:val="15"/>
                        <w:szCs w:val="15"/>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zMzcwYjQ3ZmMzZTFmOGRlZjI2YmI4ZDEzODdhYzEifQ=="/>
  </w:docVars>
  <w:rsids>
    <w:rsidRoot w:val="00000000"/>
    <w:rsid w:val="026E7971"/>
    <w:rsid w:val="05A33632"/>
    <w:rsid w:val="203A5E2C"/>
    <w:rsid w:val="31E324C2"/>
    <w:rsid w:val="5F3B79D8"/>
    <w:rsid w:val="78F86C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4">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8"/>
    </w:rPr>
  </w:style>
  <w:style w:type="paragraph" w:styleId="5">
    <w:name w:val="Body Text"/>
    <w:basedOn w:val="1"/>
    <w:next w:val="1"/>
    <w:qFormat/>
    <w:uiPriority w:val="0"/>
    <w:rPr>
      <w:color w:val="993300"/>
      <w:sz w:val="24"/>
    </w:rPr>
  </w:style>
  <w:style w:type="paragraph" w:styleId="6">
    <w:name w:val="Plain Text"/>
    <w:basedOn w:val="1"/>
    <w:autoRedefine/>
    <w:qFormat/>
    <w:uiPriority w:val="0"/>
    <w:pPr>
      <w:widowControl/>
      <w:spacing w:before="100" w:beforeAutospacing="1" w:after="100" w:afterAutospacing="1"/>
      <w:jc w:val="left"/>
    </w:pPr>
    <w:rPr>
      <w:rFonts w:ascii="宋体" w:hAnsi="宋体"/>
      <w:color w:val="000000"/>
      <w:kern w:val="0"/>
      <w:sz w:val="24"/>
    </w:rPr>
  </w:style>
  <w:style w:type="paragraph" w:styleId="7">
    <w:name w:val="Normal (Web)"/>
    <w:basedOn w:val="1"/>
    <w:qFormat/>
    <w:uiPriority w:val="99"/>
    <w:pPr>
      <w:widowControl/>
      <w:spacing w:before="100" w:beforeAutospacing="1" w:after="100" w:afterAutospacing="1"/>
      <w:jc w:val="left"/>
    </w:pPr>
    <w:rPr>
      <w:rFonts w:ascii="宋体" w:hAnsi="宋体"/>
      <w:color w:val="000000"/>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Heading #1|1"/>
    <w:basedOn w:val="1"/>
    <w:autoRedefine/>
    <w:qFormat/>
    <w:uiPriority w:val="0"/>
    <w:pPr>
      <w:widowControl w:val="0"/>
      <w:shd w:val="clear" w:color="auto" w:fill="auto"/>
      <w:spacing w:after="2860" w:line="706" w:lineRule="exact"/>
      <w:jc w:val="center"/>
      <w:outlineLvl w:val="0"/>
    </w:pPr>
    <w:rPr>
      <w:rFonts w:ascii="宋体" w:hAnsi="宋体" w:eastAsia="宋体" w:cs="宋体"/>
      <w:sz w:val="46"/>
      <w:szCs w:val="46"/>
      <w:u w:val="none"/>
      <w:shd w:val="clear" w:color="auto" w:fill="auto"/>
      <w:lang w:val="zh-TW" w:eastAsia="zh-TW" w:bidi="zh-TW"/>
    </w:rPr>
  </w:style>
  <w:style w:type="paragraph" w:customStyle="1" w:styleId="12">
    <w:name w:val="Body text|2"/>
    <w:basedOn w:val="1"/>
    <w:autoRedefine/>
    <w:qFormat/>
    <w:uiPriority w:val="0"/>
    <w:pPr>
      <w:widowControl w:val="0"/>
      <w:shd w:val="clear" w:color="auto" w:fill="auto"/>
      <w:spacing w:after="190"/>
      <w:ind w:left="1420"/>
    </w:pPr>
    <w:rPr>
      <w:rFonts w:ascii="宋体" w:hAnsi="宋体" w:eastAsia="宋体" w:cs="宋体"/>
      <w:sz w:val="26"/>
      <w:szCs w:val="26"/>
      <w:u w:val="single"/>
      <w:shd w:val="clear" w:color="auto" w:fill="auto"/>
      <w:lang w:val="zh-TW" w:eastAsia="zh-TW" w:bidi="zh-TW"/>
    </w:rPr>
  </w:style>
  <w:style w:type="paragraph" w:customStyle="1" w:styleId="13">
    <w:name w:val="Body text|1"/>
    <w:basedOn w:val="1"/>
    <w:autoRedefine/>
    <w:qFormat/>
    <w:uiPriority w:val="0"/>
    <w:pPr>
      <w:widowControl w:val="0"/>
      <w:shd w:val="clear" w:color="auto" w:fill="auto"/>
      <w:spacing w:after="180" w:line="434" w:lineRule="auto"/>
      <w:ind w:firstLine="400"/>
    </w:pPr>
    <w:rPr>
      <w:rFonts w:ascii="宋体" w:hAnsi="宋体" w:eastAsia="宋体" w:cs="宋体"/>
      <w:sz w:val="22"/>
      <w:szCs w:val="22"/>
      <w:u w:val="none"/>
      <w:shd w:val="clear" w:color="auto" w:fill="auto"/>
      <w:lang w:val="zh-TW" w:eastAsia="zh-TW" w:bidi="zh-TW"/>
    </w:rPr>
  </w:style>
  <w:style w:type="paragraph" w:customStyle="1" w:styleId="14">
    <w:name w:val="Heading #2|1"/>
    <w:basedOn w:val="1"/>
    <w:autoRedefine/>
    <w:qFormat/>
    <w:uiPriority w:val="0"/>
    <w:pPr>
      <w:widowControl w:val="0"/>
      <w:shd w:val="clear" w:color="auto" w:fill="auto"/>
      <w:spacing w:after="180" w:line="453" w:lineRule="exact"/>
      <w:outlineLvl w:val="1"/>
    </w:pPr>
    <w:rPr>
      <w:rFonts w:ascii="宋体" w:hAnsi="宋体" w:eastAsia="宋体" w:cs="宋体"/>
      <w:b/>
      <w:bCs/>
      <w:sz w:val="22"/>
      <w:szCs w:val="22"/>
      <w:u w:val="none"/>
      <w:shd w:val="clear" w:color="auto" w:fill="auto"/>
      <w:lang w:val="zh-TW" w:eastAsia="zh-TW" w:bidi="zh-TW"/>
    </w:rPr>
  </w:style>
  <w:style w:type="paragraph" w:customStyle="1" w:styleId="15">
    <w:name w:val="Header or footer|2"/>
    <w:basedOn w:val="1"/>
    <w:autoRedefine/>
    <w:qFormat/>
    <w:uiPriority w:val="0"/>
    <w:pPr>
      <w:widowControl w:val="0"/>
      <w:shd w:val="clear" w:color="auto" w:fill="auto"/>
    </w:pPr>
    <w:rPr>
      <w:sz w:val="20"/>
      <w:szCs w:val="20"/>
      <w:u w:val="none"/>
      <w:shd w:val="clear" w:color="auto" w:fill="auto"/>
      <w:lang w:val="zh-TW" w:eastAsia="zh-TW" w:bidi="zh-TW"/>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1581</Words>
  <Characters>1714</Characters>
  <Lines>0</Lines>
  <Paragraphs>0</Paragraphs>
  <TotalTime>5</TotalTime>
  <ScaleCrop>false</ScaleCrop>
  <LinksUpToDate>false</LinksUpToDate>
  <CharactersWithSpaces>1895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2024-04-18T06:16:00Z</dcterms:created>
  <dc:creator>Administrator</dc:creator>
  <cp:lastModifiedBy>M</cp:lastModifiedBy>
  <dcterms:modified xsi:type="dcterms:W3CDTF">2025-06-18T08:28:36Z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0ED944FFBC684D29B6BBD12770B39DD0_13</vt:lpwstr>
  </property>
  <property fmtid="{D5CDD505-2E9C-101B-9397-08002B2CF9AE}" pid="4" name="KSOTemplateDocerSaveRecord">
    <vt:lpwstr>eyJoZGlkIjoiMmRiMzQ5NDdmOWVmZWZjZTBkNTFlMmQ0M2YxNzQyYjIiLCJ1c2VySWQiOiI5MDk0OTYwODkifQ==</vt:lpwstr>
  </property>
</Properties>
</file>