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73081">
      <w:pPr>
        <w:spacing w:line="360" w:lineRule="auto"/>
        <w:ind w:firstLine="1606" w:firstLineChars="500"/>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val="en-US" w:eastAsia="zh-CN"/>
        </w:rPr>
        <w:t>医疗设备全生命周期管理维保</w:t>
      </w:r>
      <w:r>
        <w:rPr>
          <w:rFonts w:hint="eastAsia" w:ascii="仿宋" w:hAnsi="仿宋" w:eastAsia="仿宋" w:cs="仿宋"/>
          <w:b/>
          <w:bCs/>
          <w:color w:val="auto"/>
          <w:sz w:val="32"/>
          <w:szCs w:val="32"/>
          <w:highlight w:val="none"/>
          <w:lang w:eastAsia="zh-CN"/>
        </w:rPr>
        <w:t>合同（</w:t>
      </w:r>
      <w:r>
        <w:rPr>
          <w:rFonts w:hint="eastAsia" w:ascii="仿宋" w:hAnsi="仿宋" w:eastAsia="仿宋" w:cs="仿宋"/>
          <w:b/>
          <w:bCs/>
          <w:color w:val="auto"/>
          <w:sz w:val="32"/>
          <w:szCs w:val="32"/>
          <w:highlight w:val="none"/>
          <w:lang w:val="en-US" w:eastAsia="zh-CN"/>
        </w:rPr>
        <w:t>模板</w:t>
      </w:r>
      <w:r>
        <w:rPr>
          <w:rFonts w:hint="eastAsia" w:ascii="仿宋" w:hAnsi="仿宋" w:eastAsia="仿宋" w:cs="仿宋"/>
          <w:b/>
          <w:bCs/>
          <w:color w:val="auto"/>
          <w:sz w:val="32"/>
          <w:szCs w:val="32"/>
          <w:highlight w:val="none"/>
          <w:lang w:eastAsia="zh-CN"/>
        </w:rPr>
        <w:t>）</w:t>
      </w:r>
    </w:p>
    <w:p w14:paraId="511E52AA">
      <w:pPr>
        <w:spacing w:before="156" w:beforeLines="50" w:after="156" w:afterLines="50" w:line="360" w:lineRule="auto"/>
        <w:ind w:firstLine="0"/>
        <w:outlineLvl w:val="1"/>
        <w:rPr>
          <w:rFonts w:hint="eastAsia" w:ascii="仿宋" w:hAnsi="仿宋" w:eastAsia="仿宋" w:cs="仿宋"/>
          <w:b/>
          <w:bCs/>
          <w:color w:val="auto"/>
          <w:highlight w:val="none"/>
          <w:u w:val="single"/>
          <w:lang w:val="en-US" w:eastAsia="zh-CN"/>
        </w:rPr>
      </w:pPr>
      <w:r>
        <w:rPr>
          <w:rFonts w:hint="eastAsia" w:ascii="仿宋" w:hAnsi="仿宋" w:eastAsia="仿宋" w:cs="仿宋"/>
          <w:b/>
          <w:bCs/>
          <w:color w:val="auto"/>
          <w:highlight w:val="none"/>
        </w:rPr>
        <w:t>项目</w:t>
      </w: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陕西省康复医院医疗设备全生命周期管理维保</w:t>
      </w:r>
    </w:p>
    <w:p w14:paraId="53DCBF65">
      <w:pPr>
        <w:rPr>
          <w:rFonts w:hint="eastAsia" w:ascii="仿宋" w:hAnsi="仿宋" w:eastAsia="仿宋" w:cs="仿宋"/>
          <w:b/>
          <w:bCs/>
          <w:color w:val="auto"/>
          <w:kern w:val="28"/>
          <w:szCs w:val="24"/>
          <w:highlight w:val="none"/>
        </w:rPr>
      </w:pPr>
      <w:r>
        <w:rPr>
          <w:rFonts w:hint="eastAsia" w:ascii="仿宋" w:hAnsi="仿宋" w:eastAsia="仿宋" w:cs="仿宋"/>
          <w:b/>
          <w:bCs/>
          <w:color w:val="auto"/>
          <w:sz w:val="28"/>
          <w:szCs w:val="28"/>
          <w:highlight w:val="none"/>
          <w:lang w:eastAsia="zh-CN" w:bidi="ar"/>
        </w:rPr>
        <w:t xml:space="preserve">   </w:t>
      </w:r>
      <w:r>
        <w:rPr>
          <w:rFonts w:hint="eastAsia" w:ascii="仿宋" w:hAnsi="仿宋" w:eastAsia="仿宋" w:cs="仿宋"/>
          <w:b/>
          <w:bCs/>
          <w:color w:val="auto"/>
          <w:kern w:val="28"/>
          <w:szCs w:val="24"/>
          <w:highlight w:val="none"/>
          <w:lang w:bidi="ar"/>
        </w:rPr>
        <w:t>需方(甲方)：陕西省康复医院</w:t>
      </w:r>
    </w:p>
    <w:p w14:paraId="5BF914F9">
      <w:pPr>
        <w:spacing w:line="360" w:lineRule="auto"/>
        <w:ind w:firstLine="420" w:firstLineChars="200"/>
        <w:rPr>
          <w:rFonts w:hint="eastAsia" w:ascii="仿宋" w:hAnsi="仿宋" w:eastAsia="仿宋" w:cs="仿宋"/>
          <w:color w:val="auto"/>
          <w:kern w:val="28"/>
          <w:szCs w:val="24"/>
          <w:highlight w:val="none"/>
        </w:rPr>
      </w:pPr>
      <w:r>
        <w:rPr>
          <w:rFonts w:hint="eastAsia" w:ascii="仿宋" w:hAnsi="仿宋" w:eastAsia="仿宋" w:cs="仿宋"/>
          <w:color w:val="auto"/>
          <w:kern w:val="28"/>
          <w:szCs w:val="24"/>
          <w:highlight w:val="none"/>
          <w:lang w:bidi="ar"/>
        </w:rPr>
        <w:t>地      址：西安市雁塔区电子二</w:t>
      </w:r>
      <w:r>
        <w:rPr>
          <w:rFonts w:hint="eastAsia" w:ascii="仿宋" w:hAnsi="仿宋" w:eastAsia="仿宋" w:cs="仿宋"/>
          <w:color w:val="auto"/>
          <w:kern w:val="28"/>
          <w:szCs w:val="24"/>
          <w:highlight w:val="none"/>
          <w:lang w:eastAsia="zh-CN" w:bidi="ar"/>
        </w:rPr>
        <w:t>路</w:t>
      </w:r>
      <w:r>
        <w:rPr>
          <w:rFonts w:hint="eastAsia" w:ascii="仿宋" w:hAnsi="仿宋" w:eastAsia="仿宋" w:cs="仿宋"/>
          <w:color w:val="auto"/>
          <w:kern w:val="28"/>
          <w:szCs w:val="24"/>
          <w:highlight w:val="none"/>
          <w:lang w:bidi="ar"/>
        </w:rPr>
        <w:t>52号</w:t>
      </w:r>
    </w:p>
    <w:p w14:paraId="5252ED57">
      <w:pPr>
        <w:spacing w:line="360" w:lineRule="auto"/>
        <w:ind w:firstLine="420" w:firstLineChars="200"/>
        <w:rPr>
          <w:rFonts w:hint="eastAsia" w:ascii="仿宋" w:hAnsi="仿宋" w:eastAsia="仿宋" w:cs="仿宋"/>
          <w:color w:val="auto"/>
          <w:kern w:val="28"/>
          <w:szCs w:val="24"/>
          <w:highlight w:val="none"/>
        </w:rPr>
      </w:pPr>
      <w:r>
        <w:rPr>
          <w:rFonts w:hint="eastAsia" w:ascii="仿宋" w:hAnsi="仿宋" w:eastAsia="仿宋" w:cs="仿宋"/>
          <w:color w:val="auto"/>
          <w:kern w:val="28"/>
          <w:szCs w:val="24"/>
          <w:highlight w:val="none"/>
          <w:lang w:bidi="ar"/>
        </w:rPr>
        <w:t>电      话：029-89288722</w:t>
      </w:r>
    </w:p>
    <w:p w14:paraId="1EA40554">
      <w:pPr>
        <w:spacing w:line="360" w:lineRule="auto"/>
        <w:ind w:firstLine="420" w:firstLineChars="200"/>
        <w:rPr>
          <w:rFonts w:hint="eastAsia" w:ascii="仿宋" w:hAnsi="仿宋" w:eastAsia="仿宋" w:cs="仿宋"/>
          <w:color w:val="auto"/>
          <w:kern w:val="28"/>
          <w:szCs w:val="24"/>
          <w:highlight w:val="none"/>
        </w:rPr>
      </w:pPr>
      <w:r>
        <w:rPr>
          <w:rFonts w:hint="eastAsia" w:ascii="仿宋" w:hAnsi="仿宋" w:eastAsia="仿宋" w:cs="仿宋"/>
          <w:color w:val="auto"/>
          <w:kern w:val="28"/>
          <w:szCs w:val="24"/>
          <w:highlight w:val="none"/>
          <w:lang w:bidi="ar"/>
        </w:rPr>
        <w:t>邮      编：710065</w:t>
      </w:r>
    </w:p>
    <w:p w14:paraId="5777ADC8">
      <w:pPr>
        <w:spacing w:line="360" w:lineRule="auto"/>
        <w:ind w:firstLineChars="200"/>
        <w:rPr>
          <w:rFonts w:hint="eastAsia" w:ascii="仿宋" w:hAnsi="仿宋" w:eastAsia="仿宋" w:cs="仿宋"/>
          <w:b/>
          <w:bCs/>
          <w:color w:val="auto"/>
          <w:kern w:val="28"/>
          <w:szCs w:val="24"/>
          <w:highlight w:val="none"/>
        </w:rPr>
      </w:pPr>
      <w:r>
        <w:rPr>
          <w:rFonts w:hint="eastAsia" w:ascii="仿宋" w:hAnsi="仿宋" w:eastAsia="仿宋" w:cs="仿宋"/>
          <w:b/>
          <w:bCs/>
          <w:color w:val="auto"/>
          <w:kern w:val="28"/>
          <w:szCs w:val="24"/>
          <w:highlight w:val="none"/>
          <w:lang w:bidi="ar"/>
        </w:rPr>
        <w:t xml:space="preserve">供方(乙方)： </w:t>
      </w:r>
    </w:p>
    <w:p w14:paraId="0E071B7B">
      <w:pPr>
        <w:spacing w:line="360" w:lineRule="auto"/>
        <w:ind w:left="479" w:leftChars="228" w:firstLine="0"/>
        <w:rPr>
          <w:rFonts w:hint="eastAsia" w:ascii="仿宋" w:hAnsi="仿宋" w:eastAsia="仿宋" w:cs="仿宋"/>
          <w:color w:val="auto"/>
          <w:kern w:val="28"/>
          <w:szCs w:val="24"/>
          <w:highlight w:val="none"/>
        </w:rPr>
      </w:pPr>
      <w:r>
        <w:rPr>
          <w:rFonts w:hint="eastAsia" w:ascii="仿宋" w:hAnsi="仿宋" w:eastAsia="仿宋" w:cs="仿宋"/>
          <w:color w:val="auto"/>
          <w:kern w:val="28"/>
          <w:szCs w:val="24"/>
          <w:highlight w:val="none"/>
          <w:lang w:bidi="ar"/>
        </w:rPr>
        <w:t>地      址：</w:t>
      </w:r>
    </w:p>
    <w:p w14:paraId="2F1C9DBE">
      <w:pPr>
        <w:spacing w:line="360" w:lineRule="auto"/>
        <w:ind w:firstLine="420" w:firstLineChars="200"/>
        <w:rPr>
          <w:rFonts w:hint="eastAsia" w:ascii="仿宋" w:hAnsi="仿宋" w:eastAsia="仿宋" w:cs="仿宋"/>
          <w:color w:val="auto"/>
          <w:kern w:val="28"/>
          <w:szCs w:val="24"/>
          <w:highlight w:val="none"/>
        </w:rPr>
      </w:pPr>
      <w:r>
        <w:rPr>
          <w:rFonts w:hint="eastAsia" w:ascii="仿宋" w:hAnsi="仿宋" w:eastAsia="仿宋" w:cs="仿宋"/>
          <w:color w:val="auto"/>
          <w:kern w:val="28"/>
          <w:szCs w:val="24"/>
          <w:highlight w:val="none"/>
          <w:lang w:bidi="ar"/>
        </w:rPr>
        <w:t xml:space="preserve">电      话：    </w:t>
      </w:r>
    </w:p>
    <w:p w14:paraId="708140AB">
      <w:pPr>
        <w:spacing w:line="360" w:lineRule="auto"/>
        <w:ind w:firstLine="420" w:firstLineChars="200"/>
        <w:rPr>
          <w:rFonts w:hint="eastAsia" w:ascii="仿宋" w:hAnsi="仿宋" w:eastAsia="仿宋" w:cs="仿宋"/>
          <w:color w:val="auto"/>
          <w:kern w:val="28"/>
          <w:szCs w:val="24"/>
          <w:highlight w:val="none"/>
          <w:lang w:eastAsia="zh-CN"/>
        </w:rPr>
      </w:pPr>
      <w:r>
        <w:rPr>
          <w:rFonts w:hint="eastAsia" w:ascii="仿宋" w:hAnsi="仿宋" w:eastAsia="仿宋" w:cs="仿宋"/>
          <w:color w:val="auto"/>
          <w:kern w:val="28"/>
          <w:szCs w:val="24"/>
          <w:highlight w:val="none"/>
          <w:lang w:bidi="ar"/>
        </w:rPr>
        <w:t>邮      编：</w:t>
      </w:r>
    </w:p>
    <w:p w14:paraId="203F8F85">
      <w:pPr>
        <w:spacing w:line="360" w:lineRule="auto"/>
        <w:ind w:firstLine="420" w:firstLineChars="200"/>
        <w:rPr>
          <w:rFonts w:hint="eastAsia" w:ascii="仿宋" w:hAnsi="仿宋" w:eastAsia="仿宋" w:cs="仿宋"/>
          <w:color w:val="auto"/>
          <w:kern w:val="28"/>
          <w:szCs w:val="24"/>
          <w:highlight w:val="none"/>
          <w:lang w:eastAsia="zh-CN"/>
        </w:rPr>
      </w:pPr>
      <w:r>
        <w:rPr>
          <w:rFonts w:hint="eastAsia" w:ascii="仿宋" w:hAnsi="仿宋" w:eastAsia="仿宋" w:cs="仿宋"/>
          <w:color w:val="auto"/>
          <w:kern w:val="28"/>
          <w:szCs w:val="24"/>
          <w:highlight w:val="none"/>
          <w:lang w:bidi="ar"/>
        </w:rPr>
        <w:t>联  系  人：</w:t>
      </w:r>
    </w:p>
    <w:p w14:paraId="1FE4E303">
      <w:pPr>
        <w:spacing w:line="360" w:lineRule="auto"/>
        <w:ind w:firstLineChars="200"/>
        <w:rPr>
          <w:rFonts w:hint="eastAsia" w:ascii="仿宋" w:hAnsi="仿宋" w:eastAsia="仿宋" w:cs="仿宋"/>
          <w:color w:val="auto"/>
          <w:szCs w:val="24"/>
          <w:highlight w:val="none"/>
          <w:lang w:eastAsia="zh-CN"/>
        </w:rPr>
      </w:pPr>
      <w:r>
        <w:rPr>
          <w:rFonts w:hint="eastAsia" w:ascii="仿宋" w:hAnsi="仿宋" w:eastAsia="仿宋" w:cs="仿宋"/>
          <w:b/>
          <w:bCs/>
          <w:color w:val="auto"/>
          <w:kern w:val="28"/>
          <w:szCs w:val="24"/>
          <w:highlight w:val="none"/>
          <w:lang w:bidi="ar"/>
        </w:rPr>
        <w:t xml:space="preserve">签约地点：西安市雁塔区 </w:t>
      </w:r>
    </w:p>
    <w:p w14:paraId="31C4A911">
      <w:pPr>
        <w:topLinePunct/>
        <w:spacing w:line="360" w:lineRule="auto"/>
        <w:ind w:firstLine="420" w:firstLineChars="200"/>
        <w:rPr>
          <w:rFonts w:hint="eastAsia" w:ascii="仿宋" w:hAnsi="仿宋" w:eastAsia="仿宋" w:cs="仿宋"/>
          <w:color w:val="auto"/>
          <w:szCs w:val="24"/>
          <w:highlight w:val="none"/>
          <w:lang w:bidi="ar"/>
        </w:rPr>
      </w:pPr>
      <w:r>
        <w:rPr>
          <w:rFonts w:hint="eastAsia" w:ascii="仿宋" w:hAnsi="仿宋" w:eastAsia="仿宋" w:cs="仿宋"/>
          <w:color w:val="auto"/>
          <w:szCs w:val="24"/>
          <w:highlight w:val="none"/>
          <w:lang w:bidi="ar"/>
        </w:rPr>
        <w:t>根据《中华人民共和国民法典》的规定和</w:t>
      </w:r>
      <w:r>
        <w:rPr>
          <w:rFonts w:hint="eastAsia" w:ascii="仿宋" w:hAnsi="仿宋" w:eastAsia="仿宋" w:cs="仿宋"/>
          <w:color w:val="auto"/>
          <w:szCs w:val="24"/>
          <w:highlight w:val="none"/>
          <w:lang w:eastAsia="zh-CN" w:bidi="ar"/>
        </w:rPr>
        <w:t>甲方</w:t>
      </w:r>
      <w:r>
        <w:rPr>
          <w:rFonts w:hint="eastAsia" w:ascii="仿宋" w:hAnsi="仿宋" w:eastAsia="仿宋" w:cs="仿宋"/>
          <w:color w:val="auto"/>
          <w:szCs w:val="24"/>
          <w:highlight w:val="none"/>
          <w:lang w:bidi="ar"/>
        </w:rPr>
        <w:t>需求，本着平等互利、协商一致的原则，经甲乙双方友好协商，特订立本合同，共同遵守。</w:t>
      </w:r>
    </w:p>
    <w:p w14:paraId="07BCAA55">
      <w:pPr>
        <w:spacing w:before="115" w:line="222" w:lineRule="auto"/>
        <w:rPr>
          <w:rFonts w:hint="eastAsia" w:ascii="仿宋" w:hAnsi="仿宋" w:eastAsia="仿宋" w:cs="仿宋"/>
          <w:color w:val="auto"/>
          <w:sz w:val="23"/>
          <w:szCs w:val="23"/>
          <w:highlight w:val="none"/>
        </w:rPr>
      </w:pPr>
      <w:r>
        <w:rPr>
          <w:rFonts w:hint="eastAsia" w:ascii="仿宋" w:hAnsi="仿宋" w:eastAsia="仿宋" w:cs="仿宋"/>
          <w:color w:val="auto"/>
          <w:spacing w:val="-3"/>
          <w:sz w:val="23"/>
          <w:szCs w:val="23"/>
          <w:highlight w:val="none"/>
        </w:rPr>
        <w:t>如下条款。</w:t>
      </w:r>
    </w:p>
    <w:p w14:paraId="4F36EB3D">
      <w:pPr>
        <w:spacing w:before="230" w:line="222" w:lineRule="auto"/>
        <w:rPr>
          <w:rFonts w:hint="eastAsia" w:ascii="仿宋" w:hAnsi="仿宋" w:eastAsia="仿宋" w:cs="仿宋"/>
          <w:color w:val="auto"/>
          <w:highlight w:val="none"/>
          <w:lang w:val="en-US" w:eastAsia="zh-CN"/>
        </w:rPr>
      </w:pPr>
      <w:r>
        <w:rPr>
          <w:rFonts w:hint="eastAsia" w:ascii="仿宋" w:hAnsi="仿宋" w:eastAsia="仿宋" w:cs="仿宋"/>
          <w:b/>
          <w:bCs/>
          <w:color w:val="auto"/>
          <w:spacing w:val="-2"/>
          <w:sz w:val="23"/>
          <w:szCs w:val="23"/>
          <w:highlight w:val="none"/>
        </w:rPr>
        <w:t>一、合同有效期：</w:t>
      </w:r>
      <w:r>
        <w:rPr>
          <w:rFonts w:hint="eastAsia" w:ascii="仿宋" w:hAnsi="仿宋" w:eastAsia="仿宋" w:cs="仿宋"/>
          <w:color w:val="auto"/>
          <w:spacing w:val="-2"/>
          <w:sz w:val="23"/>
          <w:szCs w:val="23"/>
          <w:highlight w:val="none"/>
          <w:u w:val="single" w:color="auto"/>
        </w:rPr>
        <w:t>202</w:t>
      </w:r>
      <w:r>
        <w:rPr>
          <w:rFonts w:hint="eastAsia" w:ascii="仿宋" w:hAnsi="仿宋" w:eastAsia="仿宋" w:cs="仿宋"/>
          <w:color w:val="auto"/>
          <w:spacing w:val="-2"/>
          <w:sz w:val="23"/>
          <w:szCs w:val="23"/>
          <w:highlight w:val="none"/>
          <w:u w:val="single" w:color="auto"/>
          <w:lang w:val="en-US" w:eastAsia="zh-CN"/>
        </w:rPr>
        <w:t>5</w:t>
      </w:r>
      <w:r>
        <w:rPr>
          <w:rFonts w:hint="eastAsia" w:ascii="仿宋" w:hAnsi="仿宋" w:eastAsia="仿宋" w:cs="仿宋"/>
          <w:color w:val="auto"/>
          <w:spacing w:val="-2"/>
          <w:sz w:val="23"/>
          <w:szCs w:val="23"/>
          <w:highlight w:val="none"/>
          <w:u w:val="single" w:color="auto"/>
        </w:rPr>
        <w:t>年</w:t>
      </w:r>
      <w:r>
        <w:rPr>
          <w:rFonts w:hint="eastAsia" w:ascii="仿宋" w:hAnsi="仿宋" w:eastAsia="仿宋" w:cs="仿宋"/>
          <w:color w:val="auto"/>
          <w:spacing w:val="-2"/>
          <w:sz w:val="23"/>
          <w:szCs w:val="23"/>
          <w:highlight w:val="none"/>
          <w:u w:val="single" w:color="auto"/>
          <w:lang w:val="en-US" w:eastAsia="zh-CN"/>
        </w:rPr>
        <w:t xml:space="preserve">  月  日  至  2026年  月  日</w:t>
      </w:r>
    </w:p>
    <w:p w14:paraId="4A7990A4">
      <w:pPr>
        <w:topLinePunct/>
        <w:spacing w:line="360" w:lineRule="auto"/>
        <w:rPr>
          <w:rFonts w:hint="eastAsia" w:ascii="仿宋" w:hAnsi="仿宋" w:eastAsia="仿宋" w:cs="仿宋"/>
          <w:b/>
          <w:bCs/>
          <w:color w:val="auto"/>
          <w:spacing w:val="-4"/>
          <w:sz w:val="23"/>
          <w:szCs w:val="23"/>
          <w:highlight w:val="none"/>
        </w:rPr>
      </w:pPr>
      <w:r>
        <w:rPr>
          <w:rFonts w:hint="eastAsia" w:ascii="仿宋" w:hAnsi="仿宋" w:eastAsia="仿宋" w:cs="仿宋"/>
          <w:b/>
          <w:bCs/>
          <w:color w:val="auto"/>
          <w:spacing w:val="-4"/>
          <w:sz w:val="23"/>
          <w:szCs w:val="23"/>
          <w:highlight w:val="none"/>
        </w:rPr>
        <w:t>二、维修服务所保设备：</w:t>
      </w:r>
    </w:p>
    <w:p w14:paraId="142314C7">
      <w:pPr>
        <w:spacing w:line="360" w:lineRule="auto"/>
        <w:ind w:firstLine="406" w:firstLineChars="200"/>
        <w:rPr>
          <w:rFonts w:hint="eastAsia" w:ascii="仿宋" w:hAnsi="仿宋" w:eastAsia="仿宋" w:cs="仿宋"/>
          <w:color w:val="auto"/>
          <w:szCs w:val="24"/>
          <w:highlight w:val="none"/>
          <w:lang w:eastAsia="zh-CN"/>
        </w:rPr>
      </w:pPr>
      <w:r>
        <w:rPr>
          <w:rFonts w:hint="eastAsia" w:ascii="仿宋" w:hAnsi="仿宋" w:eastAsia="仿宋" w:cs="仿宋"/>
          <w:b/>
          <w:bCs/>
          <w:color w:val="auto"/>
          <w:spacing w:val="-4"/>
          <w:sz w:val="21"/>
          <w:szCs w:val="21"/>
          <w:highlight w:val="none"/>
          <w:lang w:eastAsia="zh-CN"/>
        </w:rPr>
        <w:t>（</w:t>
      </w:r>
      <w:r>
        <w:rPr>
          <w:rFonts w:hint="eastAsia" w:ascii="仿宋" w:hAnsi="仿宋" w:eastAsia="仿宋" w:cs="仿宋"/>
          <w:b/>
          <w:bCs/>
          <w:color w:val="auto"/>
          <w:spacing w:val="-4"/>
          <w:sz w:val="21"/>
          <w:szCs w:val="21"/>
          <w:highlight w:val="none"/>
          <w:lang w:val="en-US" w:eastAsia="zh-CN"/>
        </w:rPr>
        <w:t>一</w:t>
      </w:r>
      <w:r>
        <w:rPr>
          <w:rFonts w:hint="eastAsia" w:ascii="仿宋" w:hAnsi="仿宋" w:eastAsia="仿宋" w:cs="仿宋"/>
          <w:b/>
          <w:bCs/>
          <w:color w:val="auto"/>
          <w:spacing w:val="-4"/>
          <w:sz w:val="21"/>
          <w:szCs w:val="21"/>
          <w:highlight w:val="none"/>
          <w:lang w:eastAsia="zh-CN"/>
        </w:rPr>
        <w:t>）</w:t>
      </w:r>
      <w:r>
        <w:rPr>
          <w:rFonts w:hint="eastAsia" w:ascii="仿宋" w:hAnsi="仿宋" w:eastAsia="仿宋" w:cs="仿宋"/>
          <w:b/>
          <w:bCs/>
          <w:color w:val="auto"/>
          <w:spacing w:val="-4"/>
          <w:sz w:val="21"/>
          <w:szCs w:val="21"/>
          <w:highlight w:val="none"/>
          <w:lang w:val="en-US" w:eastAsia="zh-CN"/>
        </w:rPr>
        <w:t>设备类型</w:t>
      </w:r>
      <w:r>
        <w:rPr>
          <w:rFonts w:hint="eastAsia" w:ascii="仿宋" w:hAnsi="仿宋" w:eastAsia="仿宋" w:cs="仿宋"/>
          <w:b/>
          <w:bCs/>
          <w:color w:val="auto"/>
          <w:spacing w:val="-4"/>
          <w:sz w:val="23"/>
          <w:szCs w:val="23"/>
          <w:highlight w:val="none"/>
          <w:lang w:val="en-US" w:eastAsia="zh-CN"/>
        </w:rPr>
        <w:t>：</w:t>
      </w:r>
      <w:r>
        <w:rPr>
          <w:rFonts w:hint="eastAsia" w:ascii="仿宋" w:hAnsi="仿宋" w:eastAsia="仿宋" w:cs="仿宋"/>
          <w:bCs/>
          <w:color w:val="auto"/>
          <w:sz w:val="21"/>
          <w:szCs w:val="21"/>
          <w:highlight w:val="none"/>
          <w:lang w:val="en-US" w:eastAsia="zh-CN"/>
        </w:rPr>
        <w:t>全院所有医疗设备（资产管理部门为医院设备科）的整体维保服</w:t>
      </w:r>
      <w:r>
        <w:rPr>
          <w:rFonts w:hint="eastAsia" w:ascii="仿宋" w:hAnsi="仿宋" w:eastAsia="仿宋" w:cs="仿宋"/>
          <w:color w:val="auto"/>
          <w:szCs w:val="24"/>
          <w:highlight w:val="none"/>
          <w:lang w:val="en-US" w:eastAsia="zh-CN" w:bidi="ar"/>
        </w:rPr>
        <w:t>务。从技术服务到设备管理，包含人工、设备日常巡检、维护、保养、维修、全部维修配件免费提供更换、设备软件免费升级、报废评估、质量监控、使用评价等</w:t>
      </w:r>
      <w:r>
        <w:rPr>
          <w:rFonts w:hint="eastAsia" w:ascii="仿宋" w:hAnsi="仿宋" w:eastAsia="仿宋" w:cs="仿宋"/>
          <w:color w:val="auto"/>
          <w:szCs w:val="24"/>
          <w:highlight w:val="none"/>
          <w:lang w:eastAsia="zh-CN"/>
        </w:rPr>
        <w:t>涵盖从设备验收至报废全生命周期的管理服务。</w:t>
      </w:r>
    </w:p>
    <w:p w14:paraId="37A83B3C">
      <w:pPr>
        <w:topLinePunct/>
        <w:spacing w:line="360" w:lineRule="auto"/>
        <w:ind w:firstLine="422" w:firstLineChars="200"/>
        <w:rPr>
          <w:rFonts w:hint="eastAsia" w:ascii="仿宋" w:hAnsi="仿宋" w:eastAsia="仿宋" w:cs="仿宋"/>
          <w:color w:val="auto"/>
          <w:szCs w:val="24"/>
          <w:highlight w:val="none"/>
          <w:lang w:bidi="ar"/>
        </w:rPr>
      </w:pPr>
      <w:r>
        <w:rPr>
          <w:rFonts w:hint="eastAsia" w:ascii="仿宋" w:hAnsi="仿宋" w:eastAsia="仿宋" w:cs="仿宋"/>
          <w:b/>
          <w:bCs/>
          <w:color w:val="auto"/>
          <w:szCs w:val="24"/>
          <w:highlight w:val="none"/>
          <w:lang w:val="en-US" w:eastAsia="zh-CN" w:bidi="ar"/>
        </w:rPr>
        <w:t>（二）维修维保范围：</w:t>
      </w:r>
      <w:r>
        <w:rPr>
          <w:rFonts w:hint="eastAsia" w:ascii="仿宋" w:hAnsi="仿宋" w:eastAsia="仿宋" w:cs="仿宋"/>
          <w:color w:val="auto"/>
          <w:szCs w:val="24"/>
          <w:highlight w:val="none"/>
          <w:lang w:val="en-US" w:eastAsia="zh-CN" w:bidi="ar"/>
        </w:rPr>
        <w:t>全院所有保修期外医疗设备；医院目前在保的设备，维保到期后，自动纳入维修维保范围。</w:t>
      </w:r>
    </w:p>
    <w:p w14:paraId="11ABB850">
      <w:pPr>
        <w:spacing w:line="360" w:lineRule="auto"/>
        <w:ind w:firstLine="422" w:firstLineChars="200"/>
        <w:rPr>
          <w:rFonts w:hint="eastAsia" w:ascii="仿宋" w:hAnsi="仿宋" w:eastAsia="仿宋" w:cs="仿宋"/>
          <w:b/>
          <w:bCs/>
          <w:color w:val="auto"/>
          <w:szCs w:val="24"/>
          <w:highlight w:val="none"/>
          <w:lang w:eastAsia="zh-CN"/>
        </w:rPr>
      </w:pPr>
      <w:r>
        <w:rPr>
          <w:rFonts w:hint="eastAsia" w:ascii="仿宋" w:hAnsi="仿宋" w:eastAsia="仿宋" w:cs="仿宋"/>
          <w:b/>
          <w:bCs/>
          <w:color w:val="auto"/>
          <w:szCs w:val="24"/>
          <w:highlight w:val="none"/>
          <w:lang w:eastAsia="zh-CN"/>
        </w:rPr>
        <w:t>(</w:t>
      </w:r>
      <w:r>
        <w:rPr>
          <w:rFonts w:hint="eastAsia" w:ascii="仿宋" w:hAnsi="仿宋" w:eastAsia="仿宋" w:cs="仿宋"/>
          <w:b/>
          <w:bCs/>
          <w:color w:val="auto"/>
          <w:szCs w:val="24"/>
          <w:highlight w:val="none"/>
          <w:lang w:val="en-US" w:eastAsia="zh-CN"/>
        </w:rPr>
        <w:t>三</w:t>
      </w:r>
      <w:r>
        <w:rPr>
          <w:rFonts w:hint="eastAsia" w:ascii="仿宋" w:hAnsi="仿宋" w:eastAsia="仿宋" w:cs="仿宋"/>
          <w:b/>
          <w:bCs/>
          <w:color w:val="auto"/>
          <w:szCs w:val="24"/>
          <w:highlight w:val="none"/>
          <w:lang w:eastAsia="zh-CN"/>
        </w:rPr>
        <w:t>)附加设备系统/服务：</w:t>
      </w:r>
    </w:p>
    <w:p w14:paraId="2D790C8E">
      <w:pPr>
        <w:topLinePunct/>
        <w:spacing w:line="360" w:lineRule="auto"/>
        <w:ind w:firstLine="420" w:firstLineChars="200"/>
        <w:rPr>
          <w:rFonts w:hint="eastAsia" w:ascii="仿宋" w:hAnsi="仿宋" w:eastAsia="仿宋" w:cs="仿宋"/>
          <w:color w:val="auto"/>
          <w:szCs w:val="24"/>
          <w:highlight w:val="none"/>
          <w:lang w:val="en-US" w:eastAsia="zh-CN" w:bidi="ar"/>
        </w:rPr>
      </w:pPr>
      <w:r>
        <w:rPr>
          <w:rFonts w:hint="eastAsia" w:ascii="仿宋" w:hAnsi="仿宋" w:eastAsia="仿宋" w:cs="仿宋"/>
          <w:color w:val="auto"/>
          <w:szCs w:val="24"/>
          <w:highlight w:val="none"/>
          <w:lang w:eastAsia="zh-CN"/>
        </w:rPr>
        <w:t>乙方</w:t>
      </w:r>
      <w:r>
        <w:rPr>
          <w:rFonts w:hint="eastAsia" w:ascii="仿宋" w:hAnsi="仿宋" w:eastAsia="仿宋" w:cs="仿宋"/>
          <w:color w:val="auto"/>
          <w:szCs w:val="24"/>
          <w:highlight w:val="none"/>
          <w:lang w:val="en-US" w:eastAsia="zh-CN"/>
        </w:rPr>
        <w:t>负责为甲方</w:t>
      </w:r>
      <w:r>
        <w:rPr>
          <w:rFonts w:hint="eastAsia" w:ascii="仿宋" w:hAnsi="仿宋" w:eastAsia="仿宋" w:cs="仿宋"/>
          <w:color w:val="auto"/>
          <w:szCs w:val="24"/>
          <w:highlight w:val="none"/>
          <w:lang w:val="en-US" w:eastAsia="zh-CN" w:bidi="ar"/>
        </w:rPr>
        <w:t>提供整套医疗设备全生命周期信息管理系统，（包含：采购前参数收集整理、价格比较、到货验收资料收集、使用运行数据收集、效益分析、信息化故障报修以及设备报废等，）免费供医院使用，方便设备管理。服务期满后，医院能继续免费使用该信息管理系统，归属权归医院所有。</w:t>
      </w:r>
    </w:p>
    <w:p w14:paraId="07D9DB7E">
      <w:pPr>
        <w:spacing w:line="360" w:lineRule="auto"/>
        <w:rPr>
          <w:rFonts w:hint="eastAsia" w:ascii="仿宋" w:hAnsi="仿宋" w:eastAsia="仿宋" w:cs="仿宋"/>
          <w:b/>
          <w:bCs/>
          <w:color w:val="auto"/>
          <w:szCs w:val="24"/>
          <w:highlight w:val="none"/>
          <w:lang w:eastAsia="zh-CN"/>
        </w:rPr>
      </w:pPr>
      <w:r>
        <w:rPr>
          <w:rFonts w:hint="eastAsia" w:ascii="仿宋" w:hAnsi="仿宋" w:eastAsia="仿宋" w:cs="仿宋"/>
          <w:b/>
          <w:bCs/>
          <w:color w:val="auto"/>
          <w:szCs w:val="24"/>
          <w:highlight w:val="none"/>
          <w:lang w:eastAsia="zh-CN"/>
        </w:rPr>
        <w:t>三 、合同价款：</w:t>
      </w:r>
    </w:p>
    <w:p w14:paraId="064F6F1F">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1、</w:t>
      </w:r>
      <w:r>
        <w:rPr>
          <w:rFonts w:hint="eastAsia" w:ascii="仿宋" w:hAnsi="仿宋" w:eastAsia="仿宋" w:cs="仿宋"/>
          <w:color w:val="auto"/>
          <w:szCs w:val="24"/>
          <w:highlight w:val="none"/>
          <w:lang w:val="en-US" w:eastAsia="zh-CN"/>
        </w:rPr>
        <w:t>合同总价款为人民币大写</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lang w:eastAsia="zh-CN"/>
        </w:rPr>
        <w:t xml:space="preserve"> (¥</w:t>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lang w:eastAsia="zh-CN"/>
        </w:rPr>
        <w:t>)。</w:t>
      </w:r>
    </w:p>
    <w:p w14:paraId="35510ECA">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2、合同总价一次性包死，已包含税费、人工费、零件费、配件费、</w:t>
      </w:r>
      <w:r>
        <w:rPr>
          <w:rFonts w:hint="eastAsia" w:ascii="仿宋" w:hAnsi="仿宋" w:eastAsia="仿宋" w:cs="仿宋"/>
          <w:color w:val="auto"/>
          <w:szCs w:val="24"/>
          <w:highlight w:val="none"/>
          <w:lang w:val="en-US" w:eastAsia="zh-CN"/>
        </w:rPr>
        <w:t>维修费、</w:t>
      </w:r>
      <w:r>
        <w:rPr>
          <w:rFonts w:hint="eastAsia" w:ascii="仿宋" w:hAnsi="仿宋" w:eastAsia="仿宋" w:cs="仿宋"/>
          <w:color w:val="auto"/>
          <w:szCs w:val="24"/>
          <w:highlight w:val="none"/>
          <w:lang w:eastAsia="zh-CN"/>
        </w:rPr>
        <w:t>税费等乙方履行合同义务所需的全部费用，一次性包死，不受市场价格调整而变化。</w:t>
      </w:r>
    </w:p>
    <w:p w14:paraId="380A5224">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3、合同有效期：自合同签订之日起壹年。根据《财政部关于推进和完善服务项目政府采购有关问题的通知》（财库〔2014〕37号）有关规定，本项目在合同期满前，采购人将对中标人进行考核，根据服务满意程度，采购人有权决定是否续签合同，累计合同履行期限不超过3年。</w:t>
      </w:r>
    </w:p>
    <w:p w14:paraId="10B6278C">
      <w:pPr>
        <w:spacing w:line="360" w:lineRule="auto"/>
        <w:rPr>
          <w:rFonts w:hint="eastAsia" w:ascii="仿宋" w:hAnsi="仿宋" w:eastAsia="仿宋" w:cs="仿宋"/>
          <w:b/>
          <w:bCs/>
          <w:color w:val="auto"/>
          <w:szCs w:val="24"/>
          <w:highlight w:val="none"/>
          <w:lang w:eastAsia="zh-CN"/>
        </w:rPr>
      </w:pPr>
      <w:r>
        <w:rPr>
          <w:rFonts w:hint="eastAsia" w:ascii="仿宋" w:hAnsi="仿宋" w:eastAsia="仿宋" w:cs="仿宋"/>
          <w:b/>
          <w:bCs/>
          <w:color w:val="auto"/>
          <w:szCs w:val="24"/>
          <w:highlight w:val="none"/>
          <w:lang w:eastAsia="zh-CN"/>
        </w:rPr>
        <w:t>四 、付款方式：</w:t>
      </w:r>
    </w:p>
    <w:p w14:paraId="43C54316">
      <w:pPr>
        <w:numPr>
          <w:ilvl w:val="0"/>
          <w:numId w:val="1"/>
        </w:numPr>
        <w:spacing w:line="360" w:lineRule="auto"/>
        <w:ind w:firstLine="630" w:firstLineChars="3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无预付款，每</w:t>
      </w:r>
      <w:r>
        <w:rPr>
          <w:rFonts w:hint="eastAsia" w:ascii="仿宋" w:hAnsi="仿宋" w:eastAsia="仿宋" w:cs="仿宋"/>
          <w:color w:val="auto"/>
          <w:szCs w:val="24"/>
          <w:highlight w:val="none"/>
          <w:lang w:val="en-US" w:eastAsia="zh-CN"/>
        </w:rPr>
        <w:t>月</w:t>
      </w:r>
      <w:r>
        <w:rPr>
          <w:rFonts w:hint="eastAsia" w:ascii="仿宋" w:hAnsi="仿宋" w:eastAsia="仿宋" w:cs="仿宋"/>
          <w:color w:val="auto"/>
          <w:szCs w:val="24"/>
          <w:highlight w:val="none"/>
          <w:lang w:eastAsia="zh-CN"/>
        </w:rPr>
        <w:t>根据考核结果按</w:t>
      </w:r>
      <w:r>
        <w:rPr>
          <w:rFonts w:hint="eastAsia" w:ascii="仿宋" w:hAnsi="仿宋" w:eastAsia="仿宋" w:cs="仿宋"/>
          <w:color w:val="auto"/>
          <w:szCs w:val="24"/>
          <w:highlight w:val="none"/>
          <w:lang w:val="en-US" w:eastAsia="zh-CN"/>
        </w:rPr>
        <w:t>月</w:t>
      </w:r>
      <w:r>
        <w:rPr>
          <w:rFonts w:hint="eastAsia" w:ascii="仿宋" w:hAnsi="仿宋" w:eastAsia="仿宋" w:cs="仿宋"/>
          <w:color w:val="auto"/>
          <w:szCs w:val="24"/>
          <w:highlight w:val="none"/>
          <w:lang w:eastAsia="zh-CN"/>
        </w:rPr>
        <w:t>验收，验收合格后自收到发票之日起，30日内支付当</w:t>
      </w:r>
      <w:r>
        <w:rPr>
          <w:rFonts w:hint="eastAsia" w:ascii="仿宋" w:hAnsi="仿宋" w:eastAsia="仿宋" w:cs="仿宋"/>
          <w:color w:val="auto"/>
          <w:szCs w:val="24"/>
          <w:highlight w:val="none"/>
          <w:lang w:val="en-US" w:eastAsia="zh-CN"/>
        </w:rPr>
        <w:t>月</w:t>
      </w:r>
      <w:r>
        <w:rPr>
          <w:rFonts w:hint="eastAsia" w:ascii="仿宋" w:hAnsi="仿宋" w:eastAsia="仿宋" w:cs="仿宋"/>
          <w:color w:val="auto"/>
          <w:szCs w:val="24"/>
          <w:highlight w:val="none"/>
          <w:lang w:eastAsia="zh-CN"/>
        </w:rPr>
        <w:t>验收后款项。</w:t>
      </w:r>
    </w:p>
    <w:p w14:paraId="75A679B1">
      <w:pPr>
        <w:numPr>
          <w:ilvl w:val="0"/>
          <w:numId w:val="1"/>
        </w:numPr>
        <w:spacing w:line="360" w:lineRule="auto"/>
        <w:ind w:firstLine="630" w:firstLineChars="3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eastAsia="zh-CN"/>
        </w:rPr>
        <w:t>款项计算：①</w:t>
      </w:r>
      <w:r>
        <w:rPr>
          <w:rFonts w:hint="eastAsia" w:ascii="仿宋" w:hAnsi="仿宋" w:eastAsia="仿宋" w:cs="仿宋"/>
          <w:color w:val="auto"/>
          <w:szCs w:val="24"/>
          <w:highlight w:val="none"/>
          <w:lang w:val="en-US" w:eastAsia="zh-CN"/>
        </w:rPr>
        <w:t>月</w:t>
      </w:r>
      <w:r>
        <w:rPr>
          <w:rFonts w:hint="eastAsia" w:ascii="仿宋" w:hAnsi="仿宋" w:eastAsia="仿宋" w:cs="仿宋"/>
          <w:color w:val="auto"/>
          <w:szCs w:val="24"/>
          <w:highlight w:val="none"/>
          <w:lang w:eastAsia="zh-CN"/>
        </w:rPr>
        <w:t>度服务费=</w:t>
      </w:r>
      <w:r>
        <w:rPr>
          <w:rFonts w:hint="eastAsia" w:ascii="仿宋" w:hAnsi="仿宋" w:eastAsia="仿宋" w:cs="仿宋"/>
          <w:color w:val="auto"/>
          <w:szCs w:val="24"/>
          <w:highlight w:val="none"/>
          <w:lang w:val="en-US" w:eastAsia="zh-CN"/>
        </w:rPr>
        <w:t>合同总价</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12</w:t>
      </w:r>
    </w:p>
    <w:p w14:paraId="15CEF5EB">
      <w:pPr>
        <w:spacing w:line="360" w:lineRule="auto"/>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eastAsia="zh-CN"/>
        </w:rPr>
        <w:t>②质量考核标准：</w:t>
      </w:r>
      <w:r>
        <w:rPr>
          <w:rFonts w:hint="eastAsia" w:ascii="仿宋" w:hAnsi="仿宋" w:eastAsia="仿宋" w:cs="仿宋"/>
          <w:color w:val="auto"/>
          <w:szCs w:val="24"/>
          <w:highlight w:val="none"/>
          <w:lang w:val="en-US" w:eastAsia="zh-CN"/>
        </w:rPr>
        <w:t>《</w:t>
      </w:r>
      <w:r>
        <w:rPr>
          <w:rFonts w:hint="eastAsia" w:ascii="仿宋" w:hAnsi="仿宋" w:eastAsia="仿宋" w:cs="仿宋"/>
          <w:color w:val="auto"/>
          <w:szCs w:val="24"/>
          <w:highlight w:val="none"/>
          <w:lang w:eastAsia="zh-CN"/>
        </w:rPr>
        <w:t>医</w:t>
      </w:r>
      <w:r>
        <w:rPr>
          <w:rFonts w:hint="eastAsia" w:ascii="仿宋" w:hAnsi="仿宋" w:eastAsia="仿宋" w:cs="仿宋"/>
          <w:color w:val="auto"/>
          <w:szCs w:val="24"/>
          <w:highlight w:val="none"/>
          <w:lang w:val="en-US" w:eastAsia="zh-CN"/>
        </w:rPr>
        <w:t>疗设备维修维保供应商月度评价表 （使用科室）》</w:t>
      </w:r>
    </w:p>
    <w:p w14:paraId="797E4385">
      <w:pPr>
        <w:spacing w:line="360" w:lineRule="auto"/>
        <w:ind w:firstLine="1680" w:firstLineChars="8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《医疗设备维保供应商月度月度评价表 （设备科）》</w:t>
      </w:r>
    </w:p>
    <w:p w14:paraId="6204D0C8">
      <w:pPr>
        <w:spacing w:line="360" w:lineRule="auto"/>
        <w:ind w:firstLine="1680" w:firstLineChars="8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《医疗设备维保供应商年度年度评价表 （设备科）》</w:t>
      </w:r>
    </w:p>
    <w:p w14:paraId="25A3237F">
      <w:pPr>
        <w:spacing w:line="360" w:lineRule="auto"/>
        <w:ind w:firstLine="1680" w:firstLineChars="8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《医疗设备维保供应商年度总体评价（装备管理委员会）》</w:t>
      </w:r>
    </w:p>
    <w:p w14:paraId="3E05CC6C">
      <w:pPr>
        <w:spacing w:line="360" w:lineRule="auto"/>
        <w:ind w:firstLine="2310" w:firstLineChars="1100"/>
        <w:rPr>
          <w:rFonts w:hint="eastAsia" w:ascii="仿宋" w:hAnsi="仿宋" w:eastAsia="仿宋" w:cs="仿宋"/>
          <w:color w:val="auto"/>
          <w:szCs w:val="24"/>
          <w:highlight w:val="none"/>
          <w:lang w:eastAsia="zh-CN"/>
        </w:rPr>
      </w:pPr>
    </w:p>
    <w:p w14:paraId="31DD4223">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乙方确定以下信息为收款信息：</w:t>
      </w:r>
    </w:p>
    <w:p w14:paraId="38EF03C5">
      <w:pPr>
        <w:spacing w:line="360" w:lineRule="auto"/>
        <w:ind w:firstLine="420" w:firstLineChars="200"/>
        <w:rPr>
          <w:rFonts w:hint="eastAsia" w:ascii="仿宋" w:hAnsi="仿宋" w:eastAsia="仿宋" w:cs="仿宋"/>
          <w:color w:val="auto"/>
          <w:szCs w:val="24"/>
          <w:highlight w:val="none"/>
          <w:u w:val="single"/>
          <w:lang w:val="en-US" w:eastAsia="zh-CN"/>
        </w:rPr>
      </w:pPr>
      <w:r>
        <w:rPr>
          <w:rFonts w:hint="eastAsia" w:ascii="仿宋" w:hAnsi="仿宋" w:eastAsia="仿宋" w:cs="仿宋"/>
          <w:color w:val="auto"/>
          <w:szCs w:val="24"/>
          <w:highlight w:val="none"/>
          <w:lang w:eastAsia="zh-CN"/>
        </w:rPr>
        <w:t>名称：</w:t>
      </w:r>
      <w:r>
        <w:rPr>
          <w:rFonts w:hint="eastAsia" w:ascii="仿宋" w:hAnsi="仿宋" w:eastAsia="仿宋" w:cs="仿宋"/>
          <w:color w:val="auto"/>
          <w:szCs w:val="24"/>
          <w:highlight w:val="none"/>
          <w:u w:val="single"/>
          <w:lang w:val="en-US" w:eastAsia="zh-CN"/>
        </w:rPr>
        <w:t xml:space="preserve">                             </w:t>
      </w:r>
    </w:p>
    <w:p w14:paraId="27852DFE">
      <w:pPr>
        <w:spacing w:line="360" w:lineRule="auto"/>
        <w:ind w:firstLine="420" w:firstLineChars="2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eastAsia="zh-CN"/>
        </w:rPr>
        <w:t>账号：</w:t>
      </w:r>
      <w:r>
        <w:rPr>
          <w:rFonts w:hint="eastAsia" w:ascii="仿宋" w:hAnsi="仿宋" w:eastAsia="仿宋" w:cs="仿宋"/>
          <w:color w:val="auto"/>
          <w:szCs w:val="24"/>
          <w:highlight w:val="none"/>
          <w:u w:val="single"/>
          <w:lang w:val="en-US" w:eastAsia="zh-CN"/>
        </w:rPr>
        <w:t xml:space="preserve">                             </w:t>
      </w:r>
    </w:p>
    <w:p w14:paraId="1043D63B">
      <w:pPr>
        <w:spacing w:line="360" w:lineRule="auto"/>
        <w:ind w:firstLine="420" w:firstLineChars="200"/>
        <w:rPr>
          <w:rFonts w:hint="eastAsia" w:ascii="仿宋" w:hAnsi="仿宋" w:eastAsia="仿宋" w:cs="仿宋"/>
          <w:color w:val="auto"/>
          <w:szCs w:val="24"/>
          <w:highlight w:val="none"/>
          <w:u w:val="single"/>
          <w:lang w:val="en-US" w:eastAsia="zh-CN"/>
        </w:rPr>
      </w:pPr>
      <w:r>
        <w:rPr>
          <w:rFonts w:hint="eastAsia" w:ascii="仿宋" w:hAnsi="仿宋" w:eastAsia="仿宋" w:cs="仿宋"/>
          <w:color w:val="auto"/>
          <w:szCs w:val="24"/>
          <w:highlight w:val="none"/>
          <w:lang w:eastAsia="zh-CN"/>
        </w:rPr>
        <w:t>开户行：</w:t>
      </w:r>
      <w:r>
        <w:rPr>
          <w:rFonts w:hint="eastAsia" w:ascii="仿宋" w:hAnsi="仿宋" w:eastAsia="仿宋" w:cs="仿宋"/>
          <w:color w:val="auto"/>
          <w:szCs w:val="24"/>
          <w:highlight w:val="none"/>
          <w:u w:val="single"/>
          <w:lang w:val="en-US" w:eastAsia="zh-CN"/>
        </w:rPr>
        <w:t xml:space="preserve">                           </w:t>
      </w:r>
    </w:p>
    <w:p w14:paraId="155C9298">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(三)乙方应于甲方付款前30日内提供验收合格金额对应发票，否则，甲方付款期限顺延，且不承担任何责任。</w:t>
      </w:r>
    </w:p>
    <w:p w14:paraId="4A1A36B6">
      <w:pPr>
        <w:spacing w:line="360" w:lineRule="auto"/>
        <w:rPr>
          <w:rFonts w:hint="eastAsia" w:ascii="仿宋" w:hAnsi="仿宋" w:eastAsia="仿宋" w:cs="仿宋"/>
          <w:color w:val="auto"/>
          <w:szCs w:val="24"/>
          <w:highlight w:val="none"/>
          <w:lang w:eastAsia="zh-CN"/>
        </w:rPr>
      </w:pPr>
      <w:r>
        <w:rPr>
          <w:rFonts w:hint="eastAsia" w:ascii="仿宋" w:hAnsi="仿宋" w:eastAsia="仿宋" w:cs="仿宋"/>
          <w:b/>
          <w:bCs/>
          <w:color w:val="auto"/>
          <w:szCs w:val="24"/>
          <w:highlight w:val="none"/>
          <w:lang w:eastAsia="zh-CN"/>
        </w:rPr>
        <w:t>五、甲方的责任与义务：</w:t>
      </w:r>
    </w:p>
    <w:p w14:paraId="67C2FAF9">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(一)甲方应保证机器所需电源、水源的正常供应及开启和关闭以及环境的要求。</w:t>
      </w:r>
    </w:p>
    <w:p w14:paraId="7233863E">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(二)甲方应按合同约定的方式按时向乙方支付维修服务费用。</w:t>
      </w:r>
    </w:p>
    <w:p w14:paraId="5F2ADEEC">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(三)甲方向乙方提供或协助乙方维护维修必需的资料和信息。</w:t>
      </w:r>
    </w:p>
    <w:p w14:paraId="2802052E">
      <w:pPr>
        <w:spacing w:line="360" w:lineRule="auto"/>
        <w:rPr>
          <w:rFonts w:hint="eastAsia" w:ascii="仿宋" w:hAnsi="仿宋" w:eastAsia="仿宋" w:cs="仿宋"/>
          <w:b/>
          <w:bCs/>
          <w:color w:val="auto"/>
          <w:szCs w:val="24"/>
          <w:highlight w:val="none"/>
          <w:lang w:eastAsia="zh-CN"/>
        </w:rPr>
      </w:pPr>
      <w:r>
        <w:rPr>
          <w:rFonts w:hint="eastAsia" w:ascii="仿宋" w:hAnsi="仿宋" w:eastAsia="仿宋" w:cs="仿宋"/>
          <w:b/>
          <w:bCs/>
          <w:color w:val="auto"/>
          <w:szCs w:val="24"/>
          <w:highlight w:val="none"/>
          <w:lang w:eastAsia="zh-CN"/>
        </w:rPr>
        <w:t>六、乙方的责任与义务：</w:t>
      </w:r>
    </w:p>
    <w:p w14:paraId="562DA2FE">
      <w:pPr>
        <w:spacing w:line="360" w:lineRule="auto"/>
        <w:rPr>
          <w:rFonts w:hint="eastAsia"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 xml:space="preserve">     符合磋商文件要求；</w:t>
      </w:r>
    </w:p>
    <w:p w14:paraId="46D76599">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一)保修包含所需人工及备件的更换，不限次叫修，定期保养服务，远程诊断。保修所更换的配件必须为全新、测试合格、正规途径采购件，保证维修后设备性能不降低。免费检测维修、更换不合格的零部件直至整机(更换的零部件或整机应保证自更换之日起提供相同的质量保证期)。本合同服务范围内的机器在合同有效期内进行约定维修所发生的费用(更换零部件费，乙方人工费和出差费等),由乙方承担。</w:t>
      </w:r>
    </w:p>
    <w:p w14:paraId="46344BDC">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(二)响应时间要求：接到报修电话后(365天*24小时)提供突发问题的解决措施及特殊紧急的合理化处理措施：</w:t>
      </w:r>
    </w:p>
    <w:p w14:paraId="66F1E3ED">
      <w:pPr>
        <w:spacing w:line="360" w:lineRule="auto"/>
        <w:ind w:firstLine="420" w:firstLineChars="2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eastAsia="zh-CN"/>
        </w:rPr>
        <w:t>1、响应时间：≤</w:t>
      </w:r>
      <w:r>
        <w:rPr>
          <w:rFonts w:hint="eastAsia" w:ascii="仿宋" w:hAnsi="仿宋" w:eastAsia="仿宋" w:cs="仿宋"/>
          <w:color w:val="auto"/>
          <w:szCs w:val="24"/>
          <w:highlight w:val="none"/>
          <w:lang w:val="en-US" w:eastAsia="zh-CN"/>
        </w:rPr>
        <w:t>5分钟</w:t>
      </w:r>
    </w:p>
    <w:p w14:paraId="66060614">
      <w:pPr>
        <w:spacing w:line="360" w:lineRule="auto"/>
        <w:ind w:firstLine="420" w:firstLineChars="2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eastAsia="zh-CN"/>
        </w:rPr>
        <w:t>2、到达现场时间：≤</w:t>
      </w:r>
      <w:r>
        <w:rPr>
          <w:rFonts w:hint="eastAsia" w:ascii="仿宋" w:hAnsi="仿宋" w:eastAsia="仿宋" w:cs="仿宋"/>
          <w:color w:val="auto"/>
          <w:szCs w:val="24"/>
          <w:highlight w:val="none"/>
          <w:lang w:val="en-US" w:eastAsia="zh-CN"/>
        </w:rPr>
        <w:t>15分钟（非法定时间工作日</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30分钟）</w:t>
      </w:r>
    </w:p>
    <w:p w14:paraId="28FDB1F9">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3、解决故障时间：</w:t>
      </w:r>
      <w:r>
        <w:rPr>
          <w:rFonts w:hint="eastAsia" w:ascii="仿宋" w:hAnsi="仿宋" w:eastAsia="仿宋" w:cs="仿宋"/>
          <w:color w:val="auto"/>
          <w:szCs w:val="24"/>
          <w:highlight w:val="none"/>
          <w:lang w:val="en-US" w:eastAsia="zh-CN"/>
        </w:rPr>
        <w:t>常规设备需在48小时内故障消除；大型设备如48小时内未完成故障消除，需</w:t>
      </w:r>
      <w:r>
        <w:rPr>
          <w:rFonts w:hint="eastAsia" w:ascii="仿宋" w:hAnsi="仿宋" w:eastAsia="仿宋" w:cs="仿宋"/>
          <w:color w:val="auto"/>
          <w:szCs w:val="24"/>
          <w:highlight w:val="none"/>
          <w:lang w:eastAsia="zh-CN"/>
        </w:rPr>
        <w:t>提供合格的同档次的替代设备使用，并承担由此产生的费用；若乙方在接到通知后未在</w:t>
      </w:r>
      <w:r>
        <w:rPr>
          <w:rFonts w:hint="eastAsia" w:ascii="仿宋" w:hAnsi="仿宋" w:eastAsia="仿宋" w:cs="仿宋"/>
          <w:color w:val="auto"/>
          <w:szCs w:val="24"/>
          <w:highlight w:val="none"/>
          <w:lang w:val="en-US" w:eastAsia="zh-CN"/>
        </w:rPr>
        <w:t>72</w:t>
      </w:r>
      <w:r>
        <w:rPr>
          <w:rFonts w:hint="eastAsia" w:ascii="仿宋" w:hAnsi="仿宋" w:eastAsia="仿宋" w:cs="仿宋"/>
          <w:color w:val="auto"/>
          <w:szCs w:val="24"/>
          <w:highlight w:val="none"/>
          <w:lang w:eastAsia="zh-CN"/>
        </w:rPr>
        <w:t>小时内</w:t>
      </w:r>
      <w:r>
        <w:rPr>
          <w:rFonts w:hint="eastAsia" w:ascii="仿宋" w:hAnsi="仿宋" w:eastAsia="仿宋" w:cs="仿宋"/>
          <w:color w:val="auto"/>
          <w:szCs w:val="24"/>
          <w:highlight w:val="none"/>
          <w:lang w:val="en-US" w:eastAsia="zh-CN"/>
        </w:rPr>
        <w:t>未恢复设备</w:t>
      </w:r>
      <w:r>
        <w:rPr>
          <w:rFonts w:hint="eastAsia" w:ascii="仿宋" w:hAnsi="仿宋" w:eastAsia="仿宋" w:cs="仿宋"/>
          <w:color w:val="auto"/>
          <w:szCs w:val="24"/>
          <w:highlight w:val="none"/>
          <w:lang w:eastAsia="zh-CN"/>
        </w:rPr>
        <w:t>，则甲方有权自主进行维修，由此产生的费用由乙方承担并赔偿甲方因此造成的直接或间接损失。</w:t>
      </w:r>
    </w:p>
    <w:p w14:paraId="098163E6">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(三)实时提供完整的免费升级改进服务；电话咨询与指导服务;及与甲方信息系统免费对接服务，并承担相关接口费用。</w:t>
      </w:r>
    </w:p>
    <w:p w14:paraId="4750E428">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(四)</w:t>
      </w:r>
      <w:r>
        <w:rPr>
          <w:rFonts w:hint="eastAsia" w:ascii="仿宋" w:hAnsi="仿宋" w:eastAsia="仿宋" w:cs="仿宋"/>
          <w:color w:val="auto"/>
          <w:szCs w:val="24"/>
          <w:highlight w:val="none"/>
          <w:lang w:val="en-US" w:eastAsia="zh-CN"/>
        </w:rPr>
        <w:t>每月</w:t>
      </w:r>
      <w:r>
        <w:rPr>
          <w:rFonts w:hint="eastAsia" w:ascii="仿宋" w:hAnsi="仿宋" w:eastAsia="仿宋" w:cs="仿宋"/>
          <w:color w:val="auto"/>
          <w:szCs w:val="24"/>
          <w:highlight w:val="none"/>
          <w:lang w:eastAsia="zh-CN"/>
        </w:rPr>
        <w:t>提供巡检、保养、培训服务。以上服务内容填写纸质相关记录，经甲方使用科室及</w:t>
      </w:r>
      <w:r>
        <w:rPr>
          <w:rFonts w:hint="eastAsia" w:ascii="仿宋" w:hAnsi="仿宋" w:eastAsia="仿宋" w:cs="仿宋"/>
          <w:color w:val="auto"/>
          <w:szCs w:val="24"/>
          <w:highlight w:val="none"/>
          <w:lang w:val="en-US" w:eastAsia="zh-CN"/>
        </w:rPr>
        <w:t>设备科</w:t>
      </w:r>
      <w:r>
        <w:rPr>
          <w:rFonts w:hint="eastAsia" w:ascii="仿宋" w:hAnsi="仿宋" w:eastAsia="仿宋" w:cs="仿宋"/>
          <w:color w:val="auto"/>
          <w:szCs w:val="24"/>
          <w:highlight w:val="none"/>
          <w:lang w:eastAsia="zh-CN"/>
        </w:rPr>
        <w:t>确认并留存。乙方工程师向甲方提供一份计划性的定期维修报告经甲方确认后予以执行，乙方在预期保养时间之前一周通知并与甲方确认保养时间，如因甲方原因导致不能按期执行保养，甲方应于接到乙方通知后3日内通知乙方，双方另行协商保养时间，否则乙方将不对此承担责任。计划性定期的维修服务检测包括机器清洁、性能测试及校准、必要的机械或电气的检查，以及非紧急性质的补救性维修，确保系统能按照制造商的产品规格运行的维修。此项定期维护服务间隔进行。</w:t>
      </w:r>
    </w:p>
    <w:p w14:paraId="6C50A2EB">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(五)每年保修期最后两个月对保修期内完成的巡检、培训及维保工作进行书面汇总报甲方设备科存档。</w:t>
      </w:r>
    </w:p>
    <w:p w14:paraId="596E6746">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(六)合同有效期内</w:t>
      </w:r>
      <w:r>
        <w:rPr>
          <w:rFonts w:hint="eastAsia" w:ascii="仿宋" w:hAnsi="仿宋" w:eastAsia="仿宋" w:cs="仿宋"/>
          <w:color w:val="auto"/>
          <w:szCs w:val="24"/>
          <w:highlight w:val="none"/>
          <w:lang w:val="en-US" w:eastAsia="zh-CN"/>
        </w:rPr>
        <w:t>根据甲方要求</w:t>
      </w:r>
      <w:r>
        <w:rPr>
          <w:rFonts w:hint="eastAsia" w:ascii="仿宋" w:hAnsi="仿宋" w:eastAsia="仿宋" w:cs="仿宋"/>
          <w:color w:val="auto"/>
          <w:szCs w:val="24"/>
          <w:highlight w:val="none"/>
          <w:lang w:eastAsia="zh-CN"/>
        </w:rPr>
        <w:t>免费提供拆移机服务，保证移机后设备正常运行 。</w:t>
      </w:r>
    </w:p>
    <w:p w14:paraId="1446C8F4">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(七)乙方负责所有服务所需备品备件及</w:t>
      </w:r>
      <w:r>
        <w:rPr>
          <w:rFonts w:hint="eastAsia" w:ascii="仿宋" w:hAnsi="仿宋" w:eastAsia="仿宋" w:cs="仿宋"/>
          <w:color w:val="auto"/>
          <w:szCs w:val="24"/>
          <w:highlight w:val="none"/>
          <w:lang w:val="en-US" w:eastAsia="zh-CN"/>
        </w:rPr>
        <w:t>易损件</w:t>
      </w:r>
      <w:r>
        <w:rPr>
          <w:rFonts w:hint="eastAsia" w:ascii="仿宋" w:hAnsi="仿宋" w:eastAsia="仿宋" w:cs="仿宋"/>
          <w:color w:val="auto"/>
          <w:szCs w:val="24"/>
          <w:highlight w:val="none"/>
          <w:lang w:eastAsia="zh-CN"/>
        </w:rPr>
        <w:t>等的运输。确保备品备件及</w:t>
      </w:r>
      <w:r>
        <w:rPr>
          <w:rFonts w:hint="eastAsia" w:ascii="仿宋" w:hAnsi="仿宋" w:eastAsia="仿宋" w:cs="仿宋"/>
          <w:color w:val="auto"/>
          <w:szCs w:val="24"/>
          <w:highlight w:val="none"/>
          <w:lang w:val="en-US" w:eastAsia="zh-CN"/>
        </w:rPr>
        <w:t>易损件</w:t>
      </w:r>
      <w:r>
        <w:rPr>
          <w:rFonts w:hint="eastAsia" w:ascii="仿宋" w:hAnsi="仿宋" w:eastAsia="仿宋" w:cs="仿宋"/>
          <w:color w:val="auto"/>
          <w:szCs w:val="24"/>
          <w:highlight w:val="none"/>
          <w:lang w:eastAsia="zh-CN"/>
        </w:rPr>
        <w:t>等安全、完整到达服务地点，运杂费用包含在总价内，包括货物从供货地点到使用地点的运输费、保险费、搬运费等。所有备品备件及易损件等在运输、搬运、安装的过程中所产生的风险及损失均由乙方承担。</w:t>
      </w:r>
    </w:p>
    <w:p w14:paraId="53D4A653">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八)乙方在维修过程中负责维修工程师、设备及配件的安全，出现设备及人员安全意外事故由乙方自行承担后果；若在乙方维修过程中造成甲、乙双方工作人员或其他第三方人身伤害或财产损害的，由乙方承担全部赔偿责任。</w:t>
      </w:r>
    </w:p>
    <w:p w14:paraId="2F0C6E8E">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(九)若因乙方原因，导致设备损坏或出现质量问题的，乙方应予赔偿；若因乙方维保造成的设备质量问题致使甲、乙双方工作人员或其他第三方人身或财产损害的，乙方应承担全部赔偿责任。</w:t>
      </w:r>
    </w:p>
    <w:p w14:paraId="1F48BE48">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(十)对于乙方在提供服务期间所涉及的甲方信息，乙方应该保密。</w:t>
      </w:r>
      <w:r>
        <w:rPr>
          <w:rFonts w:hint="eastAsia" w:ascii="仿宋" w:hAnsi="仿宋" w:eastAsia="仿宋" w:cs="仿宋"/>
          <w:color w:val="auto"/>
          <w:szCs w:val="24"/>
          <w:highlight w:val="none"/>
          <w:lang w:val="en-US" w:eastAsia="zh-CN"/>
        </w:rPr>
        <w:t>服务期内或服务期满之后任何时间</w:t>
      </w:r>
      <w:r>
        <w:rPr>
          <w:rFonts w:hint="eastAsia" w:ascii="仿宋" w:hAnsi="仿宋" w:eastAsia="仿宋" w:cs="仿宋"/>
          <w:color w:val="auto"/>
          <w:szCs w:val="24"/>
          <w:highlight w:val="none"/>
          <w:lang w:eastAsia="zh-CN"/>
        </w:rPr>
        <w:t>未经甲方书面同意，乙方不得擅自使用或泄露给第三方。乙方保证不将因履行本协议而获得的甲方数据用作履行本协议以外的其他用途。所有乙方因履行本协议而获取的甲方数据、文档、信息(包括但不限于甲方经营信息、患者信息)等，其所有权均归甲方所有，若乙方泄露将甲方数据或将甲方数据用作履行本协议以外的 其他用途的，应赔偿由此给甲方造成的全部损失。本合同的终止、解除不影响本条款的效力。</w:t>
      </w:r>
    </w:p>
    <w:p w14:paraId="0630D3EF">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(十一)乙方于中标后一个月内提供合同总金额10%的履约银行保函(或支票、汇票、本票等其他非现金方式),保函期不得少于服务期 。</w:t>
      </w:r>
    </w:p>
    <w:p w14:paraId="798E05EA">
      <w:pPr>
        <w:spacing w:line="360" w:lineRule="auto"/>
        <w:ind w:firstLine="420" w:firstLineChars="2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十二</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乙方服务器内需：协助甲方完成等级评审相关资料准备及条款达标；协助甲方完成计量设备计量工作；协助甲方完成各级项检查相关需要。</w:t>
      </w:r>
    </w:p>
    <w:p w14:paraId="14B7B3F4">
      <w:pPr>
        <w:spacing w:before="191" w:line="313" w:lineRule="auto"/>
        <w:ind w:right="219" w:firstLine="57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(十</w:t>
      </w:r>
      <w:r>
        <w:rPr>
          <w:rFonts w:hint="eastAsia" w:ascii="仿宋" w:hAnsi="仿宋" w:eastAsia="仿宋" w:cs="仿宋"/>
          <w:color w:val="auto"/>
          <w:szCs w:val="24"/>
          <w:highlight w:val="none"/>
          <w:lang w:val="en-US" w:eastAsia="zh-CN"/>
        </w:rPr>
        <w:t>三</w:t>
      </w:r>
      <w:r>
        <w:rPr>
          <w:rFonts w:hint="eastAsia" w:ascii="仿宋" w:hAnsi="仿宋" w:eastAsia="仿宋" w:cs="仿宋"/>
          <w:color w:val="auto"/>
          <w:szCs w:val="24"/>
          <w:highlight w:val="none"/>
          <w:lang w:eastAsia="zh-CN"/>
        </w:rPr>
        <w:t>)乙方根据甲方实际情况派驻适当规模的驻场工程师≥</w:t>
      </w:r>
      <w:r>
        <w:rPr>
          <w:rFonts w:hint="eastAsia" w:ascii="仿宋" w:hAnsi="仿宋" w:eastAsia="仿宋" w:cs="仿宋"/>
          <w:color w:val="auto"/>
          <w:szCs w:val="24"/>
          <w:highlight w:val="none"/>
          <w:lang w:val="en-US" w:eastAsia="zh-CN"/>
        </w:rPr>
        <w:t>2</w:t>
      </w:r>
      <w:r>
        <w:rPr>
          <w:rFonts w:hint="eastAsia" w:ascii="仿宋" w:hAnsi="仿宋" w:eastAsia="仿宋" w:cs="仿宋"/>
          <w:color w:val="auto"/>
          <w:szCs w:val="24"/>
          <w:highlight w:val="none"/>
          <w:lang w:eastAsia="zh-CN"/>
        </w:rPr>
        <w:t>人，其中项目总负责人1人,负责医院日常医疗设备的维修，保养，巡检及管理等服务。乙方应为</w:t>
      </w:r>
      <w:r>
        <w:rPr>
          <w:rFonts w:hint="eastAsia" w:ascii="仿宋" w:hAnsi="仿宋" w:eastAsia="仿宋" w:cs="仿宋"/>
          <w:color w:val="auto"/>
          <w:szCs w:val="24"/>
          <w:highlight w:val="none"/>
          <w:lang w:val="en-US" w:eastAsia="zh-CN"/>
        </w:rPr>
        <w:t>驻场</w:t>
      </w:r>
      <w:r>
        <w:rPr>
          <w:rFonts w:hint="eastAsia" w:ascii="仿宋" w:hAnsi="仿宋" w:eastAsia="仿宋" w:cs="仿宋"/>
          <w:color w:val="auto"/>
          <w:szCs w:val="24"/>
          <w:highlight w:val="none"/>
          <w:lang w:eastAsia="zh-CN"/>
        </w:rPr>
        <w:t>人员购买意外伤害保险，</w:t>
      </w:r>
      <w:r>
        <w:rPr>
          <w:rFonts w:hint="eastAsia" w:ascii="仿宋" w:hAnsi="仿宋" w:eastAsia="仿宋" w:cs="仿宋"/>
          <w:color w:val="auto"/>
          <w:szCs w:val="24"/>
          <w:highlight w:val="none"/>
          <w:lang w:val="en-US" w:eastAsia="zh-CN"/>
        </w:rPr>
        <w:t>驻场</w:t>
      </w:r>
      <w:r>
        <w:rPr>
          <w:rFonts w:hint="eastAsia" w:ascii="仿宋" w:hAnsi="仿宋" w:eastAsia="仿宋" w:cs="仿宋"/>
          <w:color w:val="auto"/>
          <w:szCs w:val="24"/>
          <w:highlight w:val="none"/>
          <w:lang w:eastAsia="zh-CN"/>
        </w:rPr>
        <w:t>人员因公或意外伤亡，由乙方负责办理保险索赔，乙方对在工作中出现的</w:t>
      </w:r>
      <w:r>
        <w:rPr>
          <w:rFonts w:hint="eastAsia" w:ascii="仿宋" w:hAnsi="仿宋" w:eastAsia="仿宋" w:cs="仿宋"/>
          <w:color w:val="auto"/>
          <w:szCs w:val="24"/>
          <w:highlight w:val="none"/>
          <w:lang w:val="en-US" w:eastAsia="zh-CN"/>
        </w:rPr>
        <w:t>驻场人员</w:t>
      </w:r>
      <w:r>
        <w:rPr>
          <w:rFonts w:hint="eastAsia" w:ascii="仿宋" w:hAnsi="仿宋" w:eastAsia="仿宋" w:cs="仿宋"/>
          <w:color w:val="auto"/>
          <w:szCs w:val="24"/>
          <w:highlight w:val="none"/>
          <w:lang w:eastAsia="zh-CN"/>
        </w:rPr>
        <w:t>的人身伤亡承担全部责任，并应积极协助</w:t>
      </w:r>
      <w:r>
        <w:rPr>
          <w:rFonts w:hint="eastAsia" w:ascii="仿宋" w:hAnsi="仿宋" w:eastAsia="仿宋" w:cs="仿宋"/>
          <w:color w:val="auto"/>
          <w:szCs w:val="24"/>
          <w:highlight w:val="none"/>
          <w:lang w:val="en-US" w:eastAsia="zh-CN"/>
        </w:rPr>
        <w:t>驻场人员</w:t>
      </w:r>
      <w:r>
        <w:rPr>
          <w:rFonts w:hint="eastAsia" w:ascii="仿宋" w:hAnsi="仿宋" w:eastAsia="仿宋" w:cs="仿宋"/>
          <w:color w:val="auto"/>
          <w:szCs w:val="24"/>
          <w:highlight w:val="none"/>
          <w:lang w:eastAsia="zh-CN"/>
        </w:rPr>
        <w:t>进行工伤认定和领取工伤待遇，甲方不承担任何经济赔偿责任，但应对乙方给予积极协助。</w:t>
      </w:r>
    </w:p>
    <w:p w14:paraId="52D56E96">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(十</w:t>
      </w:r>
      <w:r>
        <w:rPr>
          <w:rFonts w:hint="eastAsia" w:ascii="仿宋" w:hAnsi="仿宋" w:eastAsia="仿宋" w:cs="仿宋"/>
          <w:color w:val="auto"/>
          <w:szCs w:val="24"/>
          <w:highlight w:val="none"/>
          <w:lang w:val="en-US" w:eastAsia="zh-CN"/>
        </w:rPr>
        <w:t>四</w:t>
      </w:r>
      <w:r>
        <w:rPr>
          <w:rFonts w:hint="eastAsia" w:ascii="仿宋" w:hAnsi="仿宋" w:eastAsia="仿宋" w:cs="仿宋"/>
          <w:color w:val="auto"/>
          <w:szCs w:val="24"/>
          <w:highlight w:val="none"/>
          <w:lang w:eastAsia="zh-CN"/>
        </w:rPr>
        <w:t>)除本合同另有约定外，乙方提供的服务内容、服务方式及服务质量标准等以甲方招标文件要求及乙方投标文件承诺为准，二者不一致的，以更有利于甲方者为准。</w:t>
      </w:r>
    </w:p>
    <w:p w14:paraId="335BD90C">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(十</w:t>
      </w:r>
      <w:r>
        <w:rPr>
          <w:rFonts w:hint="eastAsia" w:ascii="仿宋" w:hAnsi="仿宋" w:eastAsia="仿宋" w:cs="仿宋"/>
          <w:color w:val="auto"/>
          <w:szCs w:val="24"/>
          <w:highlight w:val="none"/>
          <w:lang w:val="en-US" w:eastAsia="zh-CN"/>
        </w:rPr>
        <w:t>五</w:t>
      </w:r>
      <w:r>
        <w:rPr>
          <w:rFonts w:hint="eastAsia" w:ascii="仿宋" w:hAnsi="仿宋" w:eastAsia="仿宋" w:cs="仿宋"/>
          <w:color w:val="auto"/>
          <w:szCs w:val="24"/>
          <w:highlight w:val="none"/>
          <w:lang w:eastAsia="zh-CN"/>
        </w:rPr>
        <w:t>)乙方确保本项目通过合法招投标程序，在公平公正的基 础上中标本次项目，本项目在若经监管部门定性为串通投标等违法情 形的，乙方应承担由此产生的一切责任(包括但不限于刑事责任、行政责任、民事赔偿责任等)由此给甲方造成损失的，乙方应当赔偿甲 方全部损失。</w:t>
      </w:r>
    </w:p>
    <w:p w14:paraId="072D37B0">
      <w:pPr>
        <w:spacing w:line="360" w:lineRule="auto"/>
        <w:ind w:firstLine="422" w:firstLineChars="200"/>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eastAsia="zh-CN"/>
        </w:rPr>
        <w:t>七、验收</w:t>
      </w:r>
    </w:p>
    <w:p w14:paraId="39F8A4EA">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(一)每次维修、维保完成后，乙方应先对设备进行自检和测试后方可交与甲方验收。乙方应向甲方提供书面《维修保养记录单》,包括维修保养项目及更换配件等内容。</w:t>
      </w:r>
    </w:p>
    <w:p w14:paraId="30643BA2">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(二)验收标准：本合同、招标文件、响应文件/投标文件、澄清表(函)。</w:t>
      </w:r>
    </w:p>
    <w:p w14:paraId="2B56E85E">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三)临床满意度标准：甲方按季度对供应商进行考核，每次考核除设备科外不少于30个科室和部门，根据各分项进行考核得分，分项得分平均值作为整体考核。考核平均得分满分为100分，按设备科和科室各占50%的比例进行考核。考核分总分100分，≥90分为</w:t>
      </w:r>
      <w:r>
        <w:rPr>
          <w:rFonts w:hint="eastAsia" w:ascii="仿宋" w:hAnsi="仿宋" w:eastAsia="仿宋" w:cs="仿宋"/>
          <w:color w:val="auto"/>
          <w:szCs w:val="24"/>
          <w:highlight w:val="none"/>
          <w:lang w:val="en-US" w:eastAsia="zh-CN"/>
        </w:rPr>
        <w:t>合格</w:t>
      </w:r>
      <w:r>
        <w:rPr>
          <w:rFonts w:hint="eastAsia" w:ascii="仿宋" w:hAnsi="仿宋" w:eastAsia="仿宋" w:cs="仿宋"/>
          <w:color w:val="auto"/>
          <w:szCs w:val="24"/>
          <w:highlight w:val="none"/>
          <w:lang w:eastAsia="zh-CN"/>
        </w:rPr>
        <w:t>，&lt;</w:t>
      </w:r>
      <w:r>
        <w:rPr>
          <w:rFonts w:hint="eastAsia" w:ascii="仿宋" w:hAnsi="仿宋" w:eastAsia="仿宋" w:cs="仿宋"/>
          <w:color w:val="auto"/>
          <w:szCs w:val="24"/>
          <w:highlight w:val="none"/>
          <w:lang w:val="en-US" w:eastAsia="zh-CN"/>
        </w:rPr>
        <w:t>85</w:t>
      </w:r>
      <w:r>
        <w:rPr>
          <w:rFonts w:hint="eastAsia" w:ascii="仿宋" w:hAnsi="仿宋" w:eastAsia="仿宋" w:cs="仿宋"/>
          <w:color w:val="auto"/>
          <w:szCs w:val="24"/>
          <w:highlight w:val="none"/>
          <w:lang w:eastAsia="zh-CN"/>
        </w:rPr>
        <w:t>分为不合格，</w:t>
      </w:r>
      <w:r>
        <w:rPr>
          <w:rFonts w:hint="eastAsia" w:ascii="仿宋" w:hAnsi="仿宋" w:eastAsia="仿宋" w:cs="仿宋"/>
          <w:color w:val="auto"/>
          <w:szCs w:val="24"/>
          <w:highlight w:val="none"/>
          <w:lang w:val="en-US" w:eastAsia="zh-CN"/>
        </w:rPr>
        <w:t>出现不合格</w:t>
      </w:r>
      <w:r>
        <w:rPr>
          <w:rFonts w:hint="eastAsia" w:ascii="仿宋" w:hAnsi="仿宋" w:eastAsia="仿宋" w:cs="仿宋"/>
          <w:color w:val="auto"/>
          <w:szCs w:val="24"/>
          <w:highlight w:val="none"/>
          <w:lang w:eastAsia="zh-CN"/>
        </w:rPr>
        <w:t>的情形，乙方应作出书面改进计划，并得到甲方的认可，</w:t>
      </w:r>
      <w:r>
        <w:rPr>
          <w:rFonts w:hint="eastAsia" w:ascii="仿宋" w:hAnsi="仿宋" w:eastAsia="仿宋" w:cs="仿宋"/>
          <w:color w:val="auto"/>
          <w:szCs w:val="24"/>
          <w:highlight w:val="none"/>
          <w:lang w:val="en-US" w:eastAsia="zh-CN"/>
        </w:rPr>
        <w:t>否则甲方有权拒绝付款</w:t>
      </w:r>
      <w:r>
        <w:rPr>
          <w:rFonts w:hint="eastAsia" w:ascii="仿宋" w:hAnsi="仿宋" w:eastAsia="仿宋" w:cs="仿宋"/>
          <w:color w:val="auto"/>
          <w:szCs w:val="24"/>
          <w:highlight w:val="none"/>
          <w:lang w:eastAsia="zh-CN"/>
        </w:rPr>
        <w:t>。</w:t>
      </w:r>
    </w:p>
    <w:p w14:paraId="1DBA8A19">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(四)整机原厂维修服务标准：需提供乙方与设备原厂或原厂授权的维修机构签订整机原厂维修服务合同。</w:t>
      </w:r>
    </w:p>
    <w:p w14:paraId="2CDAF9CC">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(五)备品备件正品服务标准：要求乙方提供设备备品备件采购渠道相关资料。(如授权书、报关单、具有原厂授权资质的机构出库单和发票等)。</w:t>
      </w:r>
    </w:p>
    <w:p w14:paraId="36AE207B">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八、违约责任条款</w:t>
      </w:r>
    </w:p>
    <w:p w14:paraId="78C803E1">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(一)由于公认的不可抗力事件造成的损坏(如自然灾害、爆炸、暴乱、坠机、罢工、战争等)乙方根据实际情况部分或全部免除责任，并及时通知甲方。</w:t>
      </w:r>
    </w:p>
    <w:p w14:paraId="17B2780A">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二)设备故障无法在规定时间内解决，甲方有权指定第三方维修，维修费用由乙方承担。若前述情形累计出现3次以上次的，甲方有权单方解除本合同，合同自书面解除通知送达乙方之日起解除，乙方应按照合同总价的30%支付违约金，违约金不足以弥补甲方损失的 ,乙方应另行赔偿。</w:t>
      </w:r>
    </w:p>
    <w:p w14:paraId="395EC53A">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三)维修质量不符合合同约定，且乙方未按甲方的要求采取必要补救措施的，甲方有权解除合同。合同自书面解除通知送达乙方之日解除，乙方应按照合同总价的30%支付违约金，违约金不足以弥补甲方损失的，乙方应另行赔偿。</w:t>
      </w:r>
    </w:p>
    <w:p w14:paraId="7BF439B4">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(四)因为乙方不履行合同或者履行合同不符合约定给甲方造成损失的，乙方应赔偿甲方全部损失，同时，甲方有权解除本合同，合同自书面解除通知送达乙方之日起解除，此外，乙方应按合同总价的 30%向甲方支付违约金，违约金不足以赔偿甲方损失的，由乙方另行承担。但因不可抗力或甲方不可能控制的因素导致的情形除外。</w:t>
      </w:r>
    </w:p>
    <w:p w14:paraId="6D5F982D">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五)甲方可根据质量考核情况酌情扣除合同费用，考核结果为合格等次即综合得分为60-69分，扣除当季度应付费用的2%,并对供应商下发服务质量预警通知；考核结果为不合格等次即综合得分60分以下，扣除当季度应付费用的5%,并向供应商下发限期整改通知后再次进行考核，连续两个季度为不合格或年度考核总体评价为不合格等次，甲方有权单方面终止合同。</w:t>
      </w:r>
    </w:p>
    <w:p w14:paraId="7D963BDD">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(六)乙方保证甲方设备全年总体开机率不低于</w:t>
      </w:r>
      <w:r>
        <w:rPr>
          <w:rFonts w:hint="eastAsia" w:ascii="仿宋" w:hAnsi="仿宋" w:eastAsia="仿宋" w:cs="仿宋"/>
          <w:color w:val="auto"/>
          <w:szCs w:val="24"/>
          <w:highlight w:val="none"/>
          <w:lang w:val="en-US" w:eastAsia="zh-CN"/>
        </w:rPr>
        <w:t>98</w:t>
      </w:r>
      <w:r>
        <w:rPr>
          <w:rFonts w:hint="eastAsia" w:ascii="仿宋" w:hAnsi="仿宋" w:eastAsia="仿宋" w:cs="仿宋"/>
          <w:color w:val="auto"/>
          <w:szCs w:val="24"/>
          <w:highlight w:val="none"/>
          <w:lang w:eastAsia="zh-CN"/>
        </w:rPr>
        <w:t>%,急救生命支持类设备开机率100%(以365天计算)。如因设备故障导致开机率达不到开机率要求，保修期按1:2顺延(即按天算、开机日每降低1天，保修期顺延2天)。当总体开机率低于90%,急救生命支持类设备开机率低于95%,视为乙方根本违约，甲方有权解除合同，合同自书面解除通知送达乙方之日解除，乙方应按照合同总价的30%支付违约金，违约金不足以弥补甲方损失的，乙方应另行支付。</w:t>
      </w:r>
    </w:p>
    <w:p w14:paraId="02569F33">
      <w:pPr>
        <w:spacing w:before="51" w:line="222" w:lineRule="auto"/>
        <w:ind w:left="37"/>
        <w:outlineLvl w:val="0"/>
        <w:rPr>
          <w:rFonts w:hint="eastAsia" w:ascii="仿宋" w:hAnsi="仿宋" w:eastAsia="仿宋" w:cs="仿宋"/>
          <w:b/>
          <w:bCs/>
          <w:color w:val="auto"/>
          <w:spacing w:val="6"/>
          <w:sz w:val="24"/>
          <w:szCs w:val="24"/>
          <w:lang w:val="en-US" w:eastAsia="zh-CN"/>
        </w:rPr>
      </w:pPr>
      <w:r>
        <w:rPr>
          <w:rFonts w:hint="eastAsia" w:ascii="仿宋" w:hAnsi="仿宋" w:eastAsia="仿宋" w:cs="仿宋"/>
          <w:b/>
          <w:bCs/>
          <w:color w:val="auto"/>
          <w:spacing w:val="6"/>
          <w:sz w:val="24"/>
          <w:szCs w:val="24"/>
          <w:lang w:val="en-US" w:eastAsia="zh-CN"/>
        </w:rPr>
        <w:t>九、解除合同</w:t>
      </w:r>
    </w:p>
    <w:p w14:paraId="1C211B07">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如发生下列任意一项，甲方有权责令整改，经整改仍未达标的有权解除合同，并要求乙方赔偿相关损失及承担相关法律责任。</w:t>
      </w:r>
    </w:p>
    <w:p w14:paraId="72D69380">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1、考核</w:t>
      </w:r>
      <w:r>
        <w:rPr>
          <w:rFonts w:hint="eastAsia" w:ascii="仿宋" w:hAnsi="仿宋" w:eastAsia="仿宋" w:cs="仿宋"/>
          <w:color w:val="auto"/>
          <w:szCs w:val="24"/>
          <w:highlight w:val="none"/>
          <w:lang w:val="en-US" w:eastAsia="zh-CN"/>
        </w:rPr>
        <w:t>85</w:t>
      </w:r>
      <w:r>
        <w:rPr>
          <w:rFonts w:hint="eastAsia" w:ascii="仿宋" w:hAnsi="仿宋" w:eastAsia="仿宋" w:cs="仿宋"/>
          <w:color w:val="auto"/>
          <w:szCs w:val="24"/>
          <w:highlight w:val="none"/>
          <w:lang w:eastAsia="zh-CN"/>
        </w:rPr>
        <w:t>分以下不合格，拒不改正、影响服务质量或损害</w:t>
      </w:r>
      <w:r>
        <w:rPr>
          <w:rFonts w:hint="eastAsia" w:ascii="仿宋" w:hAnsi="仿宋" w:eastAsia="仿宋" w:cs="仿宋"/>
          <w:color w:val="auto"/>
          <w:szCs w:val="24"/>
          <w:highlight w:val="none"/>
          <w:lang w:val="en-US" w:eastAsia="zh-CN"/>
        </w:rPr>
        <w:t>医院及</w:t>
      </w:r>
      <w:r>
        <w:rPr>
          <w:rFonts w:hint="eastAsia" w:ascii="仿宋" w:hAnsi="仿宋" w:eastAsia="仿宋" w:cs="仿宋"/>
          <w:color w:val="auto"/>
          <w:szCs w:val="24"/>
          <w:highlight w:val="none"/>
          <w:lang w:eastAsia="zh-CN"/>
        </w:rPr>
        <w:t>国家利益的；</w:t>
      </w:r>
    </w:p>
    <w:p w14:paraId="13AB403D">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2、因乙方原因导致重大</w:t>
      </w:r>
      <w:r>
        <w:rPr>
          <w:rFonts w:hint="eastAsia" w:ascii="仿宋" w:hAnsi="仿宋" w:eastAsia="仿宋" w:cs="仿宋"/>
          <w:color w:val="auto"/>
          <w:szCs w:val="24"/>
          <w:highlight w:val="none"/>
          <w:lang w:val="en-US" w:eastAsia="zh-CN"/>
        </w:rPr>
        <w:t>医疗事故</w:t>
      </w:r>
      <w:r>
        <w:rPr>
          <w:rFonts w:hint="eastAsia" w:ascii="仿宋" w:hAnsi="仿宋" w:eastAsia="仿宋" w:cs="仿宋"/>
          <w:color w:val="auto"/>
          <w:szCs w:val="24"/>
          <w:highlight w:val="none"/>
          <w:lang w:eastAsia="zh-CN"/>
        </w:rPr>
        <w:t>、伤亡、档案丢失等；</w:t>
      </w:r>
    </w:p>
    <w:p w14:paraId="22D3F34E">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3、发生重大安全事件隐瞒不报；</w:t>
      </w:r>
    </w:p>
    <w:p w14:paraId="15BC1A1F">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4、其他违反法律、法规和医院规章制度行为，造成恶劣影响的。</w:t>
      </w:r>
    </w:p>
    <w:p w14:paraId="4CA57DB3">
      <w:pPr>
        <w:spacing w:line="360" w:lineRule="auto"/>
        <w:ind w:firstLine="442" w:firstLineChars="200"/>
        <w:rPr>
          <w:rFonts w:hint="eastAsia" w:ascii="仿宋" w:hAnsi="仿宋" w:eastAsia="仿宋" w:cs="仿宋"/>
          <w:b/>
          <w:bCs/>
          <w:color w:val="auto"/>
          <w:sz w:val="22"/>
          <w:szCs w:val="28"/>
          <w:highlight w:val="none"/>
          <w:lang w:eastAsia="zh-CN"/>
        </w:rPr>
      </w:pPr>
      <w:r>
        <w:rPr>
          <w:rFonts w:hint="eastAsia" w:ascii="仿宋" w:hAnsi="仿宋" w:eastAsia="仿宋" w:cs="仿宋"/>
          <w:b/>
          <w:bCs/>
          <w:color w:val="auto"/>
          <w:sz w:val="22"/>
          <w:szCs w:val="28"/>
          <w:highlight w:val="none"/>
          <w:lang w:eastAsia="zh-CN"/>
        </w:rPr>
        <w:t>九 、争议处理：</w:t>
      </w:r>
    </w:p>
    <w:p w14:paraId="656F40EC">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因履行本合同发生争议，由双方协商处理。无法协商或协商不能 达成一致的，任一方有权向甲方所在地人民法院起诉。</w:t>
      </w:r>
    </w:p>
    <w:p w14:paraId="0E6DE37F">
      <w:pPr>
        <w:spacing w:line="360" w:lineRule="auto"/>
        <w:ind w:firstLine="422" w:firstLineChars="200"/>
        <w:rPr>
          <w:rFonts w:hint="eastAsia" w:ascii="仿宋" w:hAnsi="仿宋" w:eastAsia="仿宋" w:cs="仿宋"/>
          <w:b/>
          <w:bCs/>
          <w:color w:val="auto"/>
          <w:szCs w:val="24"/>
          <w:highlight w:val="none"/>
          <w:lang w:eastAsia="zh-CN"/>
        </w:rPr>
      </w:pPr>
      <w:r>
        <w:rPr>
          <w:rFonts w:hint="eastAsia" w:ascii="仿宋" w:hAnsi="仿宋" w:eastAsia="仿宋" w:cs="仿宋"/>
          <w:b/>
          <w:bCs/>
          <w:color w:val="auto"/>
          <w:szCs w:val="24"/>
          <w:highlight w:val="none"/>
          <w:lang w:eastAsia="zh-CN"/>
        </w:rPr>
        <w:t>十、其他</w:t>
      </w:r>
    </w:p>
    <w:p w14:paraId="0AC5E5C6">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(一)本合同经双方签字盖章生效，合同一式捌份，甲方持陆份 ,乙方持壹份，招标代理机构持壹份均具有同等法律效力。</w:t>
      </w:r>
    </w:p>
    <w:p w14:paraId="1189A6E8">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(二)招标文件、投标(响应)文件、澄清表(函)、成交通知 书、合同附件均成为合同不可分割的部分，与本合同具有同等法律效 力。</w:t>
      </w:r>
    </w:p>
    <w:p w14:paraId="3A525DD5">
      <w:pPr>
        <w:spacing w:line="360" w:lineRule="auto"/>
        <w:ind w:firstLine="420" w:firstLineChars="200"/>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(三)合同未尽事宜，由甲、乙双方协商一致后签订补充协议， 补充协议原合同具有同等法律效力。补充协议与原合同约定不一致的 ,以补充协议为准。</w:t>
      </w:r>
    </w:p>
    <w:p w14:paraId="02DBCB45">
      <w:pPr>
        <w:topLinePunct/>
        <w:autoSpaceDE w:val="0"/>
        <w:spacing w:line="360" w:lineRule="auto"/>
        <w:ind w:left="6149" w:leftChars="228" w:hanging="5670" w:hangingChars="2700"/>
        <w:rPr>
          <w:rFonts w:hint="eastAsia" w:ascii="仿宋" w:hAnsi="仿宋" w:eastAsia="仿宋" w:cs="仿宋"/>
          <w:color w:val="auto"/>
          <w:szCs w:val="24"/>
          <w:highlight w:val="none"/>
          <w:lang w:bidi="ar"/>
        </w:rPr>
      </w:pPr>
    </w:p>
    <w:p w14:paraId="6ADB93B6">
      <w:pPr>
        <w:topLinePunct/>
        <w:autoSpaceDE w:val="0"/>
        <w:spacing w:line="360" w:lineRule="auto"/>
        <w:ind w:left="6149" w:leftChars="228" w:hanging="5670" w:hangingChars="2700"/>
        <w:rPr>
          <w:rFonts w:hint="eastAsia" w:ascii="仿宋" w:hAnsi="仿宋" w:eastAsia="仿宋" w:cs="仿宋"/>
          <w:color w:val="auto"/>
          <w:szCs w:val="24"/>
          <w:highlight w:val="none"/>
          <w:lang w:bidi="ar"/>
        </w:rPr>
      </w:pPr>
    </w:p>
    <w:p w14:paraId="3943D186">
      <w:pPr>
        <w:topLinePunct/>
        <w:autoSpaceDE w:val="0"/>
        <w:spacing w:line="360" w:lineRule="auto"/>
        <w:ind w:left="6149" w:leftChars="228" w:hanging="5670" w:hangingChars="2700"/>
        <w:rPr>
          <w:rFonts w:hint="eastAsia" w:ascii="仿宋" w:hAnsi="仿宋" w:eastAsia="仿宋" w:cs="仿宋"/>
          <w:color w:val="auto"/>
          <w:szCs w:val="24"/>
          <w:highlight w:val="none"/>
          <w:lang w:bidi="ar"/>
        </w:rPr>
      </w:pPr>
    </w:p>
    <w:p w14:paraId="64D54869">
      <w:pPr>
        <w:topLinePunct/>
        <w:autoSpaceDE w:val="0"/>
        <w:spacing w:line="360" w:lineRule="auto"/>
        <w:ind w:left="6149" w:leftChars="228" w:hanging="5670" w:hangingChars="2700"/>
        <w:rPr>
          <w:rFonts w:hint="eastAsia" w:ascii="仿宋" w:hAnsi="仿宋" w:eastAsia="仿宋" w:cs="仿宋"/>
          <w:color w:val="auto"/>
          <w:szCs w:val="24"/>
          <w:highlight w:val="none"/>
          <w:lang w:bidi="ar"/>
        </w:rPr>
      </w:pPr>
    </w:p>
    <w:p w14:paraId="278303A5">
      <w:pPr>
        <w:topLinePunct/>
        <w:autoSpaceDE w:val="0"/>
        <w:spacing w:line="360" w:lineRule="auto"/>
        <w:ind w:left="6149" w:leftChars="228" w:hanging="5670" w:hangingChars="2700"/>
        <w:rPr>
          <w:rFonts w:hint="eastAsia" w:ascii="仿宋" w:hAnsi="仿宋" w:eastAsia="仿宋" w:cs="仿宋"/>
          <w:color w:val="auto"/>
          <w:szCs w:val="24"/>
          <w:highlight w:val="none"/>
          <w:lang w:bidi="ar"/>
        </w:rPr>
      </w:pPr>
    </w:p>
    <w:p w14:paraId="1513E04F">
      <w:pPr>
        <w:topLinePunct/>
        <w:autoSpaceDE w:val="0"/>
        <w:spacing w:line="360" w:lineRule="auto"/>
        <w:rPr>
          <w:rFonts w:hint="eastAsia" w:ascii="仿宋" w:hAnsi="仿宋" w:eastAsia="仿宋" w:cs="仿宋"/>
          <w:color w:val="auto"/>
          <w:highlight w:val="none"/>
        </w:rPr>
      </w:pPr>
      <w:r>
        <w:rPr>
          <w:rFonts w:hint="eastAsia" w:ascii="仿宋" w:hAnsi="仿宋" w:eastAsia="仿宋" w:cs="仿宋"/>
          <w:color w:val="auto"/>
          <w:szCs w:val="24"/>
          <w:highlight w:val="none"/>
          <w:lang w:bidi="ar"/>
        </w:rPr>
        <w:t>甲  方（公章）</w:t>
      </w:r>
      <w:r>
        <w:rPr>
          <w:rFonts w:hint="eastAsia" w:ascii="仿宋" w:hAnsi="仿宋" w:eastAsia="仿宋" w:cs="仿宋"/>
          <w:color w:val="auto"/>
          <w:szCs w:val="24"/>
          <w:highlight w:val="none"/>
          <w:lang w:eastAsia="zh-CN" w:bidi="ar"/>
        </w:rPr>
        <w:t>陕西省康复医院</w:t>
      </w:r>
      <w:r>
        <w:rPr>
          <w:rFonts w:hint="eastAsia" w:ascii="仿宋" w:hAnsi="仿宋" w:eastAsia="仿宋" w:cs="仿宋"/>
          <w:color w:val="auto"/>
          <w:szCs w:val="24"/>
          <w:highlight w:val="none"/>
          <w:lang w:bidi="ar"/>
        </w:rPr>
        <w:t xml:space="preserve">    </w:t>
      </w:r>
      <w:r>
        <w:rPr>
          <w:rFonts w:hint="eastAsia" w:ascii="仿宋" w:hAnsi="仿宋" w:eastAsia="仿宋" w:cs="仿宋"/>
          <w:color w:val="auto"/>
          <w:szCs w:val="24"/>
          <w:highlight w:val="none"/>
          <w:lang w:eastAsia="zh-CN" w:bidi="ar"/>
        </w:rPr>
        <w:t xml:space="preserve">    </w:t>
      </w:r>
      <w:r>
        <w:rPr>
          <w:rFonts w:hint="eastAsia" w:ascii="仿宋" w:hAnsi="仿宋" w:eastAsia="仿宋" w:cs="仿宋"/>
          <w:color w:val="auto"/>
          <w:szCs w:val="24"/>
          <w:highlight w:val="none"/>
          <w:lang w:bidi="ar"/>
        </w:rPr>
        <w:t xml:space="preserve"> </w:t>
      </w:r>
      <w:r>
        <w:rPr>
          <w:rFonts w:hint="eastAsia" w:ascii="仿宋" w:hAnsi="仿宋" w:eastAsia="仿宋" w:cs="仿宋"/>
          <w:color w:val="auto"/>
          <w:szCs w:val="24"/>
          <w:highlight w:val="none"/>
          <w:lang w:val="en-US" w:eastAsia="zh-CN" w:bidi="ar"/>
        </w:rPr>
        <w:t xml:space="preserve">         </w:t>
      </w:r>
      <w:r>
        <w:rPr>
          <w:rFonts w:hint="eastAsia" w:ascii="仿宋" w:hAnsi="仿宋" w:eastAsia="仿宋" w:cs="仿宋"/>
          <w:color w:val="auto"/>
          <w:szCs w:val="24"/>
          <w:highlight w:val="none"/>
          <w:lang w:bidi="ar"/>
        </w:rPr>
        <w:t>乙  方（公章）</w:t>
      </w:r>
    </w:p>
    <w:p w14:paraId="058777C7">
      <w:pPr>
        <w:topLinePunct/>
        <w:autoSpaceDE w:val="0"/>
        <w:spacing w:line="360" w:lineRule="auto"/>
        <w:rPr>
          <w:rFonts w:hint="eastAsia" w:ascii="仿宋" w:hAnsi="仿宋" w:eastAsia="仿宋" w:cs="仿宋"/>
          <w:color w:val="auto"/>
          <w:highlight w:val="none"/>
        </w:rPr>
      </w:pPr>
      <w:r>
        <w:rPr>
          <w:rFonts w:hint="eastAsia" w:ascii="仿宋" w:hAnsi="仿宋" w:eastAsia="仿宋" w:cs="仿宋"/>
          <w:color w:val="auto"/>
          <w:szCs w:val="24"/>
          <w:highlight w:val="none"/>
          <w:lang w:bidi="ar"/>
        </w:rPr>
        <w:t>法定代表人</w:t>
      </w:r>
      <w:r>
        <w:rPr>
          <w:rFonts w:hint="eastAsia" w:ascii="仿宋" w:hAnsi="仿宋" w:eastAsia="仿宋" w:cs="仿宋"/>
          <w:color w:val="auto"/>
          <w:szCs w:val="24"/>
          <w:highlight w:val="none"/>
          <w:lang w:eastAsia="zh-CN" w:bidi="ar"/>
        </w:rPr>
        <w:t>或</w:t>
      </w:r>
      <w:r>
        <w:rPr>
          <w:rFonts w:hint="eastAsia" w:ascii="仿宋" w:hAnsi="仿宋" w:eastAsia="仿宋" w:cs="仿宋"/>
          <w:color w:val="auto"/>
          <w:szCs w:val="24"/>
          <w:highlight w:val="none"/>
          <w:lang w:bidi="ar"/>
        </w:rPr>
        <w:t>代理人：</w:t>
      </w:r>
      <w:r>
        <w:rPr>
          <w:rFonts w:hint="eastAsia" w:ascii="仿宋" w:hAnsi="仿宋" w:eastAsia="仿宋" w:cs="仿宋"/>
          <w:color w:val="auto"/>
          <w:szCs w:val="24"/>
          <w:highlight w:val="none"/>
          <w:lang w:eastAsia="zh-CN" w:bidi="ar"/>
        </w:rPr>
        <w:t xml:space="preserve">       </w:t>
      </w:r>
      <w:r>
        <w:rPr>
          <w:rFonts w:hint="eastAsia" w:ascii="仿宋" w:hAnsi="仿宋" w:eastAsia="仿宋" w:cs="仿宋"/>
          <w:color w:val="auto"/>
          <w:szCs w:val="24"/>
          <w:highlight w:val="none"/>
          <w:lang w:bidi="ar"/>
        </w:rPr>
        <w:t xml:space="preserve">        </w:t>
      </w:r>
      <w:r>
        <w:rPr>
          <w:rFonts w:hint="eastAsia" w:ascii="仿宋" w:hAnsi="仿宋" w:eastAsia="仿宋" w:cs="仿宋"/>
          <w:color w:val="auto"/>
          <w:szCs w:val="24"/>
          <w:highlight w:val="none"/>
          <w:lang w:val="en-US" w:eastAsia="zh-CN" w:bidi="ar"/>
        </w:rPr>
        <w:t xml:space="preserve">          </w:t>
      </w:r>
      <w:r>
        <w:rPr>
          <w:rFonts w:hint="eastAsia" w:ascii="仿宋" w:hAnsi="仿宋" w:eastAsia="仿宋" w:cs="仿宋"/>
          <w:color w:val="auto"/>
          <w:szCs w:val="24"/>
          <w:highlight w:val="none"/>
          <w:lang w:bidi="ar"/>
        </w:rPr>
        <w:t xml:space="preserve"> 法定代表</w:t>
      </w:r>
      <w:r>
        <w:rPr>
          <w:rFonts w:hint="eastAsia" w:ascii="仿宋" w:hAnsi="仿宋" w:eastAsia="仿宋" w:cs="仿宋"/>
          <w:color w:val="auto"/>
          <w:szCs w:val="24"/>
          <w:highlight w:val="none"/>
          <w:lang w:eastAsia="zh-CN" w:bidi="ar"/>
        </w:rPr>
        <w:t>人或</w:t>
      </w:r>
      <w:r>
        <w:rPr>
          <w:rFonts w:hint="eastAsia" w:ascii="仿宋" w:hAnsi="仿宋" w:eastAsia="仿宋" w:cs="仿宋"/>
          <w:color w:val="auto"/>
          <w:szCs w:val="24"/>
          <w:highlight w:val="none"/>
          <w:lang w:bidi="ar"/>
        </w:rPr>
        <w:t>代理人：</w:t>
      </w:r>
    </w:p>
    <w:p w14:paraId="3C07AD9B">
      <w:pPr>
        <w:topLinePunct/>
        <w:autoSpaceDE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 xml:space="preserve">（签字）                  </w:t>
      </w:r>
      <w:r>
        <w:rPr>
          <w:rFonts w:hint="eastAsia" w:ascii="仿宋" w:hAnsi="仿宋" w:eastAsia="仿宋" w:cs="仿宋"/>
          <w:color w:val="auto"/>
          <w:szCs w:val="24"/>
          <w:highlight w:val="none"/>
          <w:lang w:eastAsia="zh-CN" w:bidi="ar"/>
        </w:rPr>
        <w:t xml:space="preserve">           </w:t>
      </w:r>
      <w:r>
        <w:rPr>
          <w:rFonts w:hint="eastAsia" w:ascii="仿宋" w:hAnsi="仿宋" w:eastAsia="仿宋" w:cs="仿宋"/>
          <w:color w:val="auto"/>
          <w:szCs w:val="24"/>
          <w:highlight w:val="none"/>
          <w:lang w:val="en-US" w:eastAsia="zh-CN" w:bidi="ar"/>
        </w:rPr>
        <w:t xml:space="preserve">         </w:t>
      </w:r>
      <w:r>
        <w:rPr>
          <w:rFonts w:hint="eastAsia" w:ascii="仿宋" w:hAnsi="仿宋" w:eastAsia="仿宋" w:cs="仿宋"/>
          <w:color w:val="auto"/>
          <w:szCs w:val="24"/>
          <w:highlight w:val="none"/>
          <w:lang w:bidi="ar"/>
        </w:rPr>
        <w:t>（签字）</w:t>
      </w:r>
    </w:p>
    <w:p w14:paraId="7C28879F">
      <w:pPr>
        <w:topLinePunct/>
        <w:autoSpaceDE w:val="0"/>
        <w:spacing w:line="360" w:lineRule="auto"/>
        <w:rPr>
          <w:rFonts w:hint="eastAsia" w:ascii="仿宋" w:hAnsi="仿宋" w:eastAsia="仿宋" w:cs="仿宋"/>
          <w:color w:val="auto"/>
          <w:szCs w:val="24"/>
          <w:highlight w:val="none"/>
          <w:lang w:eastAsia="zh-CN" w:bidi="ar"/>
        </w:rPr>
      </w:pPr>
      <w:r>
        <w:rPr>
          <w:rFonts w:hint="eastAsia" w:ascii="仿宋" w:hAnsi="仿宋" w:eastAsia="仿宋" w:cs="仿宋"/>
          <w:color w:val="auto"/>
          <w:szCs w:val="24"/>
          <w:highlight w:val="none"/>
          <w:lang w:bidi="ar"/>
        </w:rPr>
        <w:t xml:space="preserve">签订日期： 年   月   日            </w:t>
      </w:r>
      <w:r>
        <w:rPr>
          <w:rFonts w:hint="eastAsia" w:ascii="仿宋" w:hAnsi="仿宋" w:eastAsia="仿宋" w:cs="仿宋"/>
          <w:color w:val="auto"/>
          <w:szCs w:val="24"/>
          <w:highlight w:val="none"/>
          <w:lang w:eastAsia="zh-CN" w:bidi="ar"/>
        </w:rPr>
        <w:t xml:space="preserve"> </w:t>
      </w:r>
      <w:r>
        <w:rPr>
          <w:rFonts w:hint="eastAsia" w:ascii="仿宋" w:hAnsi="仿宋" w:eastAsia="仿宋" w:cs="仿宋"/>
          <w:color w:val="auto"/>
          <w:szCs w:val="24"/>
          <w:highlight w:val="none"/>
          <w:lang w:bidi="ar"/>
        </w:rPr>
        <w:t xml:space="preserve"> </w:t>
      </w:r>
      <w:r>
        <w:rPr>
          <w:rFonts w:hint="eastAsia" w:ascii="仿宋" w:hAnsi="仿宋" w:eastAsia="仿宋" w:cs="仿宋"/>
          <w:color w:val="auto"/>
          <w:szCs w:val="24"/>
          <w:highlight w:val="none"/>
          <w:lang w:val="en-US" w:eastAsia="zh-CN" w:bidi="ar"/>
        </w:rPr>
        <w:t xml:space="preserve">          </w:t>
      </w:r>
      <w:r>
        <w:rPr>
          <w:rFonts w:hint="eastAsia" w:ascii="仿宋" w:hAnsi="仿宋" w:eastAsia="仿宋" w:cs="仿宋"/>
          <w:color w:val="auto"/>
          <w:szCs w:val="24"/>
          <w:highlight w:val="none"/>
          <w:lang w:bidi="ar"/>
        </w:rPr>
        <w:t>签订日期：  年   月   日</w:t>
      </w:r>
    </w:p>
    <w:p w14:paraId="36872FB4">
      <w:pPr>
        <w:spacing w:line="360" w:lineRule="auto"/>
        <w:ind w:firstLine="420" w:firstLineChars="200"/>
        <w:rPr>
          <w:rFonts w:hint="eastAsia" w:ascii="仿宋" w:hAnsi="仿宋" w:eastAsia="仿宋" w:cs="仿宋"/>
          <w:color w:val="auto"/>
          <w:szCs w:val="24"/>
          <w:highlight w:val="none"/>
          <w:u w:val="single"/>
          <w:lang w:val="en-US" w:eastAsia="zh-CN"/>
        </w:rPr>
      </w:pPr>
    </w:p>
    <w:p w14:paraId="15C21374">
      <w:pPr>
        <w:rPr>
          <w:rFonts w:hint="eastAsia" w:ascii="仿宋" w:hAnsi="仿宋" w:eastAsia="仿宋" w:cs="仿宋"/>
          <w:color w:val="auto"/>
        </w:rPr>
      </w:pPr>
      <w:r>
        <w:rPr>
          <w:rFonts w:hint="eastAsia" w:ascii="仿宋" w:hAnsi="仿宋" w:eastAsia="仿宋" w:cs="仿宋"/>
          <w:color w:val="auto"/>
        </w:rPr>
        <w:br w:type="page"/>
      </w:r>
    </w:p>
    <w:p w14:paraId="0F0F18EF">
      <w:pPr>
        <w:pStyle w:val="2"/>
        <w:jc w:val="both"/>
        <w:rPr>
          <w:rFonts w:hint="eastAsia" w:ascii="仿宋" w:hAnsi="仿宋" w:eastAsia="仿宋" w:cs="仿宋"/>
          <w:lang w:val="en-US" w:eastAsia="zh-CN"/>
        </w:rPr>
      </w:pPr>
      <w:r>
        <w:rPr>
          <w:rFonts w:hint="eastAsia" w:ascii="仿宋" w:hAnsi="仿宋" w:eastAsia="仿宋" w:cs="仿宋"/>
          <w:lang w:val="en-US" w:eastAsia="zh-CN"/>
        </w:rPr>
        <w:t>附件：</w:t>
      </w:r>
    </w:p>
    <w:p w14:paraId="3631243E">
      <w:pPr>
        <w:pStyle w:val="3"/>
        <w:spacing w:before="81"/>
        <w:ind w:left="94" w:right="27"/>
        <w:jc w:val="center"/>
        <w:rPr>
          <w:rFonts w:hint="eastAsia" w:ascii="仿宋" w:hAnsi="仿宋" w:eastAsia="仿宋" w:cs="仿宋"/>
          <w:b w:val="0"/>
          <w:sz w:val="28"/>
          <w:szCs w:val="28"/>
        </w:rPr>
      </w:pPr>
      <w:r>
        <w:rPr>
          <w:rFonts w:hint="eastAsia" w:ascii="仿宋" w:hAnsi="仿宋" w:eastAsia="仿宋" w:cs="仿宋"/>
          <w:sz w:val="28"/>
          <w:szCs w:val="28"/>
        </w:rPr>
        <w:t>医疗设备维修维保供应商评价管理制度</w:t>
      </w:r>
      <w:r>
        <w:rPr>
          <w:rFonts w:hint="eastAsia" w:ascii="仿宋" w:hAnsi="仿宋" w:eastAsia="仿宋" w:cs="仿宋"/>
          <w:b w:val="0"/>
          <w:sz w:val="28"/>
          <w:szCs w:val="28"/>
        </w:rPr>
        <w:t xml:space="preserve"> </w:t>
      </w:r>
    </w:p>
    <w:p w14:paraId="1648306D">
      <w:pPr>
        <w:pStyle w:val="4"/>
        <w:spacing w:before="148" w:line="417" w:lineRule="auto"/>
        <w:ind w:left="248" w:right="279" w:firstLine="420"/>
        <w:jc w:val="both"/>
        <w:rPr>
          <w:rFonts w:hint="eastAsia" w:ascii="仿宋" w:hAnsi="仿宋" w:eastAsia="仿宋" w:cs="仿宋"/>
          <w:sz w:val="28"/>
          <w:szCs w:val="28"/>
        </w:rPr>
      </w:pPr>
      <w:r>
        <w:rPr>
          <w:rFonts w:hint="eastAsia" w:ascii="仿宋" w:hAnsi="仿宋" w:eastAsia="仿宋" w:cs="仿宋"/>
          <w:spacing w:val="-6"/>
          <w:sz w:val="28"/>
          <w:szCs w:val="28"/>
        </w:rPr>
        <w:t>为了加强医疗设备维修维保供应商的规范管理，完善考核评价体系，建立相对稳定的合作关系，保</w:t>
      </w:r>
      <w:r>
        <w:rPr>
          <w:rFonts w:hint="eastAsia" w:ascii="仿宋" w:hAnsi="仿宋" w:eastAsia="仿宋" w:cs="仿宋"/>
          <w:spacing w:val="-7"/>
          <w:sz w:val="28"/>
          <w:szCs w:val="28"/>
        </w:rPr>
        <w:t>障我院医疗设备的安全、稳定使用，促进医院设备使用和临床服务水平的持续提升，结合我院设备管理</w:t>
      </w:r>
      <w:r>
        <w:rPr>
          <w:rFonts w:hint="eastAsia" w:ascii="仿宋" w:hAnsi="仿宋" w:eastAsia="仿宋" w:cs="仿宋"/>
          <w:spacing w:val="-5"/>
          <w:sz w:val="28"/>
          <w:szCs w:val="28"/>
        </w:rPr>
        <w:t>的实际情况，制定本评价管理制度。</w:t>
      </w:r>
      <w:r>
        <w:rPr>
          <w:rFonts w:hint="eastAsia" w:ascii="仿宋" w:hAnsi="仿宋" w:eastAsia="仿宋" w:cs="仿宋"/>
          <w:sz w:val="28"/>
          <w:szCs w:val="28"/>
        </w:rPr>
        <w:t xml:space="preserve"> </w:t>
      </w:r>
    </w:p>
    <w:p w14:paraId="6A7672A1">
      <w:pPr>
        <w:pStyle w:val="4"/>
        <w:spacing w:line="417" w:lineRule="auto"/>
        <w:ind w:left="668" w:right="4335"/>
        <w:rPr>
          <w:rFonts w:hint="eastAsia" w:ascii="仿宋" w:hAnsi="仿宋" w:eastAsia="仿宋" w:cs="仿宋"/>
          <w:sz w:val="28"/>
          <w:szCs w:val="28"/>
        </w:rPr>
      </w:pPr>
      <w:r>
        <w:rPr>
          <w:rFonts w:hint="eastAsia" w:ascii="仿宋" w:hAnsi="仿宋" w:eastAsia="仿宋" w:cs="仿宋"/>
          <w:sz w:val="28"/>
          <w:szCs w:val="28"/>
        </w:rPr>
        <w:t xml:space="preserve">本评价制度适用于医疗设备维修维保供应商的管理。一、制定原则 </w:t>
      </w:r>
    </w:p>
    <w:p w14:paraId="5D186AB2">
      <w:pPr>
        <w:pStyle w:val="4"/>
        <w:spacing w:line="417" w:lineRule="auto"/>
        <w:ind w:left="248" w:right="276" w:firstLine="420"/>
        <w:jc w:val="both"/>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pacing w:val="-5"/>
          <w:sz w:val="28"/>
          <w:szCs w:val="28"/>
        </w:rPr>
        <w:t>医疗设备维修维保供应商评价管理基于医疗设备安全高效运行的基础上，从供应商维修响应时</w:t>
      </w:r>
      <w:r>
        <w:rPr>
          <w:rFonts w:hint="eastAsia" w:ascii="仿宋" w:hAnsi="仿宋" w:eastAsia="仿宋" w:cs="仿宋"/>
          <w:spacing w:val="-9"/>
          <w:sz w:val="28"/>
          <w:szCs w:val="28"/>
        </w:rPr>
        <w:t>效性、维修完成质量、临床服务满意度、配件质量及供应时效性、替代设备到达时效性、与设备科协作</w:t>
      </w:r>
      <w:r>
        <w:rPr>
          <w:rFonts w:hint="eastAsia" w:ascii="仿宋" w:hAnsi="仿宋" w:eastAsia="仿宋" w:cs="仿宋"/>
          <w:spacing w:val="-7"/>
          <w:sz w:val="28"/>
          <w:szCs w:val="28"/>
        </w:rPr>
        <w:t>配合、设备全生命周期管理及经济效益分析完成情况等方面进行评价，通过对供应商的监控和管理，确</w:t>
      </w:r>
      <w:r>
        <w:rPr>
          <w:rFonts w:hint="eastAsia" w:ascii="仿宋" w:hAnsi="仿宋" w:eastAsia="仿宋" w:cs="仿宋"/>
          <w:spacing w:val="-5"/>
          <w:sz w:val="28"/>
          <w:szCs w:val="28"/>
        </w:rPr>
        <w:t xml:space="preserve">保医疗设备维修维保质量。 </w:t>
      </w:r>
    </w:p>
    <w:p w14:paraId="0CC21133">
      <w:pPr>
        <w:pStyle w:val="4"/>
        <w:ind w:left="668"/>
        <w:rPr>
          <w:rFonts w:hint="eastAsia" w:ascii="仿宋" w:hAnsi="仿宋" w:eastAsia="仿宋" w:cs="仿宋"/>
          <w:sz w:val="28"/>
          <w:szCs w:val="28"/>
        </w:rPr>
      </w:pPr>
      <w:r>
        <w:rPr>
          <w:rFonts w:hint="eastAsia" w:ascii="仿宋" w:hAnsi="仿宋" w:eastAsia="仿宋" w:cs="仿宋"/>
          <w:sz w:val="28"/>
          <w:szCs w:val="28"/>
        </w:rPr>
        <w:t xml:space="preserve">二、评价内容 </w:t>
      </w:r>
    </w:p>
    <w:p w14:paraId="0C1A7F89">
      <w:pPr>
        <w:pStyle w:val="4"/>
        <w:spacing w:before="6"/>
        <w:rPr>
          <w:rFonts w:hint="eastAsia" w:ascii="仿宋" w:hAnsi="仿宋" w:eastAsia="仿宋" w:cs="仿宋"/>
          <w:sz w:val="28"/>
          <w:szCs w:val="28"/>
        </w:rPr>
      </w:pPr>
    </w:p>
    <w:p w14:paraId="6F9B7279">
      <w:pPr>
        <w:pStyle w:val="4"/>
        <w:ind w:left="668"/>
        <w:rPr>
          <w:rFonts w:hint="eastAsia" w:ascii="仿宋" w:hAnsi="仿宋" w:eastAsia="仿宋" w:cs="仿宋"/>
          <w:sz w:val="28"/>
          <w:szCs w:val="28"/>
        </w:rPr>
      </w:pPr>
      <w:r>
        <w:rPr>
          <w:rFonts w:hint="eastAsia" w:ascii="仿宋" w:hAnsi="仿宋" w:eastAsia="仿宋" w:cs="仿宋"/>
          <w:sz w:val="28"/>
          <w:szCs w:val="28"/>
        </w:rPr>
        <w:t xml:space="preserve">（一）供应商的资质及履约能力保障： </w:t>
      </w:r>
    </w:p>
    <w:p w14:paraId="398385A4">
      <w:pPr>
        <w:pStyle w:val="4"/>
        <w:spacing w:before="6"/>
        <w:rPr>
          <w:rFonts w:hint="eastAsia" w:ascii="仿宋" w:hAnsi="仿宋" w:eastAsia="仿宋" w:cs="仿宋"/>
          <w:sz w:val="28"/>
          <w:szCs w:val="28"/>
        </w:rPr>
      </w:pPr>
    </w:p>
    <w:p w14:paraId="05AABDD2">
      <w:pPr>
        <w:pStyle w:val="9"/>
        <w:numPr>
          <w:ilvl w:val="0"/>
          <w:numId w:val="2"/>
        </w:numPr>
        <w:tabs>
          <w:tab w:val="left" w:pos="881"/>
        </w:tabs>
        <w:spacing w:before="1" w:line="417" w:lineRule="auto"/>
        <w:ind w:right="276" w:firstLine="420"/>
        <w:rPr>
          <w:rFonts w:hint="eastAsia" w:ascii="仿宋" w:hAnsi="仿宋" w:eastAsia="仿宋" w:cs="仿宋"/>
          <w:sz w:val="28"/>
          <w:szCs w:val="28"/>
        </w:rPr>
      </w:pPr>
      <w:r>
        <w:rPr>
          <w:rFonts w:hint="eastAsia" w:ascii="仿宋" w:hAnsi="仿宋" w:eastAsia="仿宋" w:cs="仿宋"/>
          <w:spacing w:val="-6"/>
          <w:sz w:val="28"/>
          <w:szCs w:val="28"/>
        </w:rPr>
        <w:t>供应商提供服务应无条件执行国家、地方政府相关法律法规，以及行业协会最新颁布的标准和条</w:t>
      </w:r>
      <w:r>
        <w:rPr>
          <w:rFonts w:hint="eastAsia" w:ascii="仿宋" w:hAnsi="仿宋" w:eastAsia="仿宋" w:cs="仿宋"/>
          <w:spacing w:val="-5"/>
          <w:sz w:val="28"/>
          <w:szCs w:val="28"/>
        </w:rPr>
        <w:t>例；</w:t>
      </w:r>
      <w:r>
        <w:rPr>
          <w:rFonts w:hint="eastAsia" w:ascii="仿宋" w:hAnsi="仿宋" w:eastAsia="仿宋" w:cs="仿宋"/>
          <w:sz w:val="28"/>
          <w:szCs w:val="28"/>
        </w:rPr>
        <w:t xml:space="preserve"> </w:t>
      </w:r>
    </w:p>
    <w:p w14:paraId="0240E195">
      <w:pPr>
        <w:pStyle w:val="9"/>
        <w:numPr>
          <w:ilvl w:val="0"/>
          <w:numId w:val="2"/>
        </w:numPr>
        <w:tabs>
          <w:tab w:val="left" w:pos="881"/>
        </w:tabs>
        <w:spacing w:line="417" w:lineRule="auto"/>
        <w:ind w:right="238" w:firstLine="420"/>
        <w:rPr>
          <w:rFonts w:hint="eastAsia" w:ascii="仿宋" w:hAnsi="仿宋" w:eastAsia="仿宋" w:cs="仿宋"/>
          <w:sz w:val="28"/>
          <w:szCs w:val="28"/>
        </w:rPr>
      </w:pPr>
      <w:r>
        <w:rPr>
          <w:rFonts w:hint="eastAsia" w:ascii="仿宋" w:hAnsi="仿宋" w:eastAsia="仿宋" w:cs="仿宋"/>
          <w:spacing w:val="-3"/>
          <w:sz w:val="28"/>
          <w:szCs w:val="28"/>
        </w:rPr>
        <w:t xml:space="preserve">供应商应提供所有设备维保服务，如技术能力不能满足，可通过购置原厂维保或其他合法途径， 以保障服务要求； </w:t>
      </w:r>
      <w:r>
        <w:rPr>
          <w:rFonts w:hint="eastAsia" w:ascii="仿宋" w:hAnsi="仿宋" w:eastAsia="仿宋" w:cs="仿宋"/>
          <w:sz w:val="28"/>
          <w:szCs w:val="28"/>
        </w:rPr>
        <w:t xml:space="preserve"> </w:t>
      </w:r>
    </w:p>
    <w:p w14:paraId="0E1ABEC3">
      <w:pPr>
        <w:pStyle w:val="9"/>
        <w:numPr>
          <w:ilvl w:val="0"/>
          <w:numId w:val="2"/>
        </w:numPr>
        <w:tabs>
          <w:tab w:val="left" w:pos="881"/>
        </w:tabs>
        <w:spacing w:line="417" w:lineRule="auto"/>
        <w:ind w:right="276" w:firstLine="420"/>
        <w:rPr>
          <w:rFonts w:hint="eastAsia" w:ascii="仿宋" w:hAnsi="仿宋" w:eastAsia="仿宋" w:cs="仿宋"/>
          <w:sz w:val="28"/>
          <w:szCs w:val="28"/>
        </w:rPr>
      </w:pPr>
      <w:r>
        <w:rPr>
          <w:rFonts w:hint="eastAsia" w:ascii="仿宋" w:hAnsi="仿宋" w:eastAsia="仿宋" w:cs="仿宋"/>
          <w:spacing w:val="-3"/>
          <w:sz w:val="28"/>
          <w:szCs w:val="28"/>
        </w:rPr>
        <w:t>供应商提供驻扎西安市</w:t>
      </w: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pacing w:val="-13"/>
          <w:sz w:val="28"/>
          <w:szCs w:val="28"/>
        </w:rPr>
        <w:t>名维修人员，提供在西安市内社保缴纳证明及国家相关部门培训证书</w:t>
      </w:r>
      <w:r>
        <w:rPr>
          <w:rFonts w:hint="eastAsia" w:ascii="仿宋" w:hAnsi="仿宋" w:eastAsia="仿宋" w:cs="仿宋"/>
          <w:spacing w:val="-6"/>
          <w:sz w:val="28"/>
          <w:szCs w:val="28"/>
        </w:rPr>
        <w:t>文件或厂家培训证书，提供维修人员名单。</w:t>
      </w:r>
      <w:r>
        <w:rPr>
          <w:rFonts w:hint="eastAsia" w:ascii="仿宋" w:hAnsi="仿宋" w:eastAsia="仿宋" w:cs="仿宋"/>
          <w:sz w:val="28"/>
          <w:szCs w:val="28"/>
        </w:rPr>
        <w:t xml:space="preserve"> </w:t>
      </w:r>
    </w:p>
    <w:p w14:paraId="33150A12">
      <w:pPr>
        <w:pStyle w:val="9"/>
        <w:numPr>
          <w:ilvl w:val="0"/>
          <w:numId w:val="2"/>
        </w:numPr>
        <w:tabs>
          <w:tab w:val="left" w:pos="881"/>
        </w:tabs>
        <w:spacing w:line="417" w:lineRule="auto"/>
        <w:ind w:right="276" w:firstLine="420"/>
        <w:rPr>
          <w:rFonts w:hint="eastAsia" w:ascii="仿宋" w:hAnsi="仿宋" w:eastAsia="仿宋" w:cs="仿宋"/>
          <w:sz w:val="28"/>
          <w:szCs w:val="28"/>
        </w:rPr>
      </w:pPr>
      <w:r>
        <w:rPr>
          <w:rFonts w:hint="eastAsia" w:ascii="仿宋" w:hAnsi="仿宋" w:eastAsia="仿宋" w:cs="仿宋"/>
          <w:spacing w:val="-5"/>
          <w:sz w:val="28"/>
          <w:szCs w:val="28"/>
        </w:rPr>
        <w:t>供应商国内需有独立的备件仓库，具有多种备件品类</w:t>
      </w:r>
      <w:r>
        <w:rPr>
          <w:rFonts w:hint="eastAsia" w:ascii="仿宋" w:hAnsi="仿宋" w:eastAsia="仿宋" w:cs="仿宋"/>
          <w:spacing w:val="-3"/>
          <w:sz w:val="28"/>
          <w:szCs w:val="28"/>
        </w:rPr>
        <w:t>（含国内外原厂备件</w:t>
      </w:r>
      <w:r>
        <w:rPr>
          <w:rFonts w:hint="eastAsia" w:ascii="仿宋" w:hAnsi="仿宋" w:eastAsia="仿宋" w:cs="仿宋"/>
          <w:spacing w:val="-10"/>
          <w:sz w:val="28"/>
          <w:szCs w:val="28"/>
        </w:rPr>
        <w:t>）</w:t>
      </w:r>
      <w:r>
        <w:rPr>
          <w:rFonts w:hint="eastAsia" w:ascii="仿宋" w:hAnsi="仿宋" w:eastAsia="仿宋" w:cs="仿宋"/>
          <w:spacing w:val="-4"/>
          <w:sz w:val="28"/>
          <w:szCs w:val="28"/>
        </w:rPr>
        <w:t>，西安市内需有常用</w:t>
      </w:r>
      <w:r>
        <w:rPr>
          <w:rFonts w:hint="eastAsia" w:ascii="仿宋" w:hAnsi="仿宋" w:eastAsia="仿宋" w:cs="仿宋"/>
          <w:spacing w:val="-3"/>
          <w:sz w:val="28"/>
          <w:szCs w:val="28"/>
        </w:rPr>
        <w:t xml:space="preserve">备件库及应急备用机库，保障维修的及时性，以及无法及时维修时应急替代。 </w:t>
      </w:r>
    </w:p>
    <w:p w14:paraId="49302D1B">
      <w:pPr>
        <w:pStyle w:val="9"/>
        <w:numPr>
          <w:ilvl w:val="0"/>
          <w:numId w:val="2"/>
        </w:numPr>
        <w:tabs>
          <w:tab w:val="left" w:pos="881"/>
        </w:tabs>
        <w:spacing w:line="417" w:lineRule="auto"/>
        <w:ind w:right="279" w:firstLine="420"/>
        <w:jc w:val="both"/>
        <w:rPr>
          <w:rFonts w:hint="eastAsia" w:ascii="仿宋" w:hAnsi="仿宋" w:eastAsia="仿宋" w:cs="仿宋"/>
          <w:sz w:val="28"/>
          <w:szCs w:val="28"/>
        </w:rPr>
      </w:pPr>
      <w:r>
        <w:rPr>
          <w:rFonts w:hint="eastAsia" w:ascii="仿宋" w:hAnsi="仿宋" w:eastAsia="仿宋" w:cs="仿宋"/>
          <w:sz w:val="28"/>
          <w:szCs w:val="28"/>
        </w:rPr>
        <w:t>供应商应配套提供完善成熟的自主研发的设备全生命周期管理软件（具有知识产权）</w:t>
      </w:r>
      <w:r>
        <w:rPr>
          <w:rFonts w:hint="eastAsia" w:ascii="仿宋" w:hAnsi="仿宋" w:eastAsia="仿宋" w:cs="仿宋"/>
          <w:spacing w:val="-4"/>
          <w:sz w:val="28"/>
          <w:szCs w:val="28"/>
        </w:rPr>
        <w:t>或合法途</w:t>
      </w:r>
      <w:r>
        <w:rPr>
          <w:rFonts w:hint="eastAsia" w:ascii="仿宋" w:hAnsi="仿宋" w:eastAsia="仿宋" w:cs="仿宋"/>
          <w:spacing w:val="-6"/>
          <w:sz w:val="28"/>
          <w:szCs w:val="28"/>
        </w:rPr>
        <w:t>径来源的业内知名品牌管理软件，必须保障数据信息安全和软件运行维护的及时性，按医院要求开展设</w:t>
      </w:r>
      <w:r>
        <w:rPr>
          <w:rFonts w:hint="eastAsia" w:ascii="仿宋" w:hAnsi="仿宋" w:eastAsia="仿宋" w:cs="仿宋"/>
          <w:spacing w:val="-4"/>
          <w:sz w:val="28"/>
          <w:szCs w:val="28"/>
        </w:rPr>
        <w:t>备经济效益分析。</w:t>
      </w:r>
      <w:r>
        <w:rPr>
          <w:rFonts w:hint="eastAsia" w:ascii="仿宋" w:hAnsi="仿宋" w:eastAsia="仿宋" w:cs="仿宋"/>
          <w:sz w:val="28"/>
          <w:szCs w:val="28"/>
        </w:rPr>
        <w:t xml:space="preserve"> </w:t>
      </w:r>
    </w:p>
    <w:p w14:paraId="583F331C">
      <w:pPr>
        <w:pStyle w:val="9"/>
        <w:numPr>
          <w:ilvl w:val="0"/>
          <w:numId w:val="2"/>
        </w:numPr>
        <w:tabs>
          <w:tab w:val="left" w:pos="881"/>
        </w:tabs>
        <w:spacing w:line="417" w:lineRule="auto"/>
        <w:ind w:right="279" w:firstLine="420"/>
        <w:jc w:val="both"/>
        <w:rPr>
          <w:rFonts w:hint="eastAsia" w:ascii="仿宋" w:hAnsi="仿宋" w:eastAsia="仿宋" w:cs="仿宋"/>
          <w:sz w:val="28"/>
          <w:szCs w:val="28"/>
        </w:rPr>
      </w:pPr>
      <w:r>
        <w:rPr>
          <w:rFonts w:hint="eastAsia" w:ascii="仿宋" w:hAnsi="仿宋" w:eastAsia="仿宋" w:cs="仿宋"/>
          <w:spacing w:val="-5"/>
          <w:sz w:val="28"/>
          <w:szCs w:val="28"/>
        </w:rPr>
        <w:t xml:space="preserve">总体开机率：全年平均须达到 </w:t>
      </w:r>
      <w:r>
        <w:rPr>
          <w:rFonts w:hint="eastAsia" w:ascii="仿宋" w:hAnsi="仿宋" w:eastAsia="仿宋" w:cs="仿宋"/>
          <w:sz w:val="28"/>
          <w:szCs w:val="28"/>
        </w:rPr>
        <w:t>95</w:t>
      </w:r>
      <w:r>
        <w:rPr>
          <w:rFonts w:hint="eastAsia" w:ascii="仿宋" w:hAnsi="仿宋" w:eastAsia="仿宋" w:cs="仿宋"/>
          <w:spacing w:val="-5"/>
          <w:sz w:val="28"/>
          <w:szCs w:val="28"/>
        </w:rPr>
        <w:t xml:space="preserve">%以上，急救及生命支持类设备开机率应达到 </w:t>
      </w:r>
      <w:r>
        <w:rPr>
          <w:rFonts w:hint="eastAsia" w:ascii="仿宋" w:hAnsi="仿宋" w:eastAsia="仿宋" w:cs="仿宋"/>
          <w:sz w:val="28"/>
          <w:szCs w:val="28"/>
        </w:rPr>
        <w:t>100%（</w:t>
      </w:r>
      <w:r>
        <w:rPr>
          <w:rFonts w:hint="eastAsia" w:ascii="仿宋" w:hAnsi="仿宋" w:eastAsia="仿宋" w:cs="仿宋"/>
          <w:spacing w:val="-15"/>
          <w:sz w:val="28"/>
          <w:szCs w:val="28"/>
        </w:rPr>
        <w:t xml:space="preserve">以 </w:t>
      </w:r>
      <w:r>
        <w:rPr>
          <w:rFonts w:hint="eastAsia" w:ascii="仿宋" w:hAnsi="仿宋" w:eastAsia="仿宋" w:cs="仿宋"/>
          <w:sz w:val="28"/>
          <w:szCs w:val="28"/>
        </w:rPr>
        <w:t>365</w:t>
      </w:r>
      <w:r>
        <w:rPr>
          <w:rFonts w:hint="eastAsia" w:ascii="仿宋" w:hAnsi="仿宋" w:eastAsia="仿宋" w:cs="仿宋"/>
          <w:spacing w:val="-16"/>
          <w:sz w:val="28"/>
          <w:szCs w:val="28"/>
        </w:rPr>
        <w:t xml:space="preserve"> 天计算</w:t>
      </w:r>
      <w:r>
        <w:rPr>
          <w:rFonts w:hint="eastAsia" w:ascii="仿宋" w:hAnsi="仿宋" w:eastAsia="仿宋" w:cs="仿宋"/>
          <w:spacing w:val="-3"/>
          <w:sz w:val="28"/>
          <w:szCs w:val="28"/>
        </w:rPr>
        <w:t>）。</w:t>
      </w:r>
      <w:r>
        <w:rPr>
          <w:rFonts w:hint="eastAsia" w:ascii="仿宋" w:hAnsi="仿宋" w:eastAsia="仿宋" w:cs="仿宋"/>
          <w:sz w:val="28"/>
          <w:szCs w:val="28"/>
        </w:rPr>
        <w:t xml:space="preserve"> </w:t>
      </w:r>
    </w:p>
    <w:p w14:paraId="0B988BE5">
      <w:pPr>
        <w:pStyle w:val="4"/>
        <w:spacing w:line="417" w:lineRule="auto"/>
        <w:ind w:left="248" w:right="279" w:firstLine="420"/>
        <w:jc w:val="both"/>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pacing w:val="-3"/>
          <w:sz w:val="28"/>
          <w:szCs w:val="28"/>
        </w:rPr>
        <w:t>二</w:t>
      </w:r>
      <w:r>
        <w:rPr>
          <w:rFonts w:hint="eastAsia" w:ascii="仿宋" w:hAnsi="仿宋" w:eastAsia="仿宋" w:cs="仿宋"/>
          <w:spacing w:val="-8"/>
          <w:sz w:val="28"/>
          <w:szCs w:val="28"/>
        </w:rPr>
        <w:t>）</w:t>
      </w:r>
      <w:r>
        <w:rPr>
          <w:rFonts w:hint="eastAsia" w:ascii="仿宋" w:hAnsi="仿宋" w:eastAsia="仿宋" w:cs="仿宋"/>
          <w:spacing w:val="-7"/>
          <w:sz w:val="28"/>
          <w:szCs w:val="28"/>
        </w:rPr>
        <w:t>合同执行情况：供应商应严格按照合同要求及时进驻，负责软件的安装、调试，提供全面系</w:t>
      </w:r>
      <w:r>
        <w:rPr>
          <w:rFonts w:hint="eastAsia" w:ascii="仿宋" w:hAnsi="仿宋" w:eastAsia="仿宋" w:cs="仿宋"/>
          <w:spacing w:val="-10"/>
          <w:sz w:val="28"/>
          <w:szCs w:val="28"/>
        </w:rPr>
        <w:t>统的操作培训，经过一定时期的试运行，各项性能指标都能达到招标文件要求，完成软件验收工作；同</w:t>
      </w:r>
      <w:r>
        <w:rPr>
          <w:rFonts w:hint="eastAsia" w:ascii="仿宋" w:hAnsi="仿宋" w:eastAsia="仿宋" w:cs="仿宋"/>
          <w:spacing w:val="-5"/>
          <w:sz w:val="28"/>
          <w:szCs w:val="28"/>
        </w:rPr>
        <w:t>时按照合同要求提供驻场服务，必要时提供远程或增援服务。</w:t>
      </w:r>
      <w:r>
        <w:rPr>
          <w:rFonts w:hint="eastAsia" w:ascii="仿宋" w:hAnsi="仿宋" w:eastAsia="仿宋" w:cs="仿宋"/>
          <w:spacing w:val="-3"/>
          <w:sz w:val="28"/>
          <w:szCs w:val="28"/>
        </w:rPr>
        <w:t xml:space="preserve"> </w:t>
      </w:r>
      <w:r>
        <w:rPr>
          <w:rFonts w:hint="eastAsia" w:ascii="仿宋" w:hAnsi="仿宋" w:eastAsia="仿宋" w:cs="仿宋"/>
          <w:sz w:val="28"/>
          <w:szCs w:val="28"/>
        </w:rPr>
        <w:t xml:space="preserve"> </w:t>
      </w:r>
    </w:p>
    <w:p w14:paraId="763B980B">
      <w:pPr>
        <w:pStyle w:val="4"/>
        <w:spacing w:line="415" w:lineRule="auto"/>
        <w:ind w:left="248" w:right="276" w:firstLine="420"/>
        <w:rPr>
          <w:rFonts w:hint="eastAsia" w:ascii="仿宋" w:hAnsi="仿宋" w:eastAsia="仿宋" w:cs="仿宋"/>
          <w:sz w:val="28"/>
          <w:szCs w:val="28"/>
        </w:rPr>
      </w:pPr>
      <w:r>
        <w:rPr>
          <w:rFonts w:hint="eastAsia" w:ascii="仿宋" w:hAnsi="仿宋" w:eastAsia="仿宋" w:cs="仿宋"/>
          <w:sz w:val="28"/>
          <w:szCs w:val="28"/>
        </w:rPr>
        <w:t>（三</w:t>
      </w:r>
      <w:r>
        <w:rPr>
          <w:rFonts w:hint="eastAsia" w:ascii="仿宋" w:hAnsi="仿宋" w:eastAsia="仿宋" w:cs="仿宋"/>
          <w:spacing w:val="-13"/>
          <w:sz w:val="28"/>
          <w:szCs w:val="28"/>
        </w:rPr>
        <w:t>）</w:t>
      </w:r>
      <w:r>
        <w:rPr>
          <w:rFonts w:hint="eastAsia" w:ascii="仿宋" w:hAnsi="仿宋" w:eastAsia="仿宋" w:cs="仿宋"/>
          <w:spacing w:val="-6"/>
          <w:sz w:val="28"/>
          <w:szCs w:val="28"/>
        </w:rPr>
        <w:t>人员数量及质量保证：供应商应按合同约定配备足量的维修服务工程师，工作年限、工作能</w:t>
      </w:r>
      <w:r>
        <w:rPr>
          <w:rFonts w:hint="eastAsia" w:ascii="仿宋" w:hAnsi="仿宋" w:eastAsia="仿宋" w:cs="仿宋"/>
          <w:spacing w:val="-4"/>
          <w:sz w:val="28"/>
          <w:szCs w:val="28"/>
        </w:rPr>
        <w:t>力及专业搭配能满足医院维修服务工作需要；</w:t>
      </w:r>
      <w:r>
        <w:rPr>
          <w:rFonts w:hint="eastAsia" w:ascii="仿宋" w:hAnsi="仿宋" w:eastAsia="仿宋" w:cs="仿宋"/>
          <w:sz w:val="28"/>
          <w:szCs w:val="28"/>
        </w:rPr>
        <w:t xml:space="preserve"> </w:t>
      </w:r>
    </w:p>
    <w:p w14:paraId="2F405CD6">
      <w:pPr>
        <w:pStyle w:val="4"/>
        <w:spacing w:before="72" w:line="417" w:lineRule="auto"/>
        <w:ind w:left="248" w:right="276" w:firstLine="420"/>
        <w:rPr>
          <w:rFonts w:hint="eastAsia" w:ascii="仿宋" w:hAnsi="仿宋" w:eastAsia="仿宋" w:cs="仿宋"/>
          <w:sz w:val="28"/>
          <w:szCs w:val="28"/>
        </w:rPr>
      </w:pPr>
      <w:r>
        <w:rPr>
          <w:rFonts w:hint="eastAsia" w:ascii="仿宋" w:hAnsi="仿宋" w:eastAsia="仿宋" w:cs="仿宋"/>
          <w:sz w:val="28"/>
          <w:szCs w:val="28"/>
        </w:rPr>
        <w:t>（四</w:t>
      </w:r>
      <w:r>
        <w:rPr>
          <w:rFonts w:hint="eastAsia" w:ascii="仿宋" w:hAnsi="仿宋" w:eastAsia="仿宋" w:cs="仿宋"/>
          <w:spacing w:val="-13"/>
          <w:sz w:val="28"/>
          <w:szCs w:val="28"/>
        </w:rPr>
        <w:t>）</w:t>
      </w:r>
      <w:r>
        <w:rPr>
          <w:rFonts w:hint="eastAsia" w:ascii="仿宋" w:hAnsi="仿宋" w:eastAsia="仿宋" w:cs="仿宋"/>
          <w:spacing w:val="-6"/>
          <w:sz w:val="28"/>
          <w:szCs w:val="28"/>
        </w:rPr>
        <w:t>供应商的信誉及服务质量：严格遵守合同所约定的维修响应时间、零配件供应、以及替代设</w:t>
      </w:r>
      <w:r>
        <w:rPr>
          <w:rFonts w:hint="eastAsia" w:ascii="仿宋" w:hAnsi="仿宋" w:eastAsia="仿宋" w:cs="仿宋"/>
          <w:spacing w:val="-4"/>
          <w:sz w:val="28"/>
          <w:szCs w:val="28"/>
        </w:rPr>
        <w:t>备到场时间，确保设备开机率要求；</w:t>
      </w:r>
      <w:r>
        <w:rPr>
          <w:rFonts w:hint="eastAsia" w:ascii="仿宋" w:hAnsi="仿宋" w:eastAsia="仿宋" w:cs="仿宋"/>
          <w:sz w:val="28"/>
          <w:szCs w:val="28"/>
        </w:rPr>
        <w:t xml:space="preserve"> </w:t>
      </w:r>
    </w:p>
    <w:p w14:paraId="53364273">
      <w:pPr>
        <w:pStyle w:val="4"/>
        <w:spacing w:line="417" w:lineRule="auto"/>
        <w:ind w:left="248" w:right="238" w:firstLine="420"/>
        <w:jc w:val="both"/>
        <w:rPr>
          <w:rFonts w:hint="eastAsia" w:ascii="仿宋" w:hAnsi="仿宋" w:eastAsia="仿宋" w:cs="仿宋"/>
          <w:sz w:val="28"/>
          <w:szCs w:val="28"/>
        </w:rPr>
      </w:pPr>
      <w:r>
        <w:rPr>
          <w:rFonts w:hint="eastAsia" w:ascii="仿宋" w:hAnsi="仿宋" w:eastAsia="仿宋" w:cs="仿宋"/>
          <w:sz w:val="28"/>
          <w:szCs w:val="28"/>
        </w:rPr>
        <w:t>（五</w:t>
      </w:r>
      <w:r>
        <w:rPr>
          <w:rFonts w:hint="eastAsia" w:ascii="仿宋" w:hAnsi="仿宋" w:eastAsia="仿宋" w:cs="仿宋"/>
          <w:spacing w:val="-3"/>
          <w:sz w:val="28"/>
          <w:szCs w:val="28"/>
        </w:rPr>
        <w:t xml:space="preserve">）维护保养及巡检落实情况：供应商应对医院在用的医疗设备制定维护保养及定期巡检计划， </w:t>
      </w:r>
      <w:r>
        <w:rPr>
          <w:rFonts w:hint="eastAsia" w:ascii="仿宋" w:hAnsi="仿宋" w:eastAsia="仿宋" w:cs="仿宋"/>
          <w:spacing w:val="-7"/>
          <w:sz w:val="28"/>
          <w:szCs w:val="28"/>
        </w:rPr>
        <w:t>包括定期的质量控制、工程师的定期巡检与保养，临床应用培训；对于保修期内设备，做好与原厂的沟</w:t>
      </w:r>
      <w:r>
        <w:rPr>
          <w:rFonts w:hint="eastAsia" w:ascii="仿宋" w:hAnsi="仿宋" w:eastAsia="仿宋" w:cs="仿宋"/>
          <w:spacing w:val="-9"/>
          <w:sz w:val="28"/>
          <w:szCs w:val="28"/>
        </w:rPr>
        <w:t>通协调配合，使设备处于最佳的运行状态；如发生可疑不良事件，应严格按照《不良事件管理办法》的</w:t>
      </w:r>
      <w:r>
        <w:rPr>
          <w:rFonts w:hint="eastAsia" w:ascii="仿宋" w:hAnsi="仿宋" w:eastAsia="仿宋" w:cs="仿宋"/>
          <w:spacing w:val="-6"/>
          <w:sz w:val="28"/>
          <w:szCs w:val="28"/>
        </w:rPr>
        <w:t>要求上报。</w:t>
      </w:r>
      <w:r>
        <w:rPr>
          <w:rFonts w:hint="eastAsia" w:ascii="仿宋" w:hAnsi="仿宋" w:eastAsia="仿宋" w:cs="仿宋"/>
          <w:sz w:val="28"/>
          <w:szCs w:val="28"/>
        </w:rPr>
        <w:t xml:space="preserve"> </w:t>
      </w:r>
    </w:p>
    <w:p w14:paraId="63A02545">
      <w:pPr>
        <w:pStyle w:val="4"/>
        <w:spacing w:line="417" w:lineRule="auto"/>
        <w:ind w:left="248" w:right="279"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pacing w:val="-3"/>
          <w:sz w:val="28"/>
          <w:szCs w:val="28"/>
        </w:rPr>
        <w:t>六</w:t>
      </w:r>
      <w:r>
        <w:rPr>
          <w:rFonts w:hint="eastAsia" w:ascii="仿宋" w:hAnsi="仿宋" w:eastAsia="仿宋" w:cs="仿宋"/>
          <w:spacing w:val="-8"/>
          <w:sz w:val="28"/>
          <w:szCs w:val="28"/>
        </w:rPr>
        <w:t>）</w:t>
      </w:r>
      <w:r>
        <w:rPr>
          <w:rFonts w:hint="eastAsia" w:ascii="仿宋" w:hAnsi="仿宋" w:eastAsia="仿宋" w:cs="仿宋"/>
          <w:spacing w:val="-7"/>
          <w:sz w:val="28"/>
          <w:szCs w:val="28"/>
        </w:rPr>
        <w:t>供应商与设备科的协作配合：供应商应配合医院完成设备的安装验收、质控、拆移机、资产</w:t>
      </w:r>
      <w:r>
        <w:rPr>
          <w:rFonts w:hint="eastAsia" w:ascii="仿宋" w:hAnsi="仿宋" w:eastAsia="仿宋" w:cs="仿宋"/>
          <w:spacing w:val="-5"/>
          <w:sz w:val="28"/>
          <w:szCs w:val="28"/>
        </w:rPr>
        <w:t>报废等工作。同时协助完成计量设备、特种设备、辐射安全评价、环评、预控评等工作。</w:t>
      </w:r>
      <w:r>
        <w:rPr>
          <w:rFonts w:hint="eastAsia" w:ascii="仿宋" w:hAnsi="仿宋" w:eastAsia="仿宋" w:cs="仿宋"/>
          <w:sz w:val="28"/>
          <w:szCs w:val="28"/>
        </w:rPr>
        <w:t xml:space="preserve"> </w:t>
      </w:r>
    </w:p>
    <w:p w14:paraId="11C2ACB3">
      <w:pPr>
        <w:pStyle w:val="4"/>
        <w:ind w:left="668"/>
        <w:rPr>
          <w:rFonts w:hint="eastAsia" w:ascii="仿宋" w:hAnsi="仿宋" w:eastAsia="仿宋" w:cs="仿宋"/>
          <w:sz w:val="28"/>
          <w:szCs w:val="28"/>
        </w:rPr>
      </w:pPr>
      <w:r>
        <w:rPr>
          <w:rFonts w:hint="eastAsia" w:ascii="仿宋" w:hAnsi="仿宋" w:eastAsia="仿宋" w:cs="仿宋"/>
          <w:sz w:val="28"/>
          <w:szCs w:val="28"/>
        </w:rPr>
        <w:t xml:space="preserve">三、评价办法 </w:t>
      </w:r>
    </w:p>
    <w:p w14:paraId="74680054">
      <w:pPr>
        <w:pStyle w:val="4"/>
        <w:spacing w:before="6"/>
        <w:rPr>
          <w:rFonts w:hint="eastAsia" w:ascii="仿宋" w:hAnsi="仿宋" w:eastAsia="仿宋" w:cs="仿宋"/>
          <w:sz w:val="28"/>
          <w:szCs w:val="28"/>
        </w:rPr>
      </w:pPr>
    </w:p>
    <w:p w14:paraId="1ADADA1D">
      <w:pPr>
        <w:pStyle w:val="4"/>
        <w:spacing w:line="417" w:lineRule="auto"/>
        <w:ind w:left="248" w:right="175" w:firstLine="420"/>
        <w:rPr>
          <w:rFonts w:hint="eastAsia"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spacing w:val="-13"/>
          <w:sz w:val="28"/>
          <w:szCs w:val="28"/>
        </w:rPr>
        <w:t>）</w:t>
      </w:r>
      <w:r>
        <w:rPr>
          <w:rFonts w:hint="eastAsia" w:ascii="仿宋" w:hAnsi="仿宋" w:eastAsia="仿宋" w:cs="仿宋"/>
          <w:spacing w:val="-7"/>
          <w:sz w:val="28"/>
          <w:szCs w:val="28"/>
        </w:rPr>
        <w:t>评分方法：评估采用综合评价的方法进行，按照评估项目的不同给予各自权重系数比例，经</w:t>
      </w:r>
      <w:r>
        <w:rPr>
          <w:rFonts w:hint="eastAsia" w:ascii="仿宋" w:hAnsi="仿宋" w:eastAsia="仿宋" w:cs="仿宋"/>
          <w:spacing w:val="-9"/>
          <w:sz w:val="28"/>
          <w:szCs w:val="28"/>
        </w:rPr>
        <w:t xml:space="preserve">过计算分析，最终得出供应商的综合评估分值。综合得分 </w:t>
      </w:r>
      <w:r>
        <w:rPr>
          <w:rFonts w:hint="eastAsia" w:ascii="仿宋" w:hAnsi="仿宋" w:eastAsia="仿宋" w:cs="仿宋"/>
          <w:spacing w:val="-9"/>
          <w:sz w:val="28"/>
          <w:szCs w:val="28"/>
          <w:lang w:val="en-US" w:eastAsia="zh-CN"/>
        </w:rPr>
        <w:t>85</w:t>
      </w:r>
      <w:r>
        <w:rPr>
          <w:rFonts w:hint="eastAsia" w:ascii="仿宋" w:hAnsi="仿宋" w:eastAsia="仿宋" w:cs="仿宋"/>
          <w:spacing w:val="-12"/>
          <w:sz w:val="28"/>
          <w:szCs w:val="28"/>
        </w:rPr>
        <w:t>分</w:t>
      </w:r>
      <w:r>
        <w:rPr>
          <w:rFonts w:hint="eastAsia" w:ascii="仿宋" w:hAnsi="仿宋" w:eastAsia="仿宋" w:cs="仿宋"/>
          <w:spacing w:val="-12"/>
          <w:sz w:val="28"/>
          <w:szCs w:val="28"/>
          <w:lang w:val="en-US" w:eastAsia="zh-CN"/>
        </w:rPr>
        <w:t>及以上</w:t>
      </w:r>
      <w:r>
        <w:rPr>
          <w:rFonts w:hint="eastAsia" w:ascii="仿宋" w:hAnsi="仿宋" w:eastAsia="仿宋" w:cs="仿宋"/>
          <w:spacing w:val="-12"/>
          <w:sz w:val="28"/>
          <w:szCs w:val="28"/>
        </w:rPr>
        <w:t>为</w:t>
      </w:r>
      <w:r>
        <w:rPr>
          <w:rFonts w:hint="eastAsia" w:ascii="仿宋" w:hAnsi="仿宋" w:eastAsia="仿宋" w:cs="仿宋"/>
          <w:spacing w:val="-12"/>
          <w:sz w:val="28"/>
          <w:szCs w:val="28"/>
          <w:lang w:val="en-US" w:eastAsia="zh-CN"/>
        </w:rPr>
        <w:t>合格</w:t>
      </w:r>
      <w:r>
        <w:rPr>
          <w:rFonts w:hint="eastAsia" w:ascii="仿宋" w:hAnsi="仿宋" w:eastAsia="仿宋" w:cs="仿宋"/>
          <w:spacing w:val="-12"/>
          <w:sz w:val="28"/>
          <w:szCs w:val="28"/>
        </w:rPr>
        <w:t xml:space="preserve">；综合得分 </w:t>
      </w:r>
      <w:r>
        <w:rPr>
          <w:rFonts w:hint="eastAsia" w:ascii="仿宋" w:hAnsi="仿宋" w:eastAsia="仿宋" w:cs="仿宋"/>
          <w:spacing w:val="-12"/>
          <w:sz w:val="28"/>
          <w:szCs w:val="28"/>
          <w:lang w:val="en-US" w:eastAsia="zh-CN"/>
        </w:rPr>
        <w:t>85</w:t>
      </w:r>
      <w:r>
        <w:rPr>
          <w:rFonts w:hint="eastAsia" w:ascii="仿宋" w:hAnsi="仿宋" w:eastAsia="仿宋" w:cs="仿宋"/>
          <w:sz w:val="28"/>
          <w:szCs w:val="28"/>
          <w:lang w:val="en-US" w:eastAsia="zh-CN"/>
        </w:rPr>
        <w:t>分以下</w:t>
      </w:r>
      <w:r>
        <w:rPr>
          <w:rFonts w:hint="eastAsia" w:ascii="仿宋" w:hAnsi="仿宋" w:eastAsia="仿宋" w:cs="仿宋"/>
          <w:spacing w:val="-10"/>
          <w:sz w:val="28"/>
          <w:szCs w:val="28"/>
        </w:rPr>
        <w:t>为</w:t>
      </w:r>
      <w:r>
        <w:rPr>
          <w:rFonts w:hint="eastAsia" w:ascii="仿宋" w:hAnsi="仿宋" w:eastAsia="仿宋" w:cs="仿宋"/>
          <w:spacing w:val="-10"/>
          <w:sz w:val="28"/>
          <w:szCs w:val="28"/>
          <w:lang w:val="en-US" w:eastAsia="zh-CN"/>
        </w:rPr>
        <w:t>不合格。</w:t>
      </w:r>
    </w:p>
    <w:p w14:paraId="58EE4534">
      <w:pPr>
        <w:pStyle w:val="4"/>
        <w:spacing w:line="417" w:lineRule="auto"/>
        <w:ind w:left="248" w:right="279" w:firstLine="420"/>
        <w:jc w:val="both"/>
        <w:rPr>
          <w:rFonts w:hint="eastAsia" w:ascii="仿宋" w:hAnsi="仿宋" w:eastAsia="仿宋" w:cs="仿宋"/>
          <w:spacing w:val="-5"/>
          <w:sz w:val="28"/>
          <w:szCs w:val="28"/>
        </w:rPr>
      </w:pPr>
      <w:r>
        <w:rPr>
          <w:rFonts w:hint="eastAsia" w:ascii="仿宋" w:hAnsi="仿宋" w:eastAsia="仿宋" w:cs="仿宋"/>
          <w:spacing w:val="-5"/>
          <w:sz w:val="28"/>
          <w:szCs w:val="28"/>
        </w:rPr>
        <w:t>（二）评分细则：医疗设备</w:t>
      </w:r>
      <w:r>
        <w:rPr>
          <w:rFonts w:hint="eastAsia" w:ascii="仿宋" w:hAnsi="仿宋" w:eastAsia="仿宋" w:cs="仿宋"/>
          <w:spacing w:val="-5"/>
          <w:sz w:val="28"/>
          <w:szCs w:val="28"/>
          <w:lang w:val="en-US" w:eastAsia="zh-CN"/>
        </w:rPr>
        <w:t>维修</w:t>
      </w:r>
      <w:r>
        <w:rPr>
          <w:rFonts w:hint="eastAsia" w:ascii="仿宋" w:hAnsi="仿宋" w:eastAsia="仿宋" w:cs="仿宋"/>
          <w:spacing w:val="-5"/>
          <w:sz w:val="28"/>
          <w:szCs w:val="28"/>
        </w:rPr>
        <w:t>维保供应商</w:t>
      </w:r>
      <w:r>
        <w:rPr>
          <w:rFonts w:hint="eastAsia" w:ascii="仿宋" w:hAnsi="仿宋" w:eastAsia="仿宋" w:cs="仿宋"/>
          <w:spacing w:val="-5"/>
          <w:sz w:val="28"/>
          <w:szCs w:val="28"/>
          <w:lang w:val="en-US" w:eastAsia="zh-CN"/>
        </w:rPr>
        <w:t>月</w:t>
      </w:r>
      <w:r>
        <w:rPr>
          <w:rFonts w:hint="eastAsia" w:ascii="仿宋" w:hAnsi="仿宋" w:eastAsia="仿宋" w:cs="仿宋"/>
          <w:spacing w:val="-5"/>
          <w:sz w:val="28"/>
          <w:szCs w:val="28"/>
        </w:rPr>
        <w:t xml:space="preserve">度评价表 </w:t>
      </w:r>
      <w:r>
        <w:rPr>
          <w:rFonts w:hint="eastAsia" w:ascii="仿宋" w:hAnsi="仿宋" w:eastAsia="仿宋" w:cs="仿宋"/>
          <w:spacing w:val="-5"/>
          <w:sz w:val="28"/>
          <w:szCs w:val="28"/>
          <w:lang w:eastAsia="zh-CN"/>
        </w:rPr>
        <w:t>（</w:t>
      </w:r>
      <w:r>
        <w:rPr>
          <w:rFonts w:hint="eastAsia" w:ascii="仿宋" w:hAnsi="仿宋" w:eastAsia="仿宋" w:cs="仿宋"/>
          <w:spacing w:val="-5"/>
          <w:sz w:val="28"/>
          <w:szCs w:val="28"/>
          <w:lang w:val="en-US" w:eastAsia="zh-CN"/>
        </w:rPr>
        <w:t>使用科室）、</w:t>
      </w:r>
      <w:r>
        <w:rPr>
          <w:rFonts w:hint="eastAsia" w:ascii="仿宋" w:hAnsi="仿宋" w:eastAsia="仿宋" w:cs="仿宋"/>
          <w:spacing w:val="-5"/>
          <w:sz w:val="28"/>
          <w:szCs w:val="28"/>
        </w:rPr>
        <w:t>医疗设备</w:t>
      </w:r>
      <w:r>
        <w:rPr>
          <w:rFonts w:hint="eastAsia" w:ascii="仿宋" w:hAnsi="仿宋" w:eastAsia="仿宋" w:cs="仿宋"/>
          <w:spacing w:val="-5"/>
          <w:sz w:val="28"/>
          <w:szCs w:val="28"/>
          <w:lang w:val="en-US" w:eastAsia="zh-CN"/>
        </w:rPr>
        <w:t>维修</w:t>
      </w:r>
      <w:r>
        <w:rPr>
          <w:rFonts w:hint="eastAsia" w:ascii="仿宋" w:hAnsi="仿宋" w:eastAsia="仿宋" w:cs="仿宋"/>
          <w:spacing w:val="-5"/>
          <w:sz w:val="28"/>
          <w:szCs w:val="28"/>
        </w:rPr>
        <w:t>维保供应商</w:t>
      </w:r>
      <w:r>
        <w:rPr>
          <w:rFonts w:hint="eastAsia" w:ascii="仿宋" w:hAnsi="仿宋" w:eastAsia="仿宋" w:cs="仿宋"/>
          <w:spacing w:val="-5"/>
          <w:sz w:val="28"/>
          <w:szCs w:val="28"/>
          <w:lang w:val="en-US" w:eastAsia="zh-CN"/>
        </w:rPr>
        <w:t>月</w:t>
      </w:r>
      <w:r>
        <w:rPr>
          <w:rFonts w:hint="eastAsia" w:ascii="仿宋" w:hAnsi="仿宋" w:eastAsia="仿宋" w:cs="仿宋"/>
          <w:spacing w:val="-5"/>
          <w:sz w:val="28"/>
          <w:szCs w:val="28"/>
        </w:rPr>
        <w:t xml:space="preserve">度评价表 </w:t>
      </w:r>
      <w:r>
        <w:rPr>
          <w:rFonts w:hint="eastAsia" w:ascii="仿宋" w:hAnsi="仿宋" w:eastAsia="仿宋" w:cs="仿宋"/>
          <w:spacing w:val="-5"/>
          <w:sz w:val="28"/>
          <w:szCs w:val="28"/>
          <w:lang w:eastAsia="zh-CN"/>
        </w:rPr>
        <w:t>（</w:t>
      </w:r>
      <w:r>
        <w:rPr>
          <w:rFonts w:hint="eastAsia" w:ascii="仿宋" w:hAnsi="仿宋" w:eastAsia="仿宋" w:cs="仿宋"/>
          <w:spacing w:val="-5"/>
          <w:sz w:val="28"/>
          <w:szCs w:val="28"/>
          <w:lang w:val="en-US" w:eastAsia="zh-CN"/>
        </w:rPr>
        <w:t>设备科</w:t>
      </w:r>
      <w:r>
        <w:rPr>
          <w:rFonts w:hint="eastAsia" w:ascii="仿宋" w:hAnsi="仿宋" w:eastAsia="仿宋" w:cs="仿宋"/>
          <w:spacing w:val="-5"/>
          <w:sz w:val="28"/>
          <w:szCs w:val="28"/>
          <w:lang w:eastAsia="zh-CN"/>
        </w:rPr>
        <w:t>）</w:t>
      </w:r>
      <w:r>
        <w:rPr>
          <w:rFonts w:hint="eastAsia" w:ascii="仿宋" w:hAnsi="仿宋" w:eastAsia="仿宋" w:cs="仿宋"/>
          <w:spacing w:val="-5"/>
          <w:sz w:val="28"/>
          <w:szCs w:val="28"/>
          <w:lang w:val="en-US" w:eastAsia="zh-CN"/>
        </w:rPr>
        <w:t>、</w:t>
      </w:r>
      <w:r>
        <w:rPr>
          <w:rFonts w:hint="eastAsia" w:ascii="仿宋" w:hAnsi="仿宋" w:eastAsia="仿宋" w:cs="仿宋"/>
          <w:spacing w:val="-5"/>
          <w:sz w:val="28"/>
          <w:szCs w:val="28"/>
        </w:rPr>
        <w:t>医疗设备</w:t>
      </w:r>
      <w:r>
        <w:rPr>
          <w:rFonts w:hint="eastAsia" w:ascii="仿宋" w:hAnsi="仿宋" w:eastAsia="仿宋" w:cs="仿宋"/>
          <w:spacing w:val="-5"/>
          <w:sz w:val="28"/>
          <w:szCs w:val="28"/>
          <w:lang w:val="en-US" w:eastAsia="zh-CN"/>
        </w:rPr>
        <w:t>维修</w:t>
      </w:r>
      <w:r>
        <w:rPr>
          <w:rFonts w:hint="eastAsia" w:ascii="仿宋" w:hAnsi="仿宋" w:eastAsia="仿宋" w:cs="仿宋"/>
          <w:spacing w:val="-5"/>
          <w:sz w:val="28"/>
          <w:szCs w:val="28"/>
        </w:rPr>
        <w:t xml:space="preserve">维保供应商年度评价表 </w:t>
      </w:r>
      <w:r>
        <w:rPr>
          <w:rFonts w:hint="eastAsia" w:ascii="仿宋" w:hAnsi="仿宋" w:eastAsia="仿宋" w:cs="仿宋"/>
          <w:spacing w:val="-5"/>
          <w:sz w:val="28"/>
          <w:szCs w:val="28"/>
          <w:lang w:eastAsia="zh-CN"/>
        </w:rPr>
        <w:t>（</w:t>
      </w:r>
      <w:r>
        <w:rPr>
          <w:rFonts w:hint="eastAsia" w:ascii="仿宋" w:hAnsi="仿宋" w:eastAsia="仿宋" w:cs="仿宋"/>
          <w:spacing w:val="-5"/>
          <w:sz w:val="28"/>
          <w:szCs w:val="28"/>
          <w:lang w:val="en-US" w:eastAsia="zh-CN"/>
        </w:rPr>
        <w:t>设备科）、</w:t>
      </w:r>
      <w:r>
        <w:rPr>
          <w:rFonts w:hint="eastAsia" w:ascii="仿宋" w:hAnsi="仿宋" w:eastAsia="仿宋" w:cs="仿宋"/>
          <w:spacing w:val="-5"/>
          <w:sz w:val="28"/>
          <w:szCs w:val="28"/>
        </w:rPr>
        <w:t>医疗设备</w:t>
      </w:r>
      <w:r>
        <w:rPr>
          <w:rFonts w:hint="eastAsia" w:ascii="仿宋" w:hAnsi="仿宋" w:eastAsia="仿宋" w:cs="仿宋"/>
          <w:spacing w:val="-5"/>
          <w:sz w:val="28"/>
          <w:szCs w:val="28"/>
          <w:lang w:val="en-US" w:eastAsia="zh-CN"/>
        </w:rPr>
        <w:t>维修</w:t>
      </w:r>
      <w:r>
        <w:rPr>
          <w:rFonts w:hint="eastAsia" w:ascii="仿宋" w:hAnsi="仿宋" w:eastAsia="仿宋" w:cs="仿宋"/>
          <w:spacing w:val="-5"/>
          <w:sz w:val="28"/>
          <w:szCs w:val="28"/>
        </w:rPr>
        <w:t>维保供应商年度总体评价</w:t>
      </w:r>
      <w:r>
        <w:rPr>
          <w:rFonts w:hint="eastAsia" w:ascii="仿宋" w:hAnsi="仿宋" w:eastAsia="仿宋" w:cs="仿宋"/>
          <w:spacing w:val="-5"/>
          <w:sz w:val="28"/>
          <w:szCs w:val="28"/>
          <w:lang w:eastAsia="zh-CN"/>
        </w:rPr>
        <w:t>（</w:t>
      </w:r>
      <w:r>
        <w:rPr>
          <w:rFonts w:hint="eastAsia" w:ascii="仿宋" w:hAnsi="仿宋" w:eastAsia="仿宋" w:cs="仿宋"/>
          <w:spacing w:val="-5"/>
          <w:sz w:val="28"/>
          <w:szCs w:val="28"/>
          <w:lang w:val="en-US" w:eastAsia="zh-CN"/>
        </w:rPr>
        <w:t>装备管理委员会）</w:t>
      </w:r>
      <w:r>
        <w:rPr>
          <w:rFonts w:hint="eastAsia" w:ascii="仿宋" w:hAnsi="仿宋" w:eastAsia="仿宋" w:cs="仿宋"/>
          <w:spacing w:val="-5"/>
          <w:sz w:val="28"/>
          <w:szCs w:val="28"/>
        </w:rPr>
        <w:t xml:space="preserve">如有必要，需注明评分理由。 </w:t>
      </w:r>
    </w:p>
    <w:p w14:paraId="3A5029BC">
      <w:pPr>
        <w:pStyle w:val="4"/>
        <w:spacing w:line="417" w:lineRule="auto"/>
        <w:ind w:left="248" w:right="279" w:firstLine="420"/>
        <w:jc w:val="both"/>
        <w:rPr>
          <w:rFonts w:hint="eastAsia" w:ascii="仿宋" w:hAnsi="仿宋" w:eastAsia="仿宋" w:cs="仿宋"/>
          <w:spacing w:val="-5"/>
          <w:sz w:val="28"/>
          <w:szCs w:val="28"/>
        </w:rPr>
      </w:pPr>
      <w:r>
        <w:rPr>
          <w:rFonts w:hint="eastAsia" w:ascii="仿宋" w:hAnsi="仿宋" w:eastAsia="仿宋" w:cs="仿宋"/>
          <w:spacing w:val="-5"/>
          <w:sz w:val="28"/>
          <w:szCs w:val="28"/>
        </w:rPr>
        <w:t xml:space="preserve">四、评价部门与实施方法 </w:t>
      </w:r>
    </w:p>
    <w:p w14:paraId="305DDD20">
      <w:pPr>
        <w:pStyle w:val="4"/>
        <w:spacing w:line="417" w:lineRule="auto"/>
        <w:ind w:left="248" w:right="279" w:firstLine="420"/>
        <w:jc w:val="both"/>
        <w:rPr>
          <w:rFonts w:hint="eastAsia" w:ascii="仿宋" w:hAnsi="仿宋" w:eastAsia="仿宋" w:cs="仿宋"/>
          <w:sz w:val="28"/>
          <w:szCs w:val="28"/>
        </w:rPr>
      </w:pPr>
      <w:r>
        <w:rPr>
          <w:rFonts w:hint="eastAsia" w:ascii="仿宋" w:hAnsi="仿宋" w:eastAsia="仿宋" w:cs="仿宋"/>
          <w:spacing w:val="-5"/>
          <w:sz w:val="28"/>
          <w:szCs w:val="28"/>
        </w:rPr>
        <w:t>（一）管理部门：我院设备科是医疗设备维修维保供应商的归口管理部门，负责对供应商实施管理和考核，评估供应商对本院相关医</w:t>
      </w:r>
      <w:r>
        <w:rPr>
          <w:rFonts w:hint="eastAsia" w:ascii="仿宋" w:hAnsi="仿宋" w:eastAsia="仿宋" w:cs="仿宋"/>
          <w:spacing w:val="-8"/>
          <w:sz w:val="28"/>
          <w:szCs w:val="28"/>
        </w:rPr>
        <w:t>疗设备的维护服务质量，结合临床科室对服务的满意度评价，汇总形</w:t>
      </w:r>
      <w:r>
        <w:rPr>
          <w:rFonts w:hint="eastAsia" w:ascii="仿宋" w:hAnsi="仿宋" w:eastAsia="仿宋" w:cs="仿宋"/>
          <w:spacing w:val="-5"/>
          <w:sz w:val="28"/>
          <w:szCs w:val="28"/>
        </w:rPr>
        <w:t>成供应商合同履约情况及服务质量评价结果，并建立供应商评估档案。</w:t>
      </w:r>
      <w:r>
        <w:rPr>
          <w:rFonts w:hint="eastAsia" w:ascii="仿宋" w:hAnsi="仿宋" w:eastAsia="仿宋" w:cs="仿宋"/>
          <w:sz w:val="28"/>
          <w:szCs w:val="28"/>
        </w:rPr>
        <w:t xml:space="preserve"> </w:t>
      </w:r>
    </w:p>
    <w:p w14:paraId="1BF8E793">
      <w:pPr>
        <w:pStyle w:val="4"/>
        <w:spacing w:line="417" w:lineRule="auto"/>
        <w:ind w:left="248" w:right="173" w:firstLine="420"/>
        <w:rPr>
          <w:rFonts w:hint="eastAsia"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spacing w:val="-13"/>
          <w:sz w:val="28"/>
          <w:szCs w:val="28"/>
        </w:rPr>
        <w:t>）</w:t>
      </w:r>
      <w:r>
        <w:rPr>
          <w:rFonts w:hint="eastAsia" w:ascii="仿宋" w:hAnsi="仿宋" w:eastAsia="仿宋" w:cs="仿宋"/>
          <w:spacing w:val="-7"/>
          <w:sz w:val="28"/>
          <w:szCs w:val="28"/>
        </w:rPr>
        <w:t>评估周期及方法：对供应商的评估考核分</w:t>
      </w:r>
      <w:r>
        <w:rPr>
          <w:rFonts w:hint="eastAsia" w:ascii="仿宋" w:hAnsi="仿宋" w:eastAsia="仿宋" w:cs="仿宋"/>
          <w:spacing w:val="-7"/>
          <w:sz w:val="28"/>
          <w:szCs w:val="28"/>
          <w:lang w:val="en-US" w:eastAsia="zh-CN"/>
        </w:rPr>
        <w:t>月度</w:t>
      </w:r>
      <w:r>
        <w:rPr>
          <w:rFonts w:hint="eastAsia" w:ascii="仿宋" w:hAnsi="仿宋" w:eastAsia="仿宋" w:cs="仿宋"/>
          <w:spacing w:val="-7"/>
          <w:sz w:val="28"/>
          <w:szCs w:val="28"/>
        </w:rPr>
        <w:t>和年度进行。</w:t>
      </w:r>
      <w:r>
        <w:rPr>
          <w:rFonts w:hint="eastAsia" w:ascii="仿宋" w:hAnsi="仿宋" w:eastAsia="仿宋" w:cs="仿宋"/>
          <w:spacing w:val="-7"/>
          <w:sz w:val="28"/>
          <w:szCs w:val="28"/>
          <w:lang w:val="en-US" w:eastAsia="zh-CN"/>
        </w:rPr>
        <w:t>月</w:t>
      </w:r>
      <w:r>
        <w:rPr>
          <w:rFonts w:hint="eastAsia" w:ascii="仿宋" w:hAnsi="仿宋" w:eastAsia="仿宋" w:cs="仿宋"/>
          <w:spacing w:val="-7"/>
          <w:sz w:val="28"/>
          <w:szCs w:val="28"/>
        </w:rPr>
        <w:t>度考核按照《医疗设备维</w:t>
      </w:r>
      <w:r>
        <w:rPr>
          <w:rFonts w:hint="eastAsia" w:ascii="仿宋" w:hAnsi="仿宋" w:eastAsia="仿宋" w:cs="仿宋"/>
          <w:spacing w:val="-13"/>
          <w:sz w:val="28"/>
          <w:szCs w:val="28"/>
        </w:rPr>
        <w:t>修维保供应商</w:t>
      </w:r>
      <w:r>
        <w:rPr>
          <w:rFonts w:hint="eastAsia" w:ascii="仿宋" w:hAnsi="仿宋" w:eastAsia="仿宋" w:cs="仿宋"/>
          <w:spacing w:val="-13"/>
          <w:sz w:val="28"/>
          <w:szCs w:val="28"/>
          <w:lang w:val="en-US" w:eastAsia="zh-CN"/>
        </w:rPr>
        <w:t>月</w:t>
      </w:r>
      <w:r>
        <w:rPr>
          <w:rFonts w:hint="eastAsia" w:ascii="仿宋" w:hAnsi="仿宋" w:eastAsia="仿宋" w:cs="仿宋"/>
          <w:spacing w:val="-13"/>
          <w:sz w:val="28"/>
          <w:szCs w:val="28"/>
        </w:rPr>
        <w:t>度评价表》执行，考核结果</w:t>
      </w:r>
      <w:r>
        <w:rPr>
          <w:rFonts w:hint="eastAsia" w:ascii="仿宋" w:hAnsi="仿宋" w:eastAsia="仿宋" w:cs="仿宋"/>
          <w:spacing w:val="-13"/>
          <w:sz w:val="28"/>
          <w:szCs w:val="28"/>
          <w:lang w:val="en-US" w:eastAsia="zh-CN"/>
        </w:rPr>
        <w:t>合格</w:t>
      </w:r>
      <w:r>
        <w:rPr>
          <w:rFonts w:hint="eastAsia" w:ascii="仿宋" w:hAnsi="仿宋" w:eastAsia="仿宋" w:cs="仿宋"/>
          <w:spacing w:val="-13"/>
          <w:sz w:val="28"/>
          <w:szCs w:val="28"/>
        </w:rPr>
        <w:t>，</w:t>
      </w:r>
      <w:r>
        <w:rPr>
          <w:rFonts w:hint="eastAsia" w:ascii="仿宋" w:hAnsi="仿宋" w:eastAsia="仿宋" w:cs="仿宋"/>
          <w:spacing w:val="-13"/>
          <w:sz w:val="28"/>
          <w:szCs w:val="28"/>
          <w:lang w:val="en-US" w:eastAsia="zh-CN"/>
        </w:rPr>
        <w:t>月</w:t>
      </w:r>
      <w:r>
        <w:rPr>
          <w:rFonts w:hint="eastAsia" w:ascii="仿宋" w:hAnsi="仿宋" w:eastAsia="仿宋" w:cs="仿宋"/>
          <w:spacing w:val="-13"/>
          <w:sz w:val="28"/>
          <w:szCs w:val="28"/>
        </w:rPr>
        <w:t>度付款全额支付；考核结果为</w:t>
      </w:r>
      <w:r>
        <w:rPr>
          <w:rFonts w:hint="eastAsia" w:ascii="仿宋" w:hAnsi="仿宋" w:eastAsia="仿宋" w:cs="仿宋"/>
          <w:spacing w:val="-13"/>
          <w:sz w:val="28"/>
          <w:szCs w:val="28"/>
          <w:lang w:val="en-US" w:eastAsia="zh-CN"/>
        </w:rPr>
        <w:t>不合格</w:t>
      </w:r>
      <w:r>
        <w:rPr>
          <w:rFonts w:hint="eastAsia" w:ascii="仿宋" w:hAnsi="仿宋" w:eastAsia="仿宋" w:cs="仿宋"/>
          <w:spacing w:val="-5"/>
          <w:sz w:val="28"/>
          <w:szCs w:val="28"/>
        </w:rPr>
        <w:t>，</w:t>
      </w:r>
      <w:r>
        <w:rPr>
          <w:rFonts w:hint="eastAsia" w:ascii="仿宋" w:hAnsi="仿宋" w:eastAsia="仿宋" w:cs="仿宋"/>
          <w:spacing w:val="-13"/>
          <w:sz w:val="28"/>
          <w:szCs w:val="28"/>
        </w:rPr>
        <w:t xml:space="preserve"> </w:t>
      </w:r>
      <w:r>
        <w:rPr>
          <w:rFonts w:hint="eastAsia" w:ascii="仿宋" w:hAnsi="仿宋" w:eastAsia="仿宋" w:cs="仿宋"/>
          <w:spacing w:val="-7"/>
          <w:sz w:val="28"/>
          <w:szCs w:val="28"/>
        </w:rPr>
        <w:t>设备科将存在问题反馈供应商，并进行</w:t>
      </w:r>
      <w:r>
        <w:rPr>
          <w:rFonts w:hint="eastAsia" w:ascii="仿宋" w:hAnsi="仿宋" w:eastAsia="仿宋" w:cs="仿宋"/>
          <w:spacing w:val="-7"/>
          <w:sz w:val="28"/>
          <w:szCs w:val="28"/>
          <w:lang w:val="en-US" w:eastAsia="zh-CN"/>
        </w:rPr>
        <w:t>警告约</w:t>
      </w:r>
      <w:r>
        <w:rPr>
          <w:rFonts w:hint="eastAsia" w:ascii="仿宋" w:hAnsi="仿宋" w:eastAsia="仿宋" w:cs="仿宋"/>
          <w:spacing w:val="-7"/>
          <w:sz w:val="28"/>
          <w:szCs w:val="28"/>
        </w:rPr>
        <w:t>谈</w:t>
      </w:r>
      <w:r>
        <w:rPr>
          <w:rFonts w:hint="eastAsia" w:ascii="仿宋" w:hAnsi="仿宋" w:eastAsia="仿宋" w:cs="仿宋"/>
          <w:spacing w:val="-7"/>
          <w:sz w:val="28"/>
          <w:szCs w:val="28"/>
          <w:lang w:val="en-US" w:eastAsia="zh-CN"/>
        </w:rPr>
        <w:t>整改</w:t>
      </w:r>
      <w:r>
        <w:rPr>
          <w:rFonts w:hint="eastAsia" w:ascii="仿宋" w:hAnsi="仿宋" w:eastAsia="仿宋" w:cs="仿宋"/>
          <w:spacing w:val="-7"/>
          <w:sz w:val="28"/>
          <w:szCs w:val="28"/>
          <w:lang w:eastAsia="zh-CN"/>
        </w:rPr>
        <w:t>，</w:t>
      </w:r>
      <w:r>
        <w:rPr>
          <w:rFonts w:hint="eastAsia" w:ascii="仿宋" w:hAnsi="仿宋" w:eastAsia="仿宋" w:cs="仿宋"/>
          <w:spacing w:val="-7"/>
          <w:sz w:val="28"/>
          <w:szCs w:val="28"/>
          <w:lang w:val="en-US" w:eastAsia="zh-CN"/>
        </w:rPr>
        <w:t>未及时整改或整改后不达标，月</w:t>
      </w:r>
      <w:r>
        <w:rPr>
          <w:rFonts w:hint="eastAsia" w:ascii="仿宋" w:hAnsi="仿宋" w:eastAsia="仿宋" w:cs="仿宋"/>
          <w:spacing w:val="-8"/>
          <w:sz w:val="28"/>
          <w:szCs w:val="28"/>
        </w:rPr>
        <w:t>度付款</w:t>
      </w:r>
      <w:r>
        <w:rPr>
          <w:rFonts w:hint="eastAsia" w:ascii="仿宋" w:hAnsi="仿宋" w:eastAsia="仿宋" w:cs="仿宋"/>
          <w:spacing w:val="-8"/>
          <w:sz w:val="28"/>
          <w:szCs w:val="28"/>
          <w:lang w:val="en-US" w:eastAsia="zh-CN"/>
        </w:rPr>
        <w:t>全部扣除并且</w:t>
      </w:r>
      <w:r>
        <w:rPr>
          <w:rFonts w:hint="eastAsia" w:ascii="仿宋" w:hAnsi="仿宋" w:eastAsia="仿宋" w:cs="仿宋"/>
          <w:spacing w:val="-5"/>
          <w:sz w:val="28"/>
          <w:szCs w:val="28"/>
        </w:rPr>
        <w:t>医院有权单方面</w:t>
      </w:r>
      <w:r>
        <w:rPr>
          <w:rFonts w:hint="eastAsia" w:ascii="仿宋" w:hAnsi="仿宋" w:eastAsia="仿宋" w:cs="仿宋"/>
          <w:spacing w:val="-5"/>
          <w:sz w:val="28"/>
          <w:szCs w:val="28"/>
          <w:lang w:val="en-US" w:eastAsia="zh-CN"/>
        </w:rPr>
        <w:t>提前</w:t>
      </w:r>
      <w:r>
        <w:rPr>
          <w:rFonts w:hint="eastAsia" w:ascii="仿宋" w:hAnsi="仿宋" w:eastAsia="仿宋" w:cs="仿宋"/>
          <w:spacing w:val="-5"/>
          <w:sz w:val="28"/>
          <w:szCs w:val="28"/>
        </w:rPr>
        <w:t>解除合同</w:t>
      </w:r>
      <w:r>
        <w:rPr>
          <w:rFonts w:hint="eastAsia" w:ascii="仿宋" w:hAnsi="仿宋" w:eastAsia="仿宋" w:cs="仿宋"/>
          <w:spacing w:val="-13"/>
          <w:sz w:val="28"/>
          <w:szCs w:val="28"/>
          <w:lang w:eastAsia="zh-CN"/>
        </w:rPr>
        <w:t>；</w:t>
      </w:r>
      <w:r>
        <w:rPr>
          <w:rFonts w:hint="eastAsia" w:ascii="仿宋" w:hAnsi="仿宋" w:eastAsia="仿宋" w:cs="仿宋"/>
          <w:spacing w:val="-8"/>
          <w:sz w:val="28"/>
          <w:szCs w:val="28"/>
        </w:rPr>
        <w:t>年度考核《按照医疗设备</w:t>
      </w:r>
      <w:r>
        <w:rPr>
          <w:rFonts w:hint="eastAsia" w:ascii="仿宋" w:hAnsi="仿宋" w:eastAsia="仿宋" w:cs="仿宋"/>
          <w:spacing w:val="-8"/>
          <w:sz w:val="28"/>
          <w:szCs w:val="28"/>
          <w:lang w:val="en-US" w:eastAsia="zh-CN"/>
        </w:rPr>
        <w:t>维修</w:t>
      </w:r>
      <w:r>
        <w:rPr>
          <w:rFonts w:hint="eastAsia" w:ascii="仿宋" w:hAnsi="仿宋" w:eastAsia="仿宋" w:cs="仿宋"/>
          <w:spacing w:val="-8"/>
          <w:sz w:val="28"/>
          <w:szCs w:val="28"/>
        </w:rPr>
        <w:t>维保供应商年度总体评价表》进行，年</w:t>
      </w:r>
      <w:r>
        <w:rPr>
          <w:rFonts w:hint="eastAsia" w:ascii="仿宋" w:hAnsi="仿宋" w:eastAsia="仿宋" w:cs="仿宋"/>
          <w:spacing w:val="-5"/>
          <w:sz w:val="28"/>
          <w:szCs w:val="28"/>
        </w:rPr>
        <w:t>度考核总体评价为合格等次，</w:t>
      </w:r>
      <w:r>
        <w:rPr>
          <w:rFonts w:hint="eastAsia" w:ascii="仿宋" w:hAnsi="仿宋" w:eastAsia="仿宋" w:cs="仿宋"/>
          <w:spacing w:val="-5"/>
          <w:sz w:val="28"/>
          <w:szCs w:val="28"/>
          <w:lang w:val="en-US" w:eastAsia="zh-CN"/>
        </w:rPr>
        <w:t>医院可以根据合同约定续签下一年维保服务；年度考核总体评价为不合格等次，</w:t>
      </w:r>
      <w:r>
        <w:rPr>
          <w:rFonts w:hint="eastAsia" w:ascii="仿宋" w:hAnsi="仿宋" w:eastAsia="仿宋" w:cs="仿宋"/>
          <w:spacing w:val="-5"/>
          <w:sz w:val="28"/>
          <w:szCs w:val="28"/>
        </w:rPr>
        <w:t>医院有权单方面解除合同。</w:t>
      </w:r>
      <w:r>
        <w:rPr>
          <w:rFonts w:hint="eastAsia" w:ascii="仿宋" w:hAnsi="仿宋" w:eastAsia="仿宋" w:cs="仿宋"/>
          <w:sz w:val="28"/>
          <w:szCs w:val="28"/>
        </w:rPr>
        <w:t xml:space="preserve"> </w:t>
      </w:r>
    </w:p>
    <w:p w14:paraId="7BE9C641">
      <w:pPr>
        <w:pStyle w:val="4"/>
        <w:spacing w:line="269" w:lineRule="exact"/>
        <w:ind w:left="668"/>
        <w:rPr>
          <w:rFonts w:hint="eastAsia" w:ascii="仿宋" w:hAnsi="仿宋" w:eastAsia="仿宋" w:cs="仿宋"/>
          <w:sz w:val="28"/>
          <w:szCs w:val="28"/>
        </w:rPr>
      </w:pPr>
      <w:r>
        <w:rPr>
          <w:rFonts w:hint="eastAsia" w:ascii="仿宋" w:hAnsi="仿宋" w:eastAsia="仿宋" w:cs="仿宋"/>
          <w:sz w:val="28"/>
          <w:szCs w:val="28"/>
        </w:rPr>
        <w:t xml:space="preserve">五、监督管理 </w:t>
      </w:r>
    </w:p>
    <w:p w14:paraId="4ED18722">
      <w:pPr>
        <w:pStyle w:val="4"/>
        <w:spacing w:before="6"/>
        <w:rPr>
          <w:rFonts w:hint="eastAsia" w:ascii="仿宋" w:hAnsi="仿宋" w:eastAsia="仿宋" w:cs="仿宋"/>
          <w:sz w:val="28"/>
          <w:szCs w:val="28"/>
        </w:rPr>
      </w:pPr>
    </w:p>
    <w:p w14:paraId="6AC3B391">
      <w:pPr>
        <w:pStyle w:val="4"/>
        <w:spacing w:line="417" w:lineRule="auto"/>
        <w:ind w:left="248" w:right="276" w:firstLine="420"/>
        <w:jc w:val="both"/>
        <w:rPr>
          <w:rFonts w:hint="eastAsia" w:ascii="仿宋" w:hAnsi="仿宋" w:eastAsia="仿宋" w:cs="仿宋"/>
          <w:sz w:val="28"/>
          <w:szCs w:val="28"/>
        </w:rPr>
      </w:pPr>
      <w:r>
        <w:rPr>
          <w:rFonts w:hint="eastAsia" w:ascii="仿宋" w:hAnsi="仿宋" w:eastAsia="仿宋" w:cs="仿宋"/>
          <w:spacing w:val="-5"/>
          <w:sz w:val="28"/>
          <w:szCs w:val="28"/>
          <w:lang w:val="en-US" w:eastAsia="zh-CN"/>
        </w:rPr>
        <w:t>设备科</w:t>
      </w:r>
      <w:r>
        <w:rPr>
          <w:rFonts w:hint="eastAsia" w:ascii="仿宋" w:hAnsi="仿宋" w:eastAsia="仿宋" w:cs="仿宋"/>
          <w:spacing w:val="-5"/>
          <w:sz w:val="28"/>
          <w:szCs w:val="28"/>
        </w:rPr>
        <w:t>将指定专人负责供应商合同履行情况的监督，对供应商服务质量进行客观评价，定期反馈供应</w:t>
      </w:r>
      <w:r>
        <w:rPr>
          <w:rFonts w:hint="eastAsia" w:ascii="仿宋" w:hAnsi="仿宋" w:eastAsia="仿宋" w:cs="仿宋"/>
          <w:spacing w:val="-7"/>
          <w:sz w:val="28"/>
          <w:szCs w:val="28"/>
        </w:rPr>
        <w:t>商对临床服务中存在问题，并召集沟通协调会议，对阶段性工作进行总结，逐步完善维修维保售后服务</w:t>
      </w:r>
      <w:r>
        <w:rPr>
          <w:rFonts w:hint="eastAsia" w:ascii="仿宋" w:hAnsi="仿宋" w:eastAsia="仿宋" w:cs="仿宋"/>
          <w:spacing w:val="-6"/>
          <w:sz w:val="28"/>
          <w:szCs w:val="28"/>
        </w:rPr>
        <w:t>管理。</w:t>
      </w:r>
      <w:r>
        <w:rPr>
          <w:rFonts w:hint="eastAsia" w:ascii="仿宋" w:hAnsi="仿宋" w:eastAsia="仿宋" w:cs="仿宋"/>
          <w:sz w:val="28"/>
          <w:szCs w:val="28"/>
        </w:rPr>
        <w:t xml:space="preserve"> </w:t>
      </w:r>
    </w:p>
    <w:p w14:paraId="33F08AA3">
      <w:pPr>
        <w:pStyle w:val="4"/>
        <w:spacing w:line="269" w:lineRule="exact"/>
        <w:ind w:left="668"/>
        <w:rPr>
          <w:rFonts w:hint="eastAsia" w:ascii="仿宋" w:hAnsi="仿宋" w:eastAsia="仿宋" w:cs="仿宋"/>
          <w:sz w:val="24"/>
          <w:szCs w:val="24"/>
          <w:lang w:eastAsia="zh-CN"/>
        </w:rPr>
      </w:pPr>
      <w:r>
        <w:rPr>
          <w:rFonts w:hint="eastAsia" w:ascii="仿宋" w:hAnsi="仿宋" w:eastAsia="仿宋" w:cs="仿宋"/>
          <w:sz w:val="28"/>
          <w:szCs w:val="28"/>
        </w:rPr>
        <w:t>附表：</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医疗设备维修维保供应商</w:t>
      </w:r>
      <w:r>
        <w:rPr>
          <w:rFonts w:hint="eastAsia" w:ascii="仿宋" w:hAnsi="仿宋" w:eastAsia="仿宋" w:cs="仿宋"/>
          <w:sz w:val="24"/>
          <w:szCs w:val="24"/>
          <w:lang w:val="en-US" w:eastAsia="zh-CN"/>
        </w:rPr>
        <w:t>月</w:t>
      </w:r>
      <w:r>
        <w:rPr>
          <w:rFonts w:hint="eastAsia" w:ascii="仿宋" w:hAnsi="仿宋" w:eastAsia="仿宋" w:cs="仿宋"/>
          <w:sz w:val="24"/>
          <w:szCs w:val="24"/>
        </w:rPr>
        <w:t xml:space="preserve">度评价表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使用科室</w:t>
      </w:r>
      <w:r>
        <w:rPr>
          <w:rFonts w:hint="eastAsia" w:ascii="仿宋" w:hAnsi="仿宋" w:eastAsia="仿宋" w:cs="仿宋"/>
          <w:sz w:val="24"/>
          <w:szCs w:val="24"/>
          <w:lang w:eastAsia="zh-CN"/>
        </w:rPr>
        <w:t>）</w:t>
      </w:r>
    </w:p>
    <w:p w14:paraId="0469A314">
      <w:pPr>
        <w:pStyle w:val="4"/>
        <w:spacing w:line="269" w:lineRule="exact"/>
        <w:ind w:left="668"/>
        <w:rPr>
          <w:rFonts w:hint="eastAsia" w:ascii="仿宋" w:hAnsi="仿宋" w:eastAsia="仿宋" w:cs="仿宋"/>
          <w:sz w:val="24"/>
          <w:szCs w:val="24"/>
        </w:rPr>
      </w:pPr>
    </w:p>
    <w:p w14:paraId="4C68DF62">
      <w:pPr>
        <w:pStyle w:val="4"/>
        <w:spacing w:line="269" w:lineRule="exact"/>
        <w:ind w:left="668" w:firstLine="720" w:firstLineChars="30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医疗设备</w:t>
      </w:r>
      <w:r>
        <w:rPr>
          <w:rFonts w:hint="eastAsia" w:ascii="仿宋" w:hAnsi="仿宋" w:eastAsia="仿宋" w:cs="仿宋"/>
          <w:sz w:val="24"/>
          <w:szCs w:val="24"/>
          <w:lang w:val="en-US" w:eastAsia="zh-CN"/>
        </w:rPr>
        <w:t>维修</w:t>
      </w:r>
      <w:r>
        <w:rPr>
          <w:rFonts w:hint="eastAsia" w:ascii="仿宋" w:hAnsi="仿宋" w:eastAsia="仿宋" w:cs="仿宋"/>
          <w:sz w:val="24"/>
          <w:szCs w:val="24"/>
        </w:rPr>
        <w:t>维保供应商</w:t>
      </w:r>
      <w:r>
        <w:rPr>
          <w:rFonts w:hint="eastAsia" w:ascii="仿宋" w:hAnsi="仿宋" w:eastAsia="仿宋" w:cs="仿宋"/>
          <w:sz w:val="24"/>
          <w:szCs w:val="24"/>
          <w:lang w:val="en-US" w:eastAsia="zh-CN"/>
        </w:rPr>
        <w:t>月</w:t>
      </w:r>
      <w:r>
        <w:rPr>
          <w:rFonts w:hint="eastAsia" w:ascii="仿宋" w:hAnsi="仿宋" w:eastAsia="仿宋" w:cs="仿宋"/>
          <w:sz w:val="24"/>
          <w:szCs w:val="24"/>
        </w:rPr>
        <w:t xml:space="preserve">度评价表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设备科</w:t>
      </w:r>
      <w:r>
        <w:rPr>
          <w:rFonts w:hint="eastAsia" w:ascii="仿宋" w:hAnsi="仿宋" w:eastAsia="仿宋" w:cs="仿宋"/>
          <w:sz w:val="24"/>
          <w:szCs w:val="24"/>
          <w:lang w:eastAsia="zh-CN"/>
        </w:rPr>
        <w:t>）</w:t>
      </w:r>
    </w:p>
    <w:p w14:paraId="209D22FF">
      <w:pPr>
        <w:pStyle w:val="4"/>
        <w:spacing w:line="269" w:lineRule="exact"/>
        <w:ind w:left="668"/>
        <w:rPr>
          <w:rFonts w:hint="eastAsia" w:ascii="仿宋" w:hAnsi="仿宋" w:eastAsia="仿宋" w:cs="仿宋"/>
          <w:sz w:val="24"/>
          <w:szCs w:val="24"/>
          <w:lang w:eastAsia="zh-CN"/>
        </w:rPr>
      </w:pPr>
    </w:p>
    <w:p w14:paraId="1C0961F1">
      <w:pPr>
        <w:pStyle w:val="4"/>
        <w:numPr>
          <w:ilvl w:val="0"/>
          <w:numId w:val="0"/>
        </w:numPr>
        <w:spacing w:line="269" w:lineRule="exact"/>
        <w:ind w:firstLine="1440" w:firstLineChars="6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医疗设备</w:t>
      </w:r>
      <w:r>
        <w:rPr>
          <w:rFonts w:hint="eastAsia" w:ascii="仿宋" w:hAnsi="仿宋" w:eastAsia="仿宋" w:cs="仿宋"/>
          <w:sz w:val="24"/>
          <w:szCs w:val="24"/>
          <w:lang w:val="en-US" w:eastAsia="zh-CN"/>
        </w:rPr>
        <w:t>维修</w:t>
      </w:r>
      <w:r>
        <w:rPr>
          <w:rFonts w:hint="eastAsia" w:ascii="仿宋" w:hAnsi="仿宋" w:eastAsia="仿宋" w:cs="仿宋"/>
          <w:sz w:val="24"/>
          <w:szCs w:val="24"/>
        </w:rPr>
        <w:t xml:space="preserve">维保供应商年度评价表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设备科）</w:t>
      </w:r>
    </w:p>
    <w:p w14:paraId="0289165D">
      <w:pPr>
        <w:pStyle w:val="4"/>
        <w:numPr>
          <w:ilvl w:val="0"/>
          <w:numId w:val="0"/>
        </w:numPr>
        <w:spacing w:line="269" w:lineRule="exact"/>
        <w:rPr>
          <w:rFonts w:hint="eastAsia" w:ascii="仿宋" w:hAnsi="仿宋" w:eastAsia="仿宋" w:cs="仿宋"/>
          <w:sz w:val="24"/>
          <w:szCs w:val="24"/>
          <w:lang w:val="en-US" w:eastAsia="zh-CN"/>
        </w:rPr>
      </w:pPr>
    </w:p>
    <w:p w14:paraId="553C2075">
      <w:pPr>
        <w:pStyle w:val="4"/>
        <w:spacing w:line="269" w:lineRule="exact"/>
        <w:ind w:left="668" w:firstLine="720" w:firstLineChars="30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医疗设备</w:t>
      </w:r>
      <w:r>
        <w:rPr>
          <w:rFonts w:hint="eastAsia" w:ascii="仿宋" w:hAnsi="仿宋" w:eastAsia="仿宋" w:cs="仿宋"/>
          <w:sz w:val="24"/>
          <w:szCs w:val="24"/>
          <w:lang w:val="en-US" w:eastAsia="zh-CN"/>
        </w:rPr>
        <w:t>维修</w:t>
      </w:r>
      <w:r>
        <w:rPr>
          <w:rFonts w:hint="eastAsia" w:ascii="仿宋" w:hAnsi="仿宋" w:eastAsia="仿宋" w:cs="仿宋"/>
          <w:sz w:val="24"/>
          <w:szCs w:val="24"/>
        </w:rPr>
        <w:t>维保供应商年度总体评价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装备管理委员会）</w:t>
      </w:r>
    </w:p>
    <w:p w14:paraId="3F2C04D0">
      <w:pPr>
        <w:pStyle w:val="4"/>
        <w:spacing w:line="269" w:lineRule="exact"/>
        <w:rPr>
          <w:rFonts w:hint="eastAsia" w:ascii="仿宋" w:hAnsi="仿宋" w:eastAsia="仿宋" w:cs="仿宋"/>
          <w:sz w:val="28"/>
          <w:szCs w:val="28"/>
          <w:lang w:eastAsia="zh-CN"/>
        </w:rPr>
        <w:sectPr>
          <w:pgSz w:w="11910" w:h="16840"/>
          <w:pgMar w:top="1140" w:right="960" w:bottom="920" w:left="1000" w:header="877" w:footer="737" w:gutter="0"/>
          <w:cols w:space="720" w:num="1"/>
        </w:sectPr>
      </w:pPr>
    </w:p>
    <w:p w14:paraId="52DBEBF5">
      <w:pPr>
        <w:pStyle w:val="4"/>
        <w:widowControl w:val="0"/>
        <w:numPr>
          <w:ilvl w:val="0"/>
          <w:numId w:val="0"/>
        </w:numPr>
        <w:autoSpaceDE w:val="0"/>
        <w:autoSpaceDN w:val="0"/>
        <w:rPr>
          <w:rFonts w:hint="eastAsia" w:ascii="仿宋" w:hAnsi="仿宋" w:eastAsia="仿宋" w:cs="仿宋"/>
        </w:rPr>
      </w:pPr>
    </w:p>
    <w:p w14:paraId="7318582F">
      <w:pPr>
        <w:tabs>
          <w:tab w:val="left" w:pos="600"/>
        </w:tabs>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附件1</w:t>
      </w:r>
    </w:p>
    <w:p w14:paraId="50DA0D2E">
      <w:pPr>
        <w:tabs>
          <w:tab w:val="left" w:pos="600"/>
        </w:tabs>
        <w:spacing w:line="360" w:lineRule="auto"/>
        <w:jc w:val="center"/>
        <w:rPr>
          <w:rFonts w:hint="eastAsia" w:ascii="仿宋" w:hAnsi="仿宋" w:eastAsia="仿宋" w:cs="仿宋"/>
          <w:kern w:val="0"/>
          <w:sz w:val="36"/>
          <w:szCs w:val="36"/>
          <w:lang w:eastAsia="zh-CN"/>
        </w:rPr>
      </w:pPr>
      <w:r>
        <w:rPr>
          <w:rFonts w:hint="eastAsia" w:ascii="仿宋" w:hAnsi="仿宋" w:eastAsia="仿宋" w:cs="仿宋"/>
          <w:kern w:val="0"/>
          <w:sz w:val="36"/>
          <w:szCs w:val="36"/>
        </w:rPr>
        <w:t>医疗设备维修维保供应商</w:t>
      </w:r>
      <w:r>
        <w:rPr>
          <w:rFonts w:hint="eastAsia" w:ascii="仿宋" w:hAnsi="仿宋" w:eastAsia="仿宋" w:cs="仿宋"/>
          <w:kern w:val="0"/>
          <w:sz w:val="36"/>
          <w:szCs w:val="36"/>
          <w:lang w:val="en-US" w:eastAsia="zh-CN"/>
        </w:rPr>
        <w:t>月</w:t>
      </w:r>
      <w:r>
        <w:rPr>
          <w:rFonts w:hint="eastAsia" w:ascii="仿宋" w:hAnsi="仿宋" w:eastAsia="仿宋" w:cs="仿宋"/>
          <w:kern w:val="0"/>
          <w:sz w:val="36"/>
          <w:szCs w:val="36"/>
        </w:rPr>
        <w:t>度评价表</w:t>
      </w:r>
      <w:r>
        <w:rPr>
          <w:rFonts w:hint="eastAsia" w:ascii="仿宋" w:hAnsi="仿宋" w:eastAsia="仿宋" w:cs="仿宋"/>
          <w:kern w:val="0"/>
          <w:sz w:val="36"/>
          <w:szCs w:val="36"/>
          <w:lang w:eastAsia="zh-CN"/>
        </w:rPr>
        <w:t>（</w:t>
      </w:r>
      <w:r>
        <w:rPr>
          <w:rFonts w:hint="eastAsia" w:ascii="仿宋" w:hAnsi="仿宋" w:eastAsia="仿宋" w:cs="仿宋"/>
          <w:kern w:val="0"/>
          <w:sz w:val="36"/>
          <w:szCs w:val="36"/>
          <w:lang w:val="en-US" w:eastAsia="zh-CN"/>
        </w:rPr>
        <w:t>使用科室</w:t>
      </w:r>
      <w:r>
        <w:rPr>
          <w:rFonts w:hint="eastAsia" w:ascii="仿宋" w:hAnsi="仿宋" w:eastAsia="仿宋" w:cs="仿宋"/>
          <w:kern w:val="0"/>
          <w:sz w:val="36"/>
          <w:szCs w:val="36"/>
          <w:lang w:eastAsia="zh-CN"/>
        </w:rPr>
        <w:t>）</w:t>
      </w:r>
    </w:p>
    <w:p w14:paraId="546C0F01">
      <w:pPr>
        <w:pStyle w:val="10"/>
        <w:spacing w:line="360" w:lineRule="auto"/>
        <w:ind w:firstLine="720" w:firstLineChars="300"/>
        <w:rPr>
          <w:rFonts w:hint="eastAsia" w:ascii="仿宋" w:hAnsi="仿宋" w:eastAsia="仿宋" w:cs="仿宋"/>
          <w:color w:val="auto"/>
          <w:kern w:val="2"/>
          <w:sz w:val="22"/>
          <w:szCs w:val="28"/>
          <w:lang w:val="en-US" w:eastAsia="zh-CN" w:bidi="ar-SA"/>
        </w:rPr>
      </w:pPr>
      <w:r>
        <w:rPr>
          <w:rFonts w:hint="eastAsia" w:ascii="仿宋" w:hAnsi="仿宋" w:eastAsia="仿宋" w:cs="仿宋"/>
          <w:color w:val="auto"/>
          <w:kern w:val="2"/>
          <w:sz w:val="24"/>
          <w:szCs w:val="32"/>
          <w:lang w:val="en-US" w:eastAsia="zh-CN" w:bidi="ar-SA"/>
        </w:rPr>
        <w:t>评价科室：                                 时间：</w:t>
      </w:r>
    </w:p>
    <w:tbl>
      <w:tblPr>
        <w:tblStyle w:val="7"/>
        <w:tblW w:w="10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3955"/>
        <w:gridCol w:w="93"/>
        <w:gridCol w:w="2548"/>
        <w:gridCol w:w="187"/>
        <w:gridCol w:w="1052"/>
        <w:gridCol w:w="743"/>
        <w:gridCol w:w="72"/>
      </w:tblGrid>
      <w:tr w14:paraId="07112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388" w:hRule="atLeast"/>
        </w:trPr>
        <w:tc>
          <w:tcPr>
            <w:tcW w:w="1633" w:type="dxa"/>
            <w:noWrap w:val="0"/>
            <w:vAlign w:val="center"/>
          </w:tcPr>
          <w:p w14:paraId="0EC206AA">
            <w:pPr>
              <w:tabs>
                <w:tab w:val="left" w:pos="405"/>
              </w:tabs>
              <w:jc w:val="both"/>
              <w:rPr>
                <w:rFonts w:hint="eastAsia" w:ascii="仿宋" w:hAnsi="仿宋" w:eastAsia="仿宋" w:cs="仿宋"/>
                <w:b/>
              </w:rPr>
            </w:pPr>
            <w:r>
              <w:rPr>
                <w:rFonts w:hint="eastAsia" w:ascii="仿宋" w:hAnsi="仿宋" w:eastAsia="仿宋" w:cs="仿宋"/>
                <w:b/>
              </w:rPr>
              <w:t>项目及分值</w:t>
            </w:r>
          </w:p>
        </w:tc>
        <w:tc>
          <w:tcPr>
            <w:tcW w:w="4048" w:type="dxa"/>
            <w:gridSpan w:val="2"/>
            <w:noWrap w:val="0"/>
            <w:vAlign w:val="center"/>
          </w:tcPr>
          <w:p w14:paraId="5191F353">
            <w:pPr>
              <w:ind w:firstLine="211" w:firstLineChars="100"/>
              <w:jc w:val="center"/>
              <w:rPr>
                <w:rFonts w:hint="eastAsia" w:ascii="仿宋" w:hAnsi="仿宋" w:eastAsia="仿宋" w:cs="仿宋"/>
                <w:b/>
              </w:rPr>
            </w:pPr>
            <w:r>
              <w:rPr>
                <w:rFonts w:hint="eastAsia" w:ascii="仿宋" w:hAnsi="仿宋" w:eastAsia="仿宋" w:cs="仿宋"/>
                <w:b/>
              </w:rPr>
              <w:t>质量标准</w:t>
            </w:r>
          </w:p>
        </w:tc>
        <w:tc>
          <w:tcPr>
            <w:tcW w:w="2548" w:type="dxa"/>
            <w:noWrap w:val="0"/>
            <w:vAlign w:val="center"/>
          </w:tcPr>
          <w:p w14:paraId="76C00E70">
            <w:pPr>
              <w:jc w:val="center"/>
              <w:rPr>
                <w:rFonts w:hint="eastAsia" w:ascii="仿宋" w:hAnsi="仿宋" w:eastAsia="仿宋" w:cs="仿宋"/>
                <w:b/>
              </w:rPr>
            </w:pPr>
            <w:r>
              <w:rPr>
                <w:rFonts w:hint="eastAsia" w:ascii="仿宋" w:hAnsi="仿宋" w:eastAsia="仿宋" w:cs="仿宋"/>
                <w:b/>
              </w:rPr>
              <w:t>考核细则</w:t>
            </w:r>
          </w:p>
        </w:tc>
        <w:tc>
          <w:tcPr>
            <w:tcW w:w="1239" w:type="dxa"/>
            <w:gridSpan w:val="2"/>
            <w:noWrap w:val="0"/>
            <w:vAlign w:val="center"/>
          </w:tcPr>
          <w:p w14:paraId="07F90366">
            <w:pPr>
              <w:jc w:val="center"/>
              <w:rPr>
                <w:rFonts w:hint="eastAsia" w:ascii="仿宋" w:hAnsi="仿宋" w:eastAsia="仿宋" w:cs="仿宋"/>
                <w:b/>
              </w:rPr>
            </w:pPr>
            <w:r>
              <w:rPr>
                <w:rFonts w:hint="eastAsia" w:ascii="仿宋" w:hAnsi="仿宋" w:eastAsia="仿宋" w:cs="仿宋"/>
                <w:b/>
              </w:rPr>
              <w:t>扣分依据</w:t>
            </w:r>
          </w:p>
        </w:tc>
        <w:tc>
          <w:tcPr>
            <w:tcW w:w="743" w:type="dxa"/>
            <w:noWrap w:val="0"/>
            <w:vAlign w:val="center"/>
          </w:tcPr>
          <w:p w14:paraId="3D20C49A">
            <w:pPr>
              <w:jc w:val="center"/>
              <w:rPr>
                <w:rFonts w:hint="eastAsia" w:ascii="仿宋" w:hAnsi="仿宋" w:eastAsia="仿宋" w:cs="仿宋"/>
                <w:b/>
              </w:rPr>
            </w:pPr>
            <w:r>
              <w:rPr>
                <w:rFonts w:hint="eastAsia" w:ascii="仿宋" w:hAnsi="仿宋" w:eastAsia="仿宋" w:cs="仿宋"/>
                <w:b/>
              </w:rPr>
              <w:t>得分</w:t>
            </w:r>
          </w:p>
        </w:tc>
      </w:tr>
      <w:tr w14:paraId="2851F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1601" w:hRule="atLeast"/>
        </w:trPr>
        <w:tc>
          <w:tcPr>
            <w:tcW w:w="1633" w:type="dxa"/>
            <w:noWrap w:val="0"/>
            <w:vAlign w:val="top"/>
          </w:tcPr>
          <w:p w14:paraId="7B2E7CC4">
            <w:pPr>
              <w:tabs>
                <w:tab w:val="left" w:pos="405"/>
              </w:tabs>
              <w:rPr>
                <w:rFonts w:hint="eastAsia" w:ascii="仿宋" w:hAnsi="仿宋" w:eastAsia="仿宋" w:cs="仿宋"/>
              </w:rPr>
            </w:pPr>
            <w:r>
              <w:rPr>
                <w:rFonts w:hint="eastAsia" w:ascii="仿宋" w:hAnsi="仿宋" w:eastAsia="仿宋" w:cs="仿宋"/>
              </w:rPr>
              <w:t>响应时效性</w:t>
            </w:r>
          </w:p>
          <w:p w14:paraId="10B8F623">
            <w:pPr>
              <w:tabs>
                <w:tab w:val="left" w:pos="405"/>
              </w:tabs>
              <w:rPr>
                <w:rFonts w:hint="eastAsia" w:ascii="仿宋" w:hAnsi="仿宋" w:eastAsia="仿宋" w:cs="仿宋"/>
              </w:rPr>
            </w:pPr>
            <w:r>
              <w:rPr>
                <w:rFonts w:hint="eastAsia" w:ascii="仿宋" w:hAnsi="仿宋" w:eastAsia="仿宋" w:cs="仿宋"/>
              </w:rPr>
              <w:t>（10分）</w:t>
            </w:r>
          </w:p>
        </w:tc>
        <w:tc>
          <w:tcPr>
            <w:tcW w:w="4048" w:type="dxa"/>
            <w:gridSpan w:val="2"/>
            <w:noWrap w:val="0"/>
            <w:vAlign w:val="top"/>
          </w:tcPr>
          <w:p w14:paraId="4E8FAC25">
            <w:pPr>
              <w:rPr>
                <w:rFonts w:hint="eastAsia" w:ascii="仿宋" w:hAnsi="仿宋" w:eastAsia="仿宋" w:cs="仿宋"/>
              </w:rPr>
            </w:pPr>
            <w:r>
              <w:rPr>
                <w:rFonts w:hint="eastAsia" w:ascii="仿宋" w:hAnsi="仿宋" w:eastAsia="仿宋" w:cs="仿宋"/>
              </w:rPr>
              <w:t>1、报修</w:t>
            </w:r>
            <w:r>
              <w:rPr>
                <w:rFonts w:hint="eastAsia" w:ascii="仿宋" w:hAnsi="仿宋" w:eastAsia="仿宋" w:cs="仿宋"/>
                <w:lang w:val="en-US" w:eastAsia="zh-CN"/>
              </w:rPr>
              <w:t>到达</w:t>
            </w:r>
            <w:r>
              <w:rPr>
                <w:rFonts w:hint="eastAsia" w:ascii="仿宋" w:hAnsi="仿宋" w:eastAsia="仿宋" w:cs="仿宋"/>
              </w:rPr>
              <w:t>响应时间≤5分钟；</w:t>
            </w:r>
            <w:r>
              <w:rPr>
                <w:rFonts w:hint="eastAsia" w:ascii="仿宋" w:hAnsi="仿宋" w:eastAsia="仿宋" w:cs="仿宋"/>
                <w:lang w:val="en-US" w:eastAsia="zh-CN"/>
              </w:rPr>
              <w:t>到达现场</w:t>
            </w:r>
            <w:r>
              <w:rPr>
                <w:rFonts w:hint="eastAsia" w:ascii="仿宋" w:hAnsi="仿宋" w:eastAsia="仿宋" w:cs="仿宋"/>
              </w:rPr>
              <w:t>≤</w:t>
            </w:r>
            <w:r>
              <w:rPr>
                <w:rFonts w:hint="eastAsia" w:ascii="仿宋" w:hAnsi="仿宋" w:eastAsia="仿宋" w:cs="仿宋"/>
                <w:lang w:val="en-US" w:eastAsia="zh-CN"/>
              </w:rPr>
              <w:t>15</w:t>
            </w:r>
            <w:r>
              <w:rPr>
                <w:rFonts w:hint="eastAsia" w:ascii="仿宋" w:hAnsi="仿宋" w:eastAsia="仿宋" w:cs="仿宋"/>
              </w:rPr>
              <w:t>分钟。</w:t>
            </w:r>
          </w:p>
          <w:p w14:paraId="76361F9C">
            <w:pPr>
              <w:rPr>
                <w:rFonts w:hint="eastAsia" w:ascii="仿宋" w:hAnsi="仿宋" w:eastAsia="仿宋" w:cs="仿宋"/>
              </w:rPr>
            </w:pPr>
            <w:r>
              <w:rPr>
                <w:rFonts w:hint="eastAsia" w:ascii="仿宋" w:hAnsi="仿宋" w:eastAsia="仿宋" w:cs="仿宋"/>
              </w:rPr>
              <w:t>2、供应商应365天×24小时提供服务，夜间、双休日、节假日值班制，应急值班人员</w:t>
            </w:r>
            <w:r>
              <w:rPr>
                <w:rFonts w:hint="eastAsia" w:ascii="仿宋" w:hAnsi="仿宋" w:eastAsia="仿宋" w:cs="仿宋"/>
                <w:lang w:val="en-US" w:eastAsia="zh-CN"/>
              </w:rPr>
              <w:t>每组</w:t>
            </w:r>
            <w:r>
              <w:rPr>
                <w:rFonts w:hint="eastAsia" w:ascii="仿宋" w:hAnsi="仿宋" w:eastAsia="仿宋" w:cs="仿宋"/>
              </w:rPr>
              <w:t>≥1人，随时保障通讯畅通。</w:t>
            </w:r>
          </w:p>
        </w:tc>
        <w:tc>
          <w:tcPr>
            <w:tcW w:w="2548" w:type="dxa"/>
            <w:noWrap w:val="0"/>
            <w:vAlign w:val="top"/>
          </w:tcPr>
          <w:p w14:paraId="65C77813">
            <w:pPr>
              <w:numPr>
                <w:ilvl w:val="0"/>
                <w:numId w:val="3"/>
              </w:numPr>
              <w:rPr>
                <w:rFonts w:hint="eastAsia" w:ascii="仿宋" w:hAnsi="仿宋" w:eastAsia="仿宋" w:cs="仿宋"/>
                <w:kern w:val="0"/>
                <w:szCs w:val="21"/>
              </w:rPr>
            </w:pPr>
            <w:r>
              <w:rPr>
                <w:rFonts w:hint="eastAsia" w:ascii="仿宋" w:hAnsi="仿宋" w:eastAsia="仿宋" w:cs="仿宋"/>
                <w:kern w:val="0"/>
                <w:szCs w:val="21"/>
              </w:rPr>
              <w:t>响应及时且建立并遵守作息、值班相关规定（10分）</w:t>
            </w:r>
          </w:p>
          <w:p w14:paraId="283B51C3">
            <w:pPr>
              <w:numPr>
                <w:ilvl w:val="0"/>
                <w:numId w:val="3"/>
              </w:numPr>
              <w:rPr>
                <w:rFonts w:hint="eastAsia" w:ascii="仿宋" w:hAnsi="仿宋" w:eastAsia="仿宋" w:cs="仿宋"/>
                <w:kern w:val="0"/>
                <w:szCs w:val="21"/>
              </w:rPr>
            </w:pPr>
            <w:r>
              <w:rPr>
                <w:rFonts w:hint="eastAsia" w:ascii="仿宋" w:hAnsi="仿宋" w:eastAsia="仿宋" w:cs="仿宋"/>
                <w:kern w:val="0"/>
                <w:szCs w:val="21"/>
              </w:rPr>
              <w:t>响应不及时1次扣1分</w:t>
            </w:r>
          </w:p>
        </w:tc>
        <w:tc>
          <w:tcPr>
            <w:tcW w:w="1239" w:type="dxa"/>
            <w:gridSpan w:val="2"/>
            <w:noWrap w:val="0"/>
            <w:vAlign w:val="top"/>
          </w:tcPr>
          <w:p w14:paraId="44EA839D">
            <w:pPr>
              <w:rPr>
                <w:rFonts w:hint="eastAsia" w:ascii="仿宋" w:hAnsi="仿宋" w:eastAsia="仿宋" w:cs="仿宋"/>
              </w:rPr>
            </w:pPr>
          </w:p>
        </w:tc>
        <w:tc>
          <w:tcPr>
            <w:tcW w:w="743" w:type="dxa"/>
            <w:noWrap w:val="0"/>
            <w:vAlign w:val="top"/>
          </w:tcPr>
          <w:p w14:paraId="1F74E9EE">
            <w:pPr>
              <w:rPr>
                <w:rFonts w:hint="eastAsia" w:ascii="仿宋" w:hAnsi="仿宋" w:eastAsia="仿宋" w:cs="仿宋"/>
              </w:rPr>
            </w:pPr>
          </w:p>
        </w:tc>
      </w:tr>
      <w:tr w14:paraId="431A2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3163" w:hRule="atLeast"/>
        </w:trPr>
        <w:tc>
          <w:tcPr>
            <w:tcW w:w="1633" w:type="dxa"/>
            <w:noWrap w:val="0"/>
            <w:vAlign w:val="top"/>
          </w:tcPr>
          <w:p w14:paraId="325CCDC5">
            <w:pPr>
              <w:tabs>
                <w:tab w:val="left" w:pos="405"/>
              </w:tabs>
              <w:rPr>
                <w:rFonts w:hint="eastAsia" w:ascii="仿宋" w:hAnsi="仿宋" w:eastAsia="仿宋" w:cs="仿宋"/>
              </w:rPr>
            </w:pPr>
            <w:r>
              <w:rPr>
                <w:rFonts w:hint="eastAsia" w:ascii="仿宋" w:hAnsi="仿宋" w:eastAsia="仿宋" w:cs="仿宋"/>
              </w:rPr>
              <w:t>维修完成质量</w:t>
            </w:r>
          </w:p>
          <w:p w14:paraId="79C69C87">
            <w:pPr>
              <w:tabs>
                <w:tab w:val="left" w:pos="405"/>
              </w:tabs>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20</w:t>
            </w:r>
            <w:r>
              <w:rPr>
                <w:rFonts w:hint="eastAsia" w:ascii="仿宋" w:hAnsi="仿宋" w:eastAsia="仿宋" w:cs="仿宋"/>
              </w:rPr>
              <w:t>分）</w:t>
            </w:r>
          </w:p>
        </w:tc>
        <w:tc>
          <w:tcPr>
            <w:tcW w:w="4048" w:type="dxa"/>
            <w:gridSpan w:val="2"/>
            <w:noWrap w:val="0"/>
            <w:vAlign w:val="top"/>
          </w:tcPr>
          <w:p w14:paraId="18E0C484">
            <w:pPr>
              <w:rPr>
                <w:rFonts w:hint="eastAsia" w:ascii="仿宋" w:hAnsi="仿宋" w:eastAsia="仿宋" w:cs="仿宋"/>
              </w:rPr>
            </w:pPr>
            <w:r>
              <w:rPr>
                <w:rFonts w:hint="eastAsia" w:ascii="仿宋" w:hAnsi="仿宋" w:eastAsia="仿宋" w:cs="仿宋"/>
              </w:rPr>
              <w:t>1、准确测定故障，保障设备修复后使用安全且性能稳定恢复正常运行。</w:t>
            </w:r>
          </w:p>
          <w:p w14:paraId="1A5FFD0C">
            <w:pPr>
              <w:rPr>
                <w:rFonts w:hint="eastAsia" w:ascii="仿宋" w:hAnsi="仿宋" w:eastAsia="仿宋" w:cs="仿宋"/>
              </w:rPr>
            </w:pPr>
            <w:r>
              <w:rPr>
                <w:rFonts w:hint="eastAsia" w:ascii="仿宋" w:hAnsi="仿宋" w:eastAsia="仿宋" w:cs="仿宋"/>
              </w:rPr>
              <w:t>2、修复时限：小修（不更换配件或市内有配件）≤1天，中修（国内有配件）≤2天，大修（更换国外零配件）≤3天</w:t>
            </w:r>
          </w:p>
          <w:p w14:paraId="73F2ABFD">
            <w:pPr>
              <w:rPr>
                <w:rFonts w:hint="eastAsia" w:ascii="仿宋" w:hAnsi="仿宋" w:eastAsia="仿宋" w:cs="仿宋"/>
              </w:rPr>
            </w:pPr>
            <w:r>
              <w:rPr>
                <w:rFonts w:hint="eastAsia" w:ascii="仿宋" w:hAnsi="仿宋" w:eastAsia="仿宋" w:cs="仿宋"/>
              </w:rPr>
              <w:t>3、设备离院维修时间不超过15天。</w:t>
            </w:r>
          </w:p>
          <w:p w14:paraId="58AA87A3">
            <w:pPr>
              <w:rPr>
                <w:rFonts w:hint="eastAsia" w:ascii="仿宋" w:hAnsi="仿宋" w:eastAsia="仿宋" w:cs="仿宋"/>
              </w:rPr>
            </w:pPr>
            <w:r>
              <w:rPr>
                <w:rFonts w:hint="eastAsia" w:ascii="仿宋" w:hAnsi="仿宋" w:eastAsia="仿宋" w:cs="仿宋"/>
              </w:rPr>
              <w:t>4、合同签订后的3个月内实现软件正常运行，并保障软件日常维护和升级。</w:t>
            </w:r>
          </w:p>
          <w:p w14:paraId="30584161">
            <w:pPr>
              <w:rPr>
                <w:rFonts w:hint="eastAsia" w:ascii="仿宋" w:hAnsi="仿宋" w:eastAsia="仿宋" w:cs="仿宋"/>
              </w:rPr>
            </w:pPr>
            <w:r>
              <w:rPr>
                <w:rFonts w:hint="eastAsia" w:ascii="仿宋" w:hAnsi="仿宋" w:eastAsia="仿宋" w:cs="仿宋"/>
              </w:rPr>
              <w:t>5、总体开机率：全年平均须达到95%以上，急救及生命支持类设备开机率应达到100%（以365天计算）</w:t>
            </w:r>
          </w:p>
        </w:tc>
        <w:tc>
          <w:tcPr>
            <w:tcW w:w="2548" w:type="dxa"/>
            <w:noWrap w:val="0"/>
            <w:vAlign w:val="top"/>
          </w:tcPr>
          <w:p w14:paraId="2611E849">
            <w:pPr>
              <w:numPr>
                <w:ilvl w:val="0"/>
                <w:numId w:val="3"/>
              </w:numPr>
              <w:rPr>
                <w:rFonts w:hint="eastAsia" w:ascii="仿宋" w:hAnsi="仿宋" w:eastAsia="仿宋" w:cs="仿宋"/>
                <w:kern w:val="0"/>
                <w:szCs w:val="21"/>
              </w:rPr>
            </w:pPr>
            <w:r>
              <w:rPr>
                <w:rFonts w:hint="eastAsia" w:ascii="仿宋" w:hAnsi="仿宋" w:eastAsia="仿宋" w:cs="仿宋"/>
                <w:kern w:val="0"/>
                <w:szCs w:val="21"/>
              </w:rPr>
              <w:t>完成良好，修复及时，软件运行正常，保障设备正常开机运行（35分）。</w:t>
            </w:r>
          </w:p>
          <w:p w14:paraId="03DE2551">
            <w:pPr>
              <w:numPr>
                <w:ilvl w:val="0"/>
                <w:numId w:val="3"/>
              </w:numPr>
              <w:rPr>
                <w:rFonts w:hint="eastAsia" w:ascii="仿宋" w:hAnsi="仿宋" w:eastAsia="仿宋" w:cs="仿宋"/>
                <w:kern w:val="0"/>
                <w:szCs w:val="21"/>
              </w:rPr>
            </w:pPr>
            <w:r>
              <w:rPr>
                <w:rFonts w:hint="eastAsia" w:ascii="仿宋" w:hAnsi="仿宋" w:eastAsia="仿宋" w:cs="仿宋"/>
                <w:kern w:val="0"/>
                <w:szCs w:val="21"/>
              </w:rPr>
              <w:t>完成一般、不及时、软件或设备运行存在隐患1项扣1分。</w:t>
            </w:r>
          </w:p>
          <w:p w14:paraId="7D233CB9">
            <w:pPr>
              <w:numPr>
                <w:ilvl w:val="0"/>
                <w:numId w:val="3"/>
              </w:numPr>
              <w:rPr>
                <w:rFonts w:hint="eastAsia" w:ascii="仿宋" w:hAnsi="仿宋" w:eastAsia="仿宋" w:cs="仿宋"/>
                <w:kern w:val="0"/>
                <w:szCs w:val="21"/>
              </w:rPr>
            </w:pPr>
            <w:r>
              <w:rPr>
                <w:rFonts w:hint="eastAsia" w:ascii="仿宋" w:hAnsi="仿宋" w:eastAsia="仿宋" w:cs="仿宋"/>
                <w:kern w:val="0"/>
                <w:szCs w:val="21"/>
              </w:rPr>
              <w:t>影响生命急救类设备、大型或特种设备使用每次扣5分。</w:t>
            </w:r>
          </w:p>
        </w:tc>
        <w:tc>
          <w:tcPr>
            <w:tcW w:w="1239" w:type="dxa"/>
            <w:gridSpan w:val="2"/>
            <w:noWrap w:val="0"/>
            <w:vAlign w:val="top"/>
          </w:tcPr>
          <w:p w14:paraId="20AA1675">
            <w:pPr>
              <w:rPr>
                <w:rFonts w:hint="eastAsia" w:ascii="仿宋" w:hAnsi="仿宋" w:eastAsia="仿宋" w:cs="仿宋"/>
              </w:rPr>
            </w:pPr>
          </w:p>
        </w:tc>
        <w:tc>
          <w:tcPr>
            <w:tcW w:w="743" w:type="dxa"/>
            <w:noWrap w:val="0"/>
            <w:vAlign w:val="top"/>
          </w:tcPr>
          <w:p w14:paraId="76E662E9">
            <w:pPr>
              <w:rPr>
                <w:rFonts w:hint="eastAsia" w:ascii="仿宋" w:hAnsi="仿宋" w:eastAsia="仿宋" w:cs="仿宋"/>
              </w:rPr>
            </w:pPr>
          </w:p>
        </w:tc>
      </w:tr>
      <w:tr w14:paraId="2CF5F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1818" w:hRule="atLeast"/>
        </w:trPr>
        <w:tc>
          <w:tcPr>
            <w:tcW w:w="1633" w:type="dxa"/>
            <w:noWrap w:val="0"/>
            <w:vAlign w:val="center"/>
          </w:tcPr>
          <w:p w14:paraId="2A76ADC8">
            <w:pPr>
              <w:tabs>
                <w:tab w:val="left" w:pos="405"/>
              </w:tabs>
              <w:jc w:val="center"/>
              <w:rPr>
                <w:rStyle w:val="11"/>
                <w:rFonts w:hint="eastAsia" w:ascii="仿宋" w:hAnsi="仿宋" w:eastAsia="仿宋" w:cs="仿宋"/>
              </w:rPr>
            </w:pPr>
            <w:r>
              <w:rPr>
                <w:rStyle w:val="11"/>
                <w:rFonts w:hint="eastAsia" w:ascii="仿宋" w:hAnsi="仿宋" w:eastAsia="仿宋" w:cs="仿宋"/>
              </w:rPr>
              <w:t>巡检及保养</w:t>
            </w:r>
          </w:p>
          <w:p w14:paraId="297BD7B1">
            <w:pPr>
              <w:tabs>
                <w:tab w:val="left" w:pos="405"/>
              </w:tabs>
              <w:jc w:val="center"/>
              <w:rPr>
                <w:rStyle w:val="11"/>
                <w:rFonts w:hint="eastAsia" w:ascii="仿宋" w:hAnsi="仿宋" w:eastAsia="仿宋" w:cs="仿宋"/>
              </w:rPr>
            </w:pPr>
            <w:r>
              <w:rPr>
                <w:rStyle w:val="11"/>
                <w:rFonts w:hint="eastAsia" w:ascii="仿宋" w:hAnsi="仿宋" w:eastAsia="仿宋" w:cs="仿宋"/>
              </w:rPr>
              <w:t>（</w:t>
            </w:r>
            <w:r>
              <w:rPr>
                <w:rStyle w:val="11"/>
                <w:rFonts w:hint="eastAsia" w:ascii="仿宋" w:hAnsi="仿宋" w:eastAsia="仿宋" w:cs="仿宋"/>
                <w:lang w:val="en-US" w:eastAsia="zh-CN"/>
              </w:rPr>
              <w:t>15</w:t>
            </w:r>
            <w:r>
              <w:rPr>
                <w:rStyle w:val="11"/>
                <w:rFonts w:hint="eastAsia" w:ascii="仿宋" w:hAnsi="仿宋" w:eastAsia="仿宋" w:cs="仿宋"/>
              </w:rPr>
              <w:t>分）</w:t>
            </w:r>
          </w:p>
          <w:p w14:paraId="6F96B9D7">
            <w:pPr>
              <w:tabs>
                <w:tab w:val="left" w:pos="405"/>
              </w:tabs>
              <w:ind w:firstLine="420" w:firstLineChars="200"/>
              <w:jc w:val="center"/>
              <w:rPr>
                <w:rFonts w:hint="eastAsia" w:ascii="仿宋" w:hAnsi="仿宋" w:eastAsia="仿宋" w:cs="仿宋"/>
              </w:rPr>
            </w:pPr>
          </w:p>
        </w:tc>
        <w:tc>
          <w:tcPr>
            <w:tcW w:w="4048" w:type="dxa"/>
            <w:gridSpan w:val="2"/>
            <w:noWrap w:val="0"/>
            <w:vAlign w:val="top"/>
          </w:tcPr>
          <w:p w14:paraId="3667B5DC">
            <w:pPr>
              <w:rPr>
                <w:rStyle w:val="11"/>
                <w:rFonts w:hint="eastAsia" w:ascii="仿宋" w:hAnsi="仿宋" w:eastAsia="仿宋" w:cs="仿宋"/>
              </w:rPr>
            </w:pPr>
            <w:r>
              <w:rPr>
                <w:rStyle w:val="11"/>
                <w:rFonts w:hint="eastAsia" w:ascii="仿宋" w:hAnsi="仿宋" w:eastAsia="仿宋" w:cs="仿宋"/>
              </w:rPr>
              <w:t>1</w:t>
            </w:r>
            <w:r>
              <w:rPr>
                <w:rStyle w:val="11"/>
                <w:rFonts w:hint="eastAsia" w:ascii="仿宋" w:hAnsi="仿宋" w:eastAsia="仿宋" w:cs="仿宋"/>
              </w:rPr>
              <w:t>、</w:t>
            </w:r>
            <w:r>
              <w:rPr>
                <w:rStyle w:val="11"/>
                <w:rFonts w:hint="eastAsia" w:ascii="仿宋" w:hAnsi="仿宋" w:eastAsia="仿宋" w:cs="仿宋"/>
              </w:rPr>
              <w:t>定期巡检科室各设备可提前发现部分设备的潜在风险。</w:t>
            </w:r>
          </w:p>
          <w:p w14:paraId="0D6A9941">
            <w:pPr>
              <w:rPr>
                <w:rFonts w:hint="eastAsia" w:ascii="仿宋" w:hAnsi="仿宋" w:eastAsia="仿宋" w:cs="仿宋"/>
              </w:rPr>
            </w:pPr>
            <w:r>
              <w:rPr>
                <w:rStyle w:val="11"/>
                <w:rFonts w:hint="eastAsia" w:ascii="仿宋" w:hAnsi="仿宋" w:eastAsia="仿宋" w:cs="仿宋"/>
              </w:rPr>
              <w:t>2</w:t>
            </w:r>
            <w:r>
              <w:rPr>
                <w:rStyle w:val="11"/>
                <w:rFonts w:hint="eastAsia" w:ascii="仿宋" w:hAnsi="仿宋" w:eastAsia="仿宋" w:cs="仿宋"/>
              </w:rPr>
              <w:t>、</w:t>
            </w:r>
            <w:r>
              <w:rPr>
                <w:rStyle w:val="11"/>
                <w:rFonts w:hint="eastAsia" w:ascii="仿宋" w:hAnsi="仿宋" w:eastAsia="仿宋" w:cs="仿宋"/>
              </w:rPr>
              <w:t>定期保养科室各设备可延长其使用寿命</w:t>
            </w:r>
            <w:r>
              <w:rPr>
                <w:rStyle w:val="11"/>
                <w:rFonts w:hint="eastAsia" w:ascii="仿宋" w:hAnsi="仿宋" w:eastAsia="仿宋" w:cs="仿宋"/>
              </w:rPr>
              <w:t>、</w:t>
            </w:r>
            <w:r>
              <w:rPr>
                <w:rStyle w:val="11"/>
                <w:rFonts w:hint="eastAsia" w:ascii="仿宋" w:hAnsi="仿宋" w:eastAsia="仿宋" w:cs="仿宋"/>
              </w:rPr>
              <w:t>提高工作效率。</w:t>
            </w:r>
          </w:p>
        </w:tc>
        <w:tc>
          <w:tcPr>
            <w:tcW w:w="2548" w:type="dxa"/>
            <w:noWrap w:val="0"/>
            <w:vAlign w:val="top"/>
          </w:tcPr>
          <w:p w14:paraId="0312D407">
            <w:pPr>
              <w:numPr>
                <w:ilvl w:val="0"/>
                <w:numId w:val="3"/>
              </w:numPr>
              <w:rPr>
                <w:rFonts w:hint="eastAsia" w:ascii="仿宋" w:hAnsi="仿宋" w:eastAsia="仿宋" w:cs="仿宋"/>
                <w:kern w:val="0"/>
                <w:szCs w:val="21"/>
              </w:rPr>
            </w:pPr>
            <w:r>
              <w:rPr>
                <w:rStyle w:val="11"/>
                <w:rFonts w:hint="eastAsia" w:ascii="仿宋" w:hAnsi="仿宋" w:eastAsia="仿宋" w:cs="仿宋"/>
              </w:rPr>
              <w:t>定期巡检及保养科室设备，并有记录</w:t>
            </w:r>
            <w:r>
              <w:rPr>
                <w:rStyle w:val="11"/>
                <w:rFonts w:hint="eastAsia" w:ascii="仿宋" w:hAnsi="仿宋" w:eastAsia="仿宋" w:cs="仿宋"/>
              </w:rPr>
              <w:t>（</w:t>
            </w:r>
            <w:r>
              <w:rPr>
                <w:rStyle w:val="11"/>
                <w:rFonts w:hint="eastAsia" w:ascii="仿宋" w:hAnsi="仿宋" w:eastAsia="仿宋" w:cs="仿宋"/>
                <w:lang w:val="en-US" w:eastAsia="zh-CN"/>
              </w:rPr>
              <w:t>5</w:t>
            </w:r>
            <w:r>
              <w:rPr>
                <w:rStyle w:val="11"/>
                <w:rFonts w:hint="eastAsia" w:ascii="仿宋" w:hAnsi="仿宋" w:eastAsia="仿宋" w:cs="仿宋"/>
              </w:rPr>
              <w:t>分）</w:t>
            </w:r>
            <w:r>
              <w:rPr>
                <w:rFonts w:hint="eastAsia" w:ascii="仿宋" w:hAnsi="仿宋" w:eastAsia="仿宋" w:cs="仿宋"/>
                <w:kern w:val="0"/>
                <w:szCs w:val="21"/>
              </w:rPr>
              <w:t>完成良好，修复及时，软件运行正常，保障设备正常开机运行（</w:t>
            </w:r>
            <w:r>
              <w:rPr>
                <w:rFonts w:hint="eastAsia" w:ascii="仿宋" w:hAnsi="仿宋" w:eastAsia="仿宋" w:cs="仿宋"/>
                <w:kern w:val="0"/>
                <w:szCs w:val="21"/>
                <w:lang w:val="en-US" w:eastAsia="zh-CN"/>
              </w:rPr>
              <w:t>15</w:t>
            </w:r>
            <w:r>
              <w:rPr>
                <w:rFonts w:hint="eastAsia" w:ascii="仿宋" w:hAnsi="仿宋" w:eastAsia="仿宋" w:cs="仿宋"/>
                <w:kern w:val="0"/>
                <w:szCs w:val="21"/>
              </w:rPr>
              <w:t>分）。</w:t>
            </w:r>
          </w:p>
          <w:p w14:paraId="6256E9A8">
            <w:pPr>
              <w:numPr>
                <w:ilvl w:val="0"/>
                <w:numId w:val="3"/>
              </w:numPr>
              <w:rPr>
                <w:rFonts w:hint="eastAsia" w:ascii="仿宋" w:hAnsi="仿宋" w:eastAsia="仿宋" w:cs="仿宋"/>
                <w:kern w:val="0"/>
                <w:szCs w:val="21"/>
              </w:rPr>
            </w:pPr>
            <w:r>
              <w:rPr>
                <w:rStyle w:val="11"/>
                <w:rFonts w:hint="eastAsia" w:ascii="仿宋" w:hAnsi="仿宋" w:eastAsia="仿宋" w:cs="仿宋"/>
                <w:kern w:val="0"/>
                <w:szCs w:val="21"/>
              </w:rPr>
              <w:t>未定期进行巡检保养不得分，巡检保养完成不佳，每次扣</w:t>
            </w:r>
            <w:r>
              <w:rPr>
                <w:rStyle w:val="11"/>
                <w:rFonts w:hint="eastAsia" w:ascii="仿宋" w:hAnsi="仿宋" w:eastAsia="仿宋" w:cs="仿宋"/>
                <w:kern w:val="0"/>
                <w:szCs w:val="21"/>
                <w:lang w:val="en-US" w:eastAsia="zh-CN"/>
              </w:rPr>
              <w:t>5</w:t>
            </w:r>
            <w:r>
              <w:rPr>
                <w:rStyle w:val="11"/>
                <w:rFonts w:hint="eastAsia" w:ascii="仿宋" w:hAnsi="仿宋" w:eastAsia="仿宋" w:cs="仿宋"/>
                <w:kern w:val="0"/>
                <w:szCs w:val="21"/>
              </w:rPr>
              <w:t>分</w:t>
            </w:r>
            <w:r>
              <w:rPr>
                <w:rStyle w:val="11"/>
                <w:rFonts w:hint="eastAsia" w:ascii="仿宋" w:hAnsi="仿宋" w:eastAsia="仿宋" w:cs="仿宋"/>
              </w:rPr>
              <w:t>。</w:t>
            </w:r>
          </w:p>
        </w:tc>
        <w:tc>
          <w:tcPr>
            <w:tcW w:w="1239" w:type="dxa"/>
            <w:gridSpan w:val="2"/>
            <w:noWrap w:val="0"/>
            <w:vAlign w:val="center"/>
          </w:tcPr>
          <w:p w14:paraId="2E80718A">
            <w:pPr>
              <w:tabs>
                <w:tab w:val="left" w:pos="405"/>
              </w:tabs>
              <w:ind w:firstLine="420" w:firstLineChars="200"/>
              <w:jc w:val="center"/>
              <w:rPr>
                <w:rFonts w:hint="eastAsia" w:ascii="仿宋" w:hAnsi="仿宋" w:eastAsia="仿宋" w:cs="仿宋"/>
              </w:rPr>
            </w:pPr>
          </w:p>
        </w:tc>
        <w:tc>
          <w:tcPr>
            <w:tcW w:w="743" w:type="dxa"/>
            <w:noWrap w:val="0"/>
            <w:vAlign w:val="top"/>
          </w:tcPr>
          <w:p w14:paraId="35DFF607">
            <w:pPr>
              <w:rPr>
                <w:rFonts w:hint="eastAsia" w:ascii="仿宋" w:hAnsi="仿宋" w:eastAsia="仿宋" w:cs="仿宋"/>
              </w:rPr>
            </w:pPr>
          </w:p>
        </w:tc>
      </w:tr>
      <w:tr w14:paraId="37F6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90" w:hRule="atLeast"/>
        </w:trPr>
        <w:tc>
          <w:tcPr>
            <w:tcW w:w="1633" w:type="dxa"/>
            <w:noWrap w:val="0"/>
            <w:vAlign w:val="top"/>
          </w:tcPr>
          <w:p w14:paraId="5694FE85">
            <w:pPr>
              <w:tabs>
                <w:tab w:val="left" w:pos="405"/>
              </w:tabs>
              <w:rPr>
                <w:rFonts w:hint="eastAsia" w:ascii="仿宋" w:hAnsi="仿宋" w:eastAsia="仿宋" w:cs="仿宋"/>
              </w:rPr>
            </w:pPr>
            <w:r>
              <w:rPr>
                <w:rFonts w:hint="eastAsia" w:ascii="仿宋" w:hAnsi="仿宋" w:eastAsia="仿宋" w:cs="仿宋"/>
              </w:rPr>
              <w:t xml:space="preserve">配件质量及供应时效 </w:t>
            </w:r>
          </w:p>
          <w:p w14:paraId="3243293A">
            <w:pPr>
              <w:tabs>
                <w:tab w:val="left" w:pos="405"/>
              </w:tabs>
              <w:rPr>
                <w:rFonts w:hint="eastAsia" w:ascii="仿宋" w:hAnsi="仿宋" w:eastAsia="仿宋" w:cs="仿宋"/>
              </w:rPr>
            </w:pPr>
            <w:r>
              <w:rPr>
                <w:rFonts w:hint="eastAsia" w:ascii="仿宋" w:hAnsi="仿宋" w:eastAsia="仿宋" w:cs="仿宋"/>
              </w:rPr>
              <w:t>(10分)</w:t>
            </w:r>
          </w:p>
        </w:tc>
        <w:tc>
          <w:tcPr>
            <w:tcW w:w="4048" w:type="dxa"/>
            <w:gridSpan w:val="2"/>
            <w:noWrap w:val="0"/>
            <w:vAlign w:val="top"/>
          </w:tcPr>
          <w:p w14:paraId="5DF74357">
            <w:pPr>
              <w:rPr>
                <w:rFonts w:hint="eastAsia" w:ascii="仿宋" w:hAnsi="仿宋" w:eastAsia="仿宋" w:cs="仿宋"/>
              </w:rPr>
            </w:pPr>
            <w:r>
              <w:rPr>
                <w:rFonts w:hint="eastAsia" w:ascii="仿宋" w:hAnsi="仿宋" w:eastAsia="仿宋" w:cs="仿宋"/>
              </w:rPr>
              <w:t>原则上对于原值≥</w:t>
            </w:r>
            <w:r>
              <w:rPr>
                <w:rFonts w:hint="eastAsia" w:ascii="仿宋" w:hAnsi="仿宋" w:eastAsia="仿宋" w:cs="仿宋"/>
                <w:lang w:val="en-US" w:eastAsia="zh-CN"/>
              </w:rPr>
              <w:t>10</w:t>
            </w:r>
            <w:r>
              <w:rPr>
                <w:rFonts w:hint="eastAsia" w:ascii="仿宋" w:hAnsi="仿宋" w:eastAsia="仿宋" w:cs="仿宋"/>
              </w:rPr>
              <w:t>万元及特殊专用（新生儿类、眼科专用类及无备用机的设备等）医疗设备应使用原厂配件；其他通用设备维修，必须与原设备相互兼容，保证设备性能不降低。备件到达时限应满足修复时限要求。</w:t>
            </w:r>
          </w:p>
        </w:tc>
        <w:tc>
          <w:tcPr>
            <w:tcW w:w="2548" w:type="dxa"/>
            <w:noWrap w:val="0"/>
            <w:vAlign w:val="top"/>
          </w:tcPr>
          <w:p w14:paraId="63D285C0">
            <w:pPr>
              <w:numPr>
                <w:ilvl w:val="0"/>
                <w:numId w:val="3"/>
              </w:numPr>
              <w:rPr>
                <w:rFonts w:hint="eastAsia" w:ascii="仿宋" w:hAnsi="仿宋" w:eastAsia="仿宋" w:cs="仿宋"/>
                <w:kern w:val="0"/>
                <w:szCs w:val="21"/>
              </w:rPr>
            </w:pPr>
            <w:r>
              <w:rPr>
                <w:rFonts w:hint="eastAsia" w:ascii="仿宋" w:hAnsi="仿宋" w:eastAsia="仿宋" w:cs="仿宋"/>
                <w:kern w:val="0"/>
                <w:szCs w:val="21"/>
              </w:rPr>
              <w:t>按规定提供符合质量要求的备件且供应及时（10分）</w:t>
            </w:r>
          </w:p>
          <w:p w14:paraId="167CDDE6">
            <w:pPr>
              <w:numPr>
                <w:ilvl w:val="0"/>
                <w:numId w:val="3"/>
              </w:numPr>
              <w:rPr>
                <w:rFonts w:hint="eastAsia" w:ascii="仿宋" w:hAnsi="仿宋" w:eastAsia="仿宋" w:cs="仿宋"/>
              </w:rPr>
            </w:pPr>
            <w:r>
              <w:rPr>
                <w:rFonts w:hint="eastAsia" w:ascii="仿宋" w:hAnsi="仿宋" w:eastAsia="仿宋" w:cs="仿宋"/>
                <w:kern w:val="0"/>
                <w:szCs w:val="21"/>
              </w:rPr>
              <w:t>未按规定提供符合质量要求的备件1次扣2分</w:t>
            </w:r>
          </w:p>
        </w:tc>
        <w:tc>
          <w:tcPr>
            <w:tcW w:w="1239" w:type="dxa"/>
            <w:gridSpan w:val="2"/>
            <w:noWrap w:val="0"/>
            <w:vAlign w:val="top"/>
          </w:tcPr>
          <w:p w14:paraId="7D23001C">
            <w:pPr>
              <w:rPr>
                <w:rFonts w:hint="eastAsia" w:ascii="仿宋" w:hAnsi="仿宋" w:eastAsia="仿宋" w:cs="仿宋"/>
              </w:rPr>
            </w:pPr>
          </w:p>
        </w:tc>
        <w:tc>
          <w:tcPr>
            <w:tcW w:w="743" w:type="dxa"/>
            <w:noWrap w:val="0"/>
            <w:vAlign w:val="top"/>
          </w:tcPr>
          <w:p w14:paraId="09049421">
            <w:pPr>
              <w:rPr>
                <w:rFonts w:hint="eastAsia" w:ascii="仿宋" w:hAnsi="仿宋" w:eastAsia="仿宋" w:cs="仿宋"/>
              </w:rPr>
            </w:pPr>
          </w:p>
        </w:tc>
      </w:tr>
      <w:tr w14:paraId="05685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1937" w:hRule="atLeast"/>
        </w:trPr>
        <w:tc>
          <w:tcPr>
            <w:tcW w:w="1633" w:type="dxa"/>
            <w:noWrap w:val="0"/>
            <w:vAlign w:val="top"/>
          </w:tcPr>
          <w:p w14:paraId="5E1F10DE">
            <w:pPr>
              <w:tabs>
                <w:tab w:val="left" w:pos="405"/>
              </w:tabs>
              <w:rPr>
                <w:rFonts w:hint="eastAsia" w:ascii="仿宋" w:hAnsi="仿宋" w:eastAsia="仿宋" w:cs="仿宋"/>
              </w:rPr>
            </w:pPr>
            <w:r>
              <w:rPr>
                <w:rFonts w:hint="eastAsia" w:ascii="仿宋" w:hAnsi="仿宋" w:eastAsia="仿宋" w:cs="仿宋"/>
              </w:rPr>
              <w:t xml:space="preserve">备用设备到达时效性  </w:t>
            </w:r>
          </w:p>
          <w:p w14:paraId="0D3F6232">
            <w:pPr>
              <w:tabs>
                <w:tab w:val="left" w:pos="405"/>
              </w:tabs>
              <w:rPr>
                <w:rFonts w:hint="eastAsia" w:ascii="仿宋" w:hAnsi="仿宋" w:eastAsia="仿宋" w:cs="仿宋"/>
              </w:rPr>
            </w:pPr>
            <w:r>
              <w:rPr>
                <w:rFonts w:hint="eastAsia" w:ascii="仿宋" w:hAnsi="仿宋" w:eastAsia="仿宋" w:cs="仿宋"/>
              </w:rPr>
              <w:t>（10分）</w:t>
            </w:r>
          </w:p>
          <w:p w14:paraId="38ECE0D7">
            <w:pPr>
              <w:tabs>
                <w:tab w:val="left" w:pos="405"/>
              </w:tabs>
              <w:ind w:firstLine="420" w:firstLineChars="200"/>
              <w:rPr>
                <w:rFonts w:hint="eastAsia" w:ascii="仿宋" w:hAnsi="仿宋" w:eastAsia="仿宋" w:cs="仿宋"/>
              </w:rPr>
            </w:pPr>
          </w:p>
        </w:tc>
        <w:tc>
          <w:tcPr>
            <w:tcW w:w="4048" w:type="dxa"/>
            <w:gridSpan w:val="2"/>
            <w:noWrap w:val="0"/>
            <w:vAlign w:val="top"/>
          </w:tcPr>
          <w:p w14:paraId="59936874">
            <w:pPr>
              <w:rPr>
                <w:rFonts w:hint="eastAsia" w:ascii="仿宋" w:hAnsi="仿宋" w:eastAsia="仿宋" w:cs="仿宋"/>
              </w:rPr>
            </w:pPr>
            <w:r>
              <w:rPr>
                <w:rFonts w:hint="eastAsia" w:ascii="仿宋" w:hAnsi="仿宋" w:eastAsia="仿宋" w:cs="仿宋"/>
              </w:rPr>
              <w:t>在临床工作需要时及时提供备用机，备用机性能安全稳定且满足临床工作需要，到场时间≤24小时。</w:t>
            </w:r>
          </w:p>
          <w:p w14:paraId="5D8DFCB3">
            <w:pPr>
              <w:rPr>
                <w:rFonts w:hint="eastAsia" w:ascii="仿宋" w:hAnsi="仿宋" w:eastAsia="仿宋" w:cs="仿宋"/>
              </w:rPr>
            </w:pPr>
            <w:r>
              <w:rPr>
                <w:rFonts w:hint="eastAsia" w:ascii="仿宋" w:hAnsi="仿宋" w:eastAsia="仿宋" w:cs="仿宋"/>
              </w:rPr>
              <w:t>（确无替代品的大型设备除外）</w:t>
            </w:r>
          </w:p>
        </w:tc>
        <w:tc>
          <w:tcPr>
            <w:tcW w:w="2548" w:type="dxa"/>
            <w:noWrap w:val="0"/>
            <w:vAlign w:val="top"/>
          </w:tcPr>
          <w:p w14:paraId="4559F09F">
            <w:pPr>
              <w:numPr>
                <w:ilvl w:val="0"/>
                <w:numId w:val="3"/>
              </w:numPr>
              <w:rPr>
                <w:rFonts w:hint="eastAsia" w:ascii="仿宋" w:hAnsi="仿宋" w:eastAsia="仿宋" w:cs="仿宋"/>
                <w:kern w:val="0"/>
                <w:szCs w:val="21"/>
              </w:rPr>
            </w:pPr>
            <w:r>
              <w:rPr>
                <w:rFonts w:hint="eastAsia" w:ascii="仿宋" w:hAnsi="仿宋" w:eastAsia="仿宋" w:cs="仿宋"/>
                <w:kern w:val="0"/>
                <w:szCs w:val="21"/>
              </w:rPr>
              <w:t>备用设备及时到场，设备性能安全稳定，满足临床需求（10分）</w:t>
            </w:r>
          </w:p>
          <w:p w14:paraId="5B756A64">
            <w:pPr>
              <w:numPr>
                <w:ilvl w:val="0"/>
                <w:numId w:val="3"/>
              </w:numPr>
              <w:rPr>
                <w:rFonts w:hint="eastAsia" w:ascii="仿宋" w:hAnsi="仿宋" w:eastAsia="仿宋" w:cs="仿宋"/>
              </w:rPr>
            </w:pPr>
            <w:r>
              <w:rPr>
                <w:rFonts w:hint="eastAsia" w:ascii="仿宋" w:hAnsi="仿宋" w:eastAsia="仿宋" w:cs="仿宋"/>
                <w:kern w:val="0"/>
                <w:szCs w:val="21"/>
              </w:rPr>
              <w:t>备用设备不能完全满足临床需求1次扣1分</w:t>
            </w:r>
          </w:p>
        </w:tc>
        <w:tc>
          <w:tcPr>
            <w:tcW w:w="1239" w:type="dxa"/>
            <w:gridSpan w:val="2"/>
            <w:noWrap w:val="0"/>
            <w:vAlign w:val="top"/>
          </w:tcPr>
          <w:p w14:paraId="3AEABDCE">
            <w:pPr>
              <w:rPr>
                <w:rFonts w:hint="eastAsia" w:ascii="仿宋" w:hAnsi="仿宋" w:eastAsia="仿宋" w:cs="仿宋"/>
              </w:rPr>
            </w:pPr>
          </w:p>
        </w:tc>
        <w:tc>
          <w:tcPr>
            <w:tcW w:w="743" w:type="dxa"/>
            <w:noWrap w:val="0"/>
            <w:vAlign w:val="top"/>
          </w:tcPr>
          <w:p w14:paraId="4FEE2B5D">
            <w:pPr>
              <w:rPr>
                <w:rFonts w:hint="eastAsia" w:ascii="仿宋" w:hAnsi="仿宋" w:eastAsia="仿宋" w:cs="仿宋"/>
              </w:rPr>
            </w:pPr>
          </w:p>
        </w:tc>
      </w:tr>
      <w:tr w14:paraId="03B12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2583" w:hRule="atLeast"/>
        </w:trPr>
        <w:tc>
          <w:tcPr>
            <w:tcW w:w="1633" w:type="dxa"/>
            <w:noWrap w:val="0"/>
            <w:vAlign w:val="top"/>
          </w:tcPr>
          <w:p w14:paraId="67D50DBD">
            <w:pPr>
              <w:tabs>
                <w:tab w:val="left" w:pos="405"/>
              </w:tabs>
              <w:rPr>
                <w:rFonts w:hint="eastAsia" w:ascii="仿宋" w:hAnsi="仿宋" w:eastAsia="仿宋" w:cs="仿宋"/>
                <w:lang w:val="en-US" w:eastAsia="zh-CN"/>
              </w:rPr>
            </w:pPr>
            <w:r>
              <w:rPr>
                <w:rFonts w:hint="eastAsia" w:ascii="仿宋" w:hAnsi="仿宋" w:eastAsia="仿宋" w:cs="仿宋"/>
                <w:lang w:val="en-US" w:eastAsia="zh-CN"/>
              </w:rPr>
              <w:t>协作配合度</w:t>
            </w:r>
          </w:p>
          <w:p w14:paraId="2075A4B3">
            <w:pPr>
              <w:tabs>
                <w:tab w:val="left" w:pos="405"/>
              </w:tabs>
              <w:rPr>
                <w:rFonts w:hint="eastAsia" w:ascii="仿宋" w:hAnsi="仿宋" w:eastAsia="仿宋" w:cs="仿宋"/>
              </w:rPr>
            </w:pPr>
            <w:r>
              <w:rPr>
                <w:rFonts w:hint="eastAsia" w:ascii="仿宋" w:hAnsi="仿宋" w:eastAsia="仿宋" w:cs="仿宋"/>
              </w:rPr>
              <w:t>（10分）</w:t>
            </w:r>
          </w:p>
        </w:tc>
        <w:tc>
          <w:tcPr>
            <w:tcW w:w="4048" w:type="dxa"/>
            <w:gridSpan w:val="2"/>
            <w:noWrap w:val="0"/>
            <w:vAlign w:val="top"/>
          </w:tcPr>
          <w:p w14:paraId="44C5F774">
            <w:pPr>
              <w:rPr>
                <w:rFonts w:hint="eastAsia" w:ascii="仿宋" w:hAnsi="仿宋" w:eastAsia="仿宋" w:cs="仿宋"/>
              </w:rPr>
            </w:pPr>
            <w:r>
              <w:rPr>
                <w:rFonts w:hint="eastAsia" w:ascii="仿宋" w:hAnsi="仿宋" w:eastAsia="仿宋" w:cs="仿宋"/>
              </w:rPr>
              <w:t>1、配合做好医疗设备安装、验收、清点等相关工作。</w:t>
            </w:r>
          </w:p>
          <w:p w14:paraId="3D0021E6">
            <w:pPr>
              <w:rPr>
                <w:rFonts w:hint="eastAsia" w:ascii="仿宋" w:hAnsi="仿宋" w:eastAsia="仿宋" w:cs="仿宋"/>
              </w:rPr>
            </w:pPr>
            <w:r>
              <w:rPr>
                <w:rFonts w:hint="eastAsia" w:ascii="仿宋" w:hAnsi="仿宋" w:eastAsia="仿宋" w:cs="仿宋"/>
              </w:rPr>
              <w:t>2、配合做好设备使用及维修后质控工作</w:t>
            </w:r>
          </w:p>
          <w:p w14:paraId="1DC072F9">
            <w:pPr>
              <w:rPr>
                <w:rFonts w:hint="eastAsia" w:ascii="仿宋" w:hAnsi="仿宋" w:eastAsia="仿宋" w:cs="仿宋"/>
              </w:rPr>
            </w:pPr>
            <w:r>
              <w:rPr>
                <w:rFonts w:hint="eastAsia" w:ascii="仿宋" w:hAnsi="仿宋" w:eastAsia="仿宋" w:cs="仿宋"/>
              </w:rPr>
              <w:t>3、协助完成计量设备、特种设备、辐射安全、环评、预评、控评管理等工作</w:t>
            </w:r>
          </w:p>
          <w:p w14:paraId="7F061044">
            <w:pPr>
              <w:rPr>
                <w:rFonts w:hint="eastAsia" w:ascii="仿宋" w:hAnsi="仿宋" w:eastAsia="仿宋" w:cs="仿宋"/>
              </w:rPr>
            </w:pPr>
            <w:r>
              <w:rPr>
                <w:rFonts w:hint="eastAsia" w:ascii="仿宋" w:hAnsi="仿宋" w:eastAsia="仿宋" w:cs="仿宋"/>
              </w:rPr>
              <w:t>4、协助完成设备更新报废预警及办理报废手续工作。</w:t>
            </w:r>
          </w:p>
          <w:p w14:paraId="06A033AC">
            <w:pPr>
              <w:rPr>
                <w:rFonts w:hint="eastAsia" w:ascii="仿宋" w:hAnsi="仿宋" w:eastAsia="仿宋" w:cs="仿宋"/>
              </w:rPr>
            </w:pPr>
            <w:r>
              <w:rPr>
                <w:rFonts w:hint="eastAsia" w:ascii="仿宋" w:hAnsi="仿宋" w:eastAsia="仿宋" w:cs="仿宋"/>
              </w:rPr>
              <w:t>5、配合做好设备拆移机、场地勘察、搬家方案制定及</w:t>
            </w:r>
            <w:r>
              <w:rPr>
                <w:rFonts w:hint="eastAsia" w:ascii="仿宋" w:hAnsi="仿宋" w:eastAsia="仿宋" w:cs="仿宋"/>
                <w:lang w:val="en-US" w:eastAsia="zh-CN"/>
              </w:rPr>
              <w:t>落实等</w:t>
            </w:r>
            <w:r>
              <w:rPr>
                <w:rFonts w:hint="eastAsia" w:ascii="仿宋" w:hAnsi="仿宋" w:eastAsia="仿宋" w:cs="仿宋"/>
              </w:rPr>
              <w:t>其他应急协调工作</w:t>
            </w:r>
          </w:p>
        </w:tc>
        <w:tc>
          <w:tcPr>
            <w:tcW w:w="2548" w:type="dxa"/>
            <w:noWrap w:val="0"/>
            <w:vAlign w:val="top"/>
          </w:tcPr>
          <w:p w14:paraId="4C89BBEE">
            <w:pPr>
              <w:numPr>
                <w:ilvl w:val="0"/>
                <w:numId w:val="3"/>
              </w:numPr>
              <w:rPr>
                <w:rFonts w:hint="eastAsia" w:ascii="仿宋" w:hAnsi="仿宋" w:eastAsia="仿宋" w:cs="仿宋"/>
                <w:kern w:val="0"/>
                <w:szCs w:val="21"/>
              </w:rPr>
            </w:pPr>
            <w:r>
              <w:rPr>
                <w:rFonts w:hint="eastAsia" w:ascii="仿宋" w:hAnsi="仿宋" w:eastAsia="仿宋" w:cs="仿宋"/>
                <w:kern w:val="0"/>
                <w:szCs w:val="21"/>
              </w:rPr>
              <w:t>配合度高，积极协调，各类专用设备台账清晰，质控、报废、检测、监管工作预警及时（10分）</w:t>
            </w:r>
          </w:p>
          <w:p w14:paraId="352B05AD">
            <w:pPr>
              <w:numPr>
                <w:ilvl w:val="0"/>
                <w:numId w:val="3"/>
              </w:numPr>
              <w:rPr>
                <w:rFonts w:hint="eastAsia" w:ascii="仿宋" w:hAnsi="仿宋" w:eastAsia="仿宋" w:cs="仿宋"/>
                <w:kern w:val="0"/>
                <w:szCs w:val="21"/>
              </w:rPr>
            </w:pPr>
            <w:r>
              <w:rPr>
                <w:rFonts w:hint="eastAsia" w:ascii="仿宋" w:hAnsi="仿宋" w:eastAsia="仿宋" w:cs="仿宋"/>
                <w:kern w:val="0"/>
                <w:szCs w:val="21"/>
              </w:rPr>
              <w:t>配合及协作一般，相关工作不能达到要求1项扣1分</w:t>
            </w:r>
          </w:p>
        </w:tc>
        <w:tc>
          <w:tcPr>
            <w:tcW w:w="1239" w:type="dxa"/>
            <w:gridSpan w:val="2"/>
            <w:noWrap w:val="0"/>
            <w:vAlign w:val="top"/>
          </w:tcPr>
          <w:p w14:paraId="601CFF3B">
            <w:pPr>
              <w:rPr>
                <w:rFonts w:hint="eastAsia" w:ascii="仿宋" w:hAnsi="仿宋" w:eastAsia="仿宋" w:cs="仿宋"/>
              </w:rPr>
            </w:pPr>
          </w:p>
        </w:tc>
        <w:tc>
          <w:tcPr>
            <w:tcW w:w="743" w:type="dxa"/>
            <w:noWrap w:val="0"/>
            <w:vAlign w:val="top"/>
          </w:tcPr>
          <w:p w14:paraId="3F7052FB">
            <w:pPr>
              <w:rPr>
                <w:rFonts w:hint="eastAsia" w:ascii="仿宋" w:hAnsi="仿宋" w:eastAsia="仿宋" w:cs="仿宋"/>
              </w:rPr>
            </w:pPr>
          </w:p>
        </w:tc>
      </w:tr>
      <w:tr w14:paraId="4CCA3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90" w:hRule="atLeast"/>
        </w:trPr>
        <w:tc>
          <w:tcPr>
            <w:tcW w:w="1633" w:type="dxa"/>
            <w:noWrap w:val="0"/>
            <w:vAlign w:val="top"/>
          </w:tcPr>
          <w:p w14:paraId="7739C5A7">
            <w:pPr>
              <w:tabs>
                <w:tab w:val="left" w:pos="405"/>
              </w:tabs>
              <w:rPr>
                <w:rFonts w:hint="eastAsia" w:ascii="仿宋" w:hAnsi="仿宋" w:eastAsia="仿宋" w:cs="仿宋"/>
              </w:rPr>
            </w:pPr>
            <w:r>
              <w:rPr>
                <w:rFonts w:hint="eastAsia" w:ascii="仿宋" w:hAnsi="仿宋" w:eastAsia="仿宋" w:cs="仿宋"/>
              </w:rPr>
              <w:t>经济效益分析完成情况</w:t>
            </w:r>
          </w:p>
          <w:p w14:paraId="1EB3B744">
            <w:pPr>
              <w:tabs>
                <w:tab w:val="left" w:pos="405"/>
              </w:tabs>
              <w:rPr>
                <w:rFonts w:hint="eastAsia" w:ascii="仿宋" w:hAnsi="仿宋" w:eastAsia="仿宋" w:cs="仿宋"/>
              </w:rPr>
            </w:pPr>
            <w:r>
              <w:rPr>
                <w:rFonts w:hint="eastAsia" w:ascii="仿宋" w:hAnsi="仿宋" w:eastAsia="仿宋" w:cs="仿宋"/>
              </w:rPr>
              <w:t>（5分）</w:t>
            </w:r>
          </w:p>
        </w:tc>
        <w:tc>
          <w:tcPr>
            <w:tcW w:w="4048" w:type="dxa"/>
            <w:gridSpan w:val="2"/>
            <w:noWrap w:val="0"/>
            <w:vAlign w:val="top"/>
          </w:tcPr>
          <w:p w14:paraId="269CCFE7">
            <w:pPr>
              <w:rPr>
                <w:rFonts w:hint="eastAsia" w:ascii="仿宋" w:hAnsi="仿宋" w:eastAsia="仿宋" w:cs="仿宋"/>
              </w:rPr>
            </w:pPr>
            <w:r>
              <w:rPr>
                <w:rFonts w:hint="eastAsia" w:ascii="仿宋" w:hAnsi="仿宋" w:eastAsia="仿宋" w:cs="仿宋"/>
                <w:color w:val="C00000"/>
                <w:highlight w:val="none"/>
              </w:rPr>
              <w:t>每</w:t>
            </w:r>
            <w:r>
              <w:rPr>
                <w:rFonts w:hint="eastAsia" w:ascii="仿宋" w:hAnsi="仿宋" w:eastAsia="仿宋" w:cs="仿宋"/>
                <w:color w:val="C00000"/>
                <w:highlight w:val="none"/>
                <w:lang w:val="en-US" w:eastAsia="zh-CN"/>
              </w:rPr>
              <w:t>月</w:t>
            </w:r>
            <w:r>
              <w:rPr>
                <w:rFonts w:hint="eastAsia" w:ascii="仿宋" w:hAnsi="仿宋" w:eastAsia="仿宋" w:cs="仿宋"/>
                <w:color w:val="C00000"/>
                <w:highlight w:val="none"/>
              </w:rPr>
              <w:t>度及年度进行设备经济效益分析，并对设备原值≥</w:t>
            </w:r>
            <w:r>
              <w:rPr>
                <w:rFonts w:hint="eastAsia" w:ascii="仿宋" w:hAnsi="仿宋" w:eastAsia="仿宋" w:cs="仿宋"/>
                <w:color w:val="C00000"/>
                <w:highlight w:val="none"/>
                <w:lang w:val="en-US" w:eastAsia="zh-CN"/>
              </w:rPr>
              <w:t>10</w:t>
            </w:r>
            <w:r>
              <w:rPr>
                <w:rFonts w:hint="eastAsia" w:ascii="仿宋" w:hAnsi="仿宋" w:eastAsia="仿宋" w:cs="仿宋"/>
                <w:color w:val="C00000"/>
                <w:highlight w:val="none"/>
              </w:rPr>
              <w:t>0万元的设备每年进行不少于2次的单机经济效益分析，</w:t>
            </w:r>
            <w:r>
              <w:rPr>
                <w:rFonts w:hint="eastAsia" w:ascii="仿宋" w:hAnsi="仿宋" w:eastAsia="仿宋" w:cs="仿宋"/>
                <w:lang w:val="en-US" w:eastAsia="zh-CN"/>
              </w:rPr>
              <w:t>50万元以上设备每月进行使用</w:t>
            </w:r>
            <w:r>
              <w:rPr>
                <w:rFonts w:hint="eastAsia" w:ascii="仿宋" w:hAnsi="仿宋" w:eastAsia="仿宋" w:cs="仿宋"/>
                <w:lang w:val="en-US" w:eastAsia="zh-CN"/>
              </w:rPr>
              <w:t>量统计及使用率计算</w:t>
            </w:r>
            <w:r>
              <w:rPr>
                <w:rFonts w:hint="eastAsia" w:ascii="仿宋" w:hAnsi="仿宋" w:eastAsia="仿宋" w:cs="仿宋"/>
                <w:lang w:val="en-US" w:eastAsia="zh-CN"/>
              </w:rPr>
              <w:t>，</w:t>
            </w:r>
            <w:r>
              <w:rPr>
                <w:rFonts w:hint="eastAsia" w:ascii="仿宋" w:hAnsi="仿宋" w:eastAsia="仿宋" w:cs="仿宋"/>
              </w:rPr>
              <w:t>要求及时、真实、有效、完善。</w:t>
            </w:r>
          </w:p>
        </w:tc>
        <w:tc>
          <w:tcPr>
            <w:tcW w:w="2548" w:type="dxa"/>
            <w:noWrap w:val="0"/>
            <w:vAlign w:val="top"/>
          </w:tcPr>
          <w:p w14:paraId="68C9543A">
            <w:pPr>
              <w:numPr>
                <w:ilvl w:val="0"/>
                <w:numId w:val="3"/>
              </w:numPr>
              <w:rPr>
                <w:rFonts w:hint="eastAsia" w:ascii="仿宋" w:hAnsi="仿宋" w:eastAsia="仿宋" w:cs="仿宋"/>
                <w:kern w:val="0"/>
                <w:szCs w:val="21"/>
              </w:rPr>
            </w:pPr>
            <w:r>
              <w:rPr>
                <w:rFonts w:hint="eastAsia" w:ascii="仿宋" w:hAnsi="仿宋" w:eastAsia="仿宋" w:cs="仿宋"/>
                <w:kern w:val="0"/>
                <w:szCs w:val="21"/>
              </w:rPr>
              <w:t>经济效益分析完成情况良好（5分）</w:t>
            </w:r>
          </w:p>
          <w:p w14:paraId="019D7EEA">
            <w:pPr>
              <w:numPr>
                <w:ilvl w:val="0"/>
                <w:numId w:val="3"/>
              </w:numPr>
              <w:rPr>
                <w:rFonts w:hint="eastAsia" w:ascii="仿宋" w:hAnsi="仿宋" w:eastAsia="仿宋" w:cs="仿宋"/>
                <w:kern w:val="0"/>
                <w:szCs w:val="21"/>
              </w:rPr>
            </w:pPr>
            <w:r>
              <w:rPr>
                <w:rFonts w:hint="eastAsia" w:ascii="仿宋" w:hAnsi="仿宋" w:eastAsia="仿宋" w:cs="仿宋"/>
                <w:kern w:val="0"/>
                <w:szCs w:val="21"/>
              </w:rPr>
              <w:t>完成情况较差（</w:t>
            </w:r>
            <w:r>
              <w:rPr>
                <w:rFonts w:hint="eastAsia" w:ascii="仿宋" w:hAnsi="仿宋" w:eastAsia="仿宋" w:cs="仿宋"/>
                <w:kern w:val="0"/>
                <w:szCs w:val="21"/>
                <w:lang w:val="en-US" w:eastAsia="zh-CN"/>
              </w:rPr>
              <w:t>扣5</w:t>
            </w:r>
            <w:r>
              <w:rPr>
                <w:rFonts w:hint="eastAsia" w:ascii="仿宋" w:hAnsi="仿宋" w:eastAsia="仿宋" w:cs="仿宋"/>
                <w:kern w:val="0"/>
                <w:szCs w:val="21"/>
              </w:rPr>
              <w:t>分）</w:t>
            </w:r>
          </w:p>
        </w:tc>
        <w:tc>
          <w:tcPr>
            <w:tcW w:w="1239" w:type="dxa"/>
            <w:gridSpan w:val="2"/>
            <w:noWrap w:val="0"/>
            <w:vAlign w:val="top"/>
          </w:tcPr>
          <w:p w14:paraId="7F9F5E33">
            <w:pPr>
              <w:rPr>
                <w:rFonts w:hint="eastAsia" w:ascii="仿宋" w:hAnsi="仿宋" w:eastAsia="仿宋" w:cs="仿宋"/>
              </w:rPr>
            </w:pPr>
          </w:p>
        </w:tc>
        <w:tc>
          <w:tcPr>
            <w:tcW w:w="743" w:type="dxa"/>
            <w:noWrap w:val="0"/>
            <w:vAlign w:val="top"/>
          </w:tcPr>
          <w:p w14:paraId="32B92225">
            <w:pPr>
              <w:rPr>
                <w:rFonts w:hint="eastAsia" w:ascii="仿宋" w:hAnsi="仿宋" w:eastAsia="仿宋" w:cs="仿宋"/>
              </w:rPr>
            </w:pPr>
          </w:p>
        </w:tc>
      </w:tr>
      <w:tr w14:paraId="5608D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1809" w:hRule="atLeast"/>
        </w:trPr>
        <w:tc>
          <w:tcPr>
            <w:tcW w:w="1633" w:type="dxa"/>
            <w:noWrap w:val="0"/>
            <w:vAlign w:val="top"/>
          </w:tcPr>
          <w:p w14:paraId="0EB08A4F">
            <w:pPr>
              <w:tabs>
                <w:tab w:val="left" w:pos="405"/>
              </w:tabs>
              <w:rPr>
                <w:rFonts w:hint="eastAsia" w:ascii="仿宋" w:hAnsi="仿宋" w:eastAsia="仿宋" w:cs="仿宋"/>
              </w:rPr>
            </w:pPr>
            <w:r>
              <w:rPr>
                <w:rFonts w:hint="eastAsia" w:ascii="仿宋" w:hAnsi="仿宋" w:eastAsia="仿宋" w:cs="仿宋"/>
              </w:rPr>
              <w:t xml:space="preserve">服务态度及临床满意度 </w:t>
            </w:r>
          </w:p>
          <w:p w14:paraId="5A2BCCBF">
            <w:pPr>
              <w:tabs>
                <w:tab w:val="left" w:pos="405"/>
              </w:tabs>
              <w:rPr>
                <w:rFonts w:hint="eastAsia" w:ascii="仿宋" w:hAnsi="仿宋" w:eastAsia="仿宋" w:cs="仿宋"/>
              </w:rPr>
            </w:pPr>
            <w:r>
              <w:rPr>
                <w:rFonts w:hint="eastAsia" w:ascii="仿宋" w:hAnsi="仿宋" w:eastAsia="仿宋" w:cs="仿宋"/>
              </w:rPr>
              <w:t>（10分）</w:t>
            </w:r>
          </w:p>
        </w:tc>
        <w:tc>
          <w:tcPr>
            <w:tcW w:w="4048" w:type="dxa"/>
            <w:gridSpan w:val="2"/>
            <w:noWrap w:val="0"/>
            <w:vAlign w:val="top"/>
          </w:tcPr>
          <w:p w14:paraId="37011E27">
            <w:pPr>
              <w:rPr>
                <w:rFonts w:hint="eastAsia" w:ascii="仿宋" w:hAnsi="仿宋" w:eastAsia="仿宋" w:cs="仿宋"/>
              </w:rPr>
            </w:pPr>
            <w:r>
              <w:rPr>
                <w:rFonts w:hint="eastAsia" w:ascii="仿宋" w:hAnsi="仿宋" w:eastAsia="仿宋" w:cs="仿宋"/>
              </w:rPr>
              <w:t>服务态度良好，积极配合临床工作安排，充分沟通协调维修响应方案，避免因设备故障导致的患者或临床的投诉。</w:t>
            </w:r>
          </w:p>
        </w:tc>
        <w:tc>
          <w:tcPr>
            <w:tcW w:w="2548" w:type="dxa"/>
            <w:noWrap w:val="0"/>
            <w:vAlign w:val="top"/>
          </w:tcPr>
          <w:p w14:paraId="48519572">
            <w:pPr>
              <w:numPr>
                <w:ilvl w:val="0"/>
                <w:numId w:val="3"/>
              </w:numPr>
              <w:rPr>
                <w:rFonts w:hint="eastAsia" w:ascii="仿宋" w:hAnsi="仿宋" w:eastAsia="仿宋" w:cs="仿宋"/>
                <w:kern w:val="0"/>
                <w:szCs w:val="21"/>
              </w:rPr>
            </w:pPr>
            <w:r>
              <w:rPr>
                <w:rFonts w:hint="eastAsia" w:ascii="仿宋" w:hAnsi="仿宋" w:eastAsia="仿宋" w:cs="仿宋"/>
                <w:kern w:val="0"/>
                <w:szCs w:val="21"/>
              </w:rPr>
              <w:t>态度良好、积极协作，临床及设备科满意度9</w:t>
            </w:r>
            <w:r>
              <w:rPr>
                <w:rFonts w:hint="eastAsia" w:ascii="仿宋" w:hAnsi="仿宋" w:eastAsia="仿宋" w:cs="仿宋"/>
                <w:kern w:val="0"/>
                <w:szCs w:val="21"/>
                <w:lang w:val="en-US" w:eastAsia="zh-CN"/>
              </w:rPr>
              <w:t>0</w:t>
            </w:r>
            <w:r>
              <w:rPr>
                <w:rFonts w:hint="eastAsia" w:ascii="仿宋" w:hAnsi="仿宋" w:eastAsia="仿宋" w:cs="仿宋"/>
                <w:kern w:val="0"/>
                <w:szCs w:val="21"/>
              </w:rPr>
              <w:t>分</w:t>
            </w:r>
            <w:r>
              <w:rPr>
                <w:rFonts w:hint="eastAsia" w:ascii="仿宋" w:hAnsi="仿宋" w:eastAsia="仿宋" w:cs="仿宋"/>
                <w:kern w:val="0"/>
                <w:szCs w:val="21"/>
                <w:lang w:val="en-US" w:eastAsia="zh-CN"/>
              </w:rPr>
              <w:t>及</w:t>
            </w:r>
            <w:r>
              <w:rPr>
                <w:rFonts w:hint="eastAsia" w:ascii="仿宋" w:hAnsi="仿宋" w:eastAsia="仿宋" w:cs="仿宋"/>
                <w:kern w:val="0"/>
                <w:szCs w:val="21"/>
              </w:rPr>
              <w:t>以上（10分）</w:t>
            </w:r>
          </w:p>
          <w:p w14:paraId="459B761E">
            <w:pPr>
              <w:rPr>
                <w:rFonts w:hint="eastAsia" w:ascii="仿宋" w:hAnsi="仿宋" w:eastAsia="仿宋" w:cs="仿宋"/>
              </w:rPr>
            </w:pPr>
            <w:r>
              <w:rPr>
                <w:rFonts w:hint="eastAsia" w:ascii="仿宋" w:hAnsi="仿宋" w:eastAsia="仿宋" w:cs="仿宋"/>
                <w:kern w:val="0"/>
                <w:szCs w:val="21"/>
              </w:rPr>
              <w:t>□ 临床不满意，满意度</w:t>
            </w:r>
            <w:r>
              <w:rPr>
                <w:rFonts w:hint="eastAsia" w:ascii="仿宋" w:hAnsi="仿宋" w:eastAsia="仿宋" w:cs="仿宋"/>
                <w:kern w:val="0"/>
                <w:szCs w:val="21"/>
                <w:lang w:val="en-US" w:eastAsia="zh-CN"/>
              </w:rPr>
              <w:t>90</w:t>
            </w:r>
            <w:r>
              <w:rPr>
                <w:rFonts w:hint="eastAsia" w:ascii="仿宋" w:hAnsi="仿宋" w:eastAsia="仿宋" w:cs="仿宋"/>
                <w:kern w:val="0"/>
                <w:szCs w:val="21"/>
              </w:rPr>
              <w:t>分以下（</w:t>
            </w:r>
            <w:r>
              <w:rPr>
                <w:rFonts w:hint="eastAsia" w:ascii="仿宋" w:hAnsi="仿宋" w:eastAsia="仿宋" w:cs="仿宋"/>
                <w:kern w:val="0"/>
                <w:szCs w:val="21"/>
                <w:lang w:val="en-US" w:eastAsia="zh-CN"/>
              </w:rPr>
              <w:t>扣</w:t>
            </w:r>
            <w:r>
              <w:rPr>
                <w:rFonts w:hint="eastAsia" w:ascii="仿宋" w:hAnsi="仿宋" w:eastAsia="仿宋" w:cs="仿宋"/>
                <w:kern w:val="0"/>
                <w:szCs w:val="21"/>
              </w:rPr>
              <w:t>分</w:t>
            </w:r>
            <w:r>
              <w:rPr>
                <w:rFonts w:hint="eastAsia" w:ascii="仿宋" w:hAnsi="仿宋" w:eastAsia="仿宋" w:cs="仿宋"/>
                <w:kern w:val="0"/>
                <w:szCs w:val="21"/>
                <w:lang w:val="en-US" w:eastAsia="zh-CN"/>
              </w:rPr>
              <w:t>10分</w:t>
            </w:r>
            <w:r>
              <w:rPr>
                <w:rFonts w:hint="eastAsia" w:ascii="仿宋" w:hAnsi="仿宋" w:eastAsia="仿宋" w:cs="仿宋"/>
                <w:kern w:val="0"/>
                <w:szCs w:val="21"/>
              </w:rPr>
              <w:t>）</w:t>
            </w:r>
          </w:p>
        </w:tc>
        <w:tc>
          <w:tcPr>
            <w:tcW w:w="1239" w:type="dxa"/>
            <w:gridSpan w:val="2"/>
            <w:noWrap w:val="0"/>
            <w:vAlign w:val="top"/>
          </w:tcPr>
          <w:p w14:paraId="0F4F9374">
            <w:pPr>
              <w:rPr>
                <w:rFonts w:hint="eastAsia" w:ascii="仿宋" w:hAnsi="仿宋" w:eastAsia="仿宋" w:cs="仿宋"/>
              </w:rPr>
            </w:pPr>
          </w:p>
        </w:tc>
        <w:tc>
          <w:tcPr>
            <w:tcW w:w="743" w:type="dxa"/>
            <w:noWrap w:val="0"/>
            <w:vAlign w:val="top"/>
          </w:tcPr>
          <w:p w14:paraId="79D0DC99">
            <w:pPr>
              <w:rPr>
                <w:rFonts w:hint="eastAsia" w:ascii="仿宋" w:hAnsi="仿宋" w:eastAsia="仿宋" w:cs="仿宋"/>
              </w:rPr>
            </w:pPr>
          </w:p>
        </w:tc>
      </w:tr>
      <w:tr w14:paraId="4FCE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2524" w:hRule="atLeast"/>
        </w:trPr>
        <w:tc>
          <w:tcPr>
            <w:tcW w:w="1633" w:type="dxa"/>
            <w:noWrap w:val="0"/>
            <w:vAlign w:val="top"/>
          </w:tcPr>
          <w:p w14:paraId="55B06020">
            <w:pPr>
              <w:tabs>
                <w:tab w:val="left" w:pos="405"/>
              </w:tabs>
              <w:rPr>
                <w:rFonts w:hint="eastAsia" w:ascii="仿宋" w:hAnsi="仿宋" w:eastAsia="仿宋" w:cs="仿宋"/>
              </w:rPr>
            </w:pPr>
            <w:r>
              <w:rPr>
                <w:rFonts w:hint="eastAsia" w:ascii="仿宋" w:hAnsi="仿宋" w:eastAsia="仿宋" w:cs="仿宋"/>
              </w:rPr>
              <w:t>驻场人员服务要求（10分）</w:t>
            </w:r>
          </w:p>
        </w:tc>
        <w:tc>
          <w:tcPr>
            <w:tcW w:w="4048" w:type="dxa"/>
            <w:gridSpan w:val="2"/>
            <w:noWrap w:val="0"/>
            <w:vAlign w:val="top"/>
          </w:tcPr>
          <w:p w14:paraId="30AD80CF">
            <w:pPr>
              <w:rPr>
                <w:rFonts w:hint="eastAsia" w:ascii="仿宋" w:hAnsi="仿宋" w:eastAsia="仿宋" w:cs="仿宋"/>
              </w:rPr>
            </w:pPr>
            <w:r>
              <w:rPr>
                <w:rFonts w:hint="eastAsia" w:ascii="仿宋" w:hAnsi="仿宋" w:eastAsia="仿宋" w:cs="仿宋"/>
              </w:rPr>
              <w:t>1、长期驻场的维修工程师≥</w:t>
            </w:r>
            <w:r>
              <w:rPr>
                <w:rFonts w:hint="eastAsia" w:ascii="仿宋" w:hAnsi="仿宋" w:eastAsia="仿宋" w:cs="仿宋"/>
                <w:lang w:val="en-US" w:eastAsia="zh-CN"/>
              </w:rPr>
              <w:t>2</w:t>
            </w:r>
            <w:r>
              <w:rPr>
                <w:rFonts w:hint="eastAsia" w:ascii="仿宋" w:hAnsi="仿宋" w:eastAsia="仿宋" w:cs="仿宋"/>
              </w:rPr>
              <w:t xml:space="preserve"> 名，并设立负责人 1 名，且驻场人员信息向采购人单</w:t>
            </w:r>
          </w:p>
          <w:p w14:paraId="0831BC02">
            <w:pPr>
              <w:rPr>
                <w:rFonts w:hint="eastAsia" w:ascii="仿宋" w:hAnsi="仿宋" w:eastAsia="仿宋" w:cs="仿宋"/>
              </w:rPr>
            </w:pPr>
            <w:r>
              <w:rPr>
                <w:rFonts w:hint="eastAsia" w:ascii="仿宋" w:hAnsi="仿宋" w:eastAsia="仿宋" w:cs="仿宋"/>
              </w:rPr>
              <w:t>位相关管理部门备案。驻场人员应具备</w:t>
            </w:r>
            <w:r>
              <w:rPr>
                <w:rFonts w:hint="eastAsia" w:ascii="仿宋" w:hAnsi="仿宋" w:eastAsia="仿宋" w:cs="仿宋"/>
                <w:lang w:val="en-US" w:eastAsia="zh-CN"/>
              </w:rPr>
              <w:t>2</w:t>
            </w:r>
            <w:r>
              <w:rPr>
                <w:rFonts w:hint="eastAsia" w:ascii="仿宋" w:hAnsi="仿宋" w:eastAsia="仿宋" w:cs="仿宋"/>
              </w:rPr>
              <w:t xml:space="preserve"> 年及以上医疗设备维修及管理经验。</w:t>
            </w:r>
          </w:p>
          <w:p w14:paraId="35F159B0">
            <w:pPr>
              <w:rPr>
                <w:rFonts w:hint="eastAsia" w:ascii="仿宋" w:hAnsi="仿宋" w:eastAsia="仿宋" w:cs="仿宋"/>
              </w:rPr>
            </w:pPr>
            <w:r>
              <w:rPr>
                <w:rFonts w:hint="eastAsia" w:ascii="仿宋" w:hAnsi="仿宋" w:eastAsia="仿宋" w:cs="仿宋"/>
              </w:rPr>
              <w:t>2、严格执行相关管理制度。</w:t>
            </w:r>
          </w:p>
        </w:tc>
        <w:tc>
          <w:tcPr>
            <w:tcW w:w="2548" w:type="dxa"/>
            <w:noWrap w:val="0"/>
            <w:vAlign w:val="top"/>
          </w:tcPr>
          <w:p w14:paraId="5B83CEDA">
            <w:pPr>
              <w:numPr>
                <w:ilvl w:val="0"/>
                <w:numId w:val="3"/>
              </w:numPr>
              <w:rPr>
                <w:rFonts w:hint="eastAsia" w:ascii="仿宋" w:hAnsi="仿宋" w:eastAsia="仿宋" w:cs="仿宋"/>
                <w:kern w:val="0"/>
                <w:szCs w:val="21"/>
              </w:rPr>
            </w:pPr>
            <w:r>
              <w:rPr>
                <w:rFonts w:hint="eastAsia" w:ascii="仿宋" w:hAnsi="仿宋" w:eastAsia="仿宋" w:cs="仿宋"/>
                <w:kern w:val="0"/>
                <w:szCs w:val="21"/>
              </w:rPr>
              <w:t>驻场人员数量和技术水平满足要求，在岗在位，且严格执行相关管理制度（10分）</w:t>
            </w:r>
          </w:p>
          <w:p w14:paraId="5299003E">
            <w:pPr>
              <w:numPr>
                <w:ilvl w:val="0"/>
                <w:numId w:val="3"/>
              </w:numPr>
              <w:rPr>
                <w:rFonts w:hint="eastAsia" w:ascii="仿宋" w:hAnsi="仿宋" w:eastAsia="仿宋" w:cs="仿宋"/>
                <w:kern w:val="0"/>
                <w:szCs w:val="21"/>
              </w:rPr>
            </w:pPr>
            <w:r>
              <w:rPr>
                <w:rFonts w:hint="eastAsia" w:ascii="仿宋" w:hAnsi="仿宋" w:eastAsia="仿宋" w:cs="仿宋"/>
                <w:kern w:val="0"/>
                <w:szCs w:val="21"/>
              </w:rPr>
              <w:t>驻场人员脱岗，技术能力不符合要求或制度执行不到位1次扣1分</w:t>
            </w:r>
          </w:p>
        </w:tc>
        <w:tc>
          <w:tcPr>
            <w:tcW w:w="1239" w:type="dxa"/>
            <w:gridSpan w:val="2"/>
            <w:noWrap w:val="0"/>
            <w:vAlign w:val="top"/>
          </w:tcPr>
          <w:p w14:paraId="708B2250">
            <w:pPr>
              <w:rPr>
                <w:rFonts w:hint="eastAsia" w:ascii="仿宋" w:hAnsi="仿宋" w:eastAsia="仿宋" w:cs="仿宋"/>
              </w:rPr>
            </w:pPr>
          </w:p>
        </w:tc>
        <w:tc>
          <w:tcPr>
            <w:tcW w:w="743" w:type="dxa"/>
            <w:noWrap w:val="0"/>
            <w:vAlign w:val="top"/>
          </w:tcPr>
          <w:p w14:paraId="6DB6CE80">
            <w:pPr>
              <w:rPr>
                <w:rFonts w:hint="eastAsia" w:ascii="仿宋" w:hAnsi="仿宋" w:eastAsia="仿宋" w:cs="仿宋"/>
              </w:rPr>
            </w:pPr>
          </w:p>
        </w:tc>
      </w:tr>
      <w:tr w14:paraId="2DC72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0283" w:type="dxa"/>
            <w:gridSpan w:val="8"/>
            <w:tcBorders>
              <w:right w:val="single" w:color="000000" w:sz="6" w:space="0"/>
            </w:tcBorders>
          </w:tcPr>
          <w:p w14:paraId="38357E1F">
            <w:pPr>
              <w:pStyle w:val="12"/>
              <w:spacing w:before="152"/>
              <w:ind w:left="141"/>
              <w:rPr>
                <w:rFonts w:hint="eastAsia" w:ascii="仿宋" w:hAnsi="仿宋" w:eastAsia="仿宋" w:cs="仿宋"/>
                <w:sz w:val="21"/>
                <w:lang w:eastAsia="zh-CN"/>
              </w:rPr>
            </w:pPr>
            <w:r>
              <w:rPr>
                <w:rFonts w:hint="eastAsia" w:ascii="仿宋" w:hAnsi="仿宋" w:eastAsia="仿宋" w:cs="仿宋"/>
                <w:spacing w:val="-9"/>
                <w:sz w:val="21"/>
              </w:rPr>
              <w:t>【说明】综合得分</w:t>
            </w:r>
            <w:r>
              <w:rPr>
                <w:rFonts w:hint="eastAsia" w:ascii="仿宋" w:hAnsi="仿宋" w:eastAsia="仿宋" w:cs="仿宋"/>
                <w:sz w:val="21"/>
              </w:rPr>
              <w:t>评估级别</w:t>
            </w:r>
            <w:r>
              <w:rPr>
                <w:rFonts w:hint="eastAsia" w:ascii="仿宋" w:hAnsi="仿宋" w:eastAsia="仿宋" w:cs="仿宋"/>
                <w:spacing w:val="-9"/>
                <w:sz w:val="21"/>
              </w:rPr>
              <w:t xml:space="preserve"> </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lang w:eastAsia="zh-CN"/>
              </w:rPr>
              <w:t>分为</w:t>
            </w:r>
            <w:r>
              <w:rPr>
                <w:rFonts w:hint="eastAsia" w:ascii="仿宋" w:hAnsi="仿宋" w:eastAsia="仿宋" w:cs="仿宋"/>
                <w:color w:val="FF0000"/>
                <w:spacing w:val="-10"/>
                <w:sz w:val="21"/>
                <w:lang w:val="en-US" w:eastAsia="zh-CN"/>
              </w:rPr>
              <w:t>合格</w:t>
            </w:r>
            <w:r>
              <w:rPr>
                <w:rFonts w:hint="eastAsia" w:ascii="仿宋" w:hAnsi="仿宋" w:eastAsia="仿宋" w:cs="仿宋"/>
                <w:color w:val="FF0000"/>
                <w:spacing w:val="-10"/>
                <w:sz w:val="21"/>
              </w:rPr>
              <w:t xml:space="preserve"> </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rPr>
              <w:t>分以下为不合格</w:t>
            </w:r>
            <w:r>
              <w:rPr>
                <w:rFonts w:hint="eastAsia" w:ascii="仿宋" w:hAnsi="仿宋" w:eastAsia="仿宋" w:cs="仿宋"/>
                <w:color w:val="FF0000"/>
                <w:spacing w:val="-10"/>
                <w:sz w:val="21"/>
                <w:lang w:eastAsia="zh-CN"/>
              </w:rPr>
              <w:t>。</w:t>
            </w:r>
          </w:p>
        </w:tc>
      </w:tr>
      <w:tr w14:paraId="6651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633" w:type="dxa"/>
          </w:tcPr>
          <w:p w14:paraId="7561130F">
            <w:pPr>
              <w:pStyle w:val="12"/>
              <w:spacing w:before="150"/>
              <w:ind w:left="270"/>
              <w:rPr>
                <w:rFonts w:hint="eastAsia" w:ascii="仿宋" w:hAnsi="仿宋" w:eastAsia="仿宋" w:cs="仿宋"/>
                <w:sz w:val="21"/>
              </w:rPr>
            </w:pPr>
            <w:r>
              <w:rPr>
                <w:rFonts w:hint="eastAsia" w:ascii="仿宋" w:hAnsi="仿宋" w:eastAsia="仿宋" w:cs="仿宋"/>
                <w:sz w:val="21"/>
              </w:rPr>
              <w:t>得分总和</w:t>
            </w:r>
          </w:p>
        </w:tc>
        <w:tc>
          <w:tcPr>
            <w:tcW w:w="3955" w:type="dxa"/>
          </w:tcPr>
          <w:p w14:paraId="54C5AB0F">
            <w:pPr>
              <w:pStyle w:val="12"/>
              <w:rPr>
                <w:rFonts w:hint="eastAsia" w:ascii="仿宋" w:hAnsi="仿宋" w:eastAsia="仿宋" w:cs="仿宋"/>
                <w:sz w:val="20"/>
              </w:rPr>
            </w:pPr>
          </w:p>
        </w:tc>
        <w:tc>
          <w:tcPr>
            <w:tcW w:w="2828" w:type="dxa"/>
            <w:gridSpan w:val="3"/>
          </w:tcPr>
          <w:p w14:paraId="42DAD316">
            <w:pPr>
              <w:pStyle w:val="12"/>
              <w:spacing w:before="150"/>
              <w:ind w:left="976" w:right="970"/>
              <w:jc w:val="center"/>
              <w:rPr>
                <w:rFonts w:hint="eastAsia" w:ascii="仿宋" w:hAnsi="仿宋" w:eastAsia="仿宋" w:cs="仿宋"/>
                <w:sz w:val="21"/>
              </w:rPr>
            </w:pPr>
            <w:r>
              <w:rPr>
                <w:rFonts w:hint="eastAsia" w:ascii="仿宋" w:hAnsi="仿宋" w:eastAsia="仿宋" w:cs="仿宋"/>
                <w:sz w:val="21"/>
              </w:rPr>
              <w:t>评估级别</w:t>
            </w:r>
          </w:p>
        </w:tc>
        <w:tc>
          <w:tcPr>
            <w:tcW w:w="1867" w:type="dxa"/>
            <w:gridSpan w:val="3"/>
            <w:tcBorders>
              <w:right w:val="single" w:color="000000" w:sz="6" w:space="0"/>
            </w:tcBorders>
          </w:tcPr>
          <w:p w14:paraId="68D0E279">
            <w:pPr>
              <w:pStyle w:val="12"/>
              <w:rPr>
                <w:rFonts w:hint="eastAsia" w:ascii="仿宋" w:hAnsi="仿宋" w:eastAsia="仿宋" w:cs="仿宋"/>
                <w:sz w:val="20"/>
              </w:rPr>
            </w:pPr>
          </w:p>
        </w:tc>
      </w:tr>
      <w:tr w14:paraId="74BC8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10283" w:type="dxa"/>
            <w:gridSpan w:val="8"/>
            <w:tcBorders>
              <w:right w:val="single" w:color="000000" w:sz="6" w:space="0"/>
            </w:tcBorders>
          </w:tcPr>
          <w:p w14:paraId="52634041">
            <w:pPr>
              <w:pStyle w:val="12"/>
              <w:tabs>
                <w:tab w:val="left" w:pos="1137"/>
              </w:tabs>
              <w:spacing w:before="22"/>
              <w:ind w:left="107"/>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sz w:val="21"/>
              </w:rPr>
              <w:t>不</w:t>
            </w:r>
            <w:r>
              <w:rPr>
                <w:rFonts w:hint="eastAsia" w:ascii="仿宋" w:hAnsi="仿宋" w:eastAsia="仿宋" w:cs="仿宋"/>
                <w:spacing w:val="-3"/>
                <w:sz w:val="21"/>
              </w:rPr>
              <w:t>合</w:t>
            </w:r>
            <w:r>
              <w:rPr>
                <w:rFonts w:hint="eastAsia" w:ascii="仿宋" w:hAnsi="仿宋" w:eastAsia="仿宋" w:cs="仿宋"/>
                <w:sz w:val="21"/>
              </w:rPr>
              <w:t>格</w:t>
            </w:r>
            <w:r>
              <w:rPr>
                <w:rFonts w:hint="eastAsia" w:ascii="仿宋" w:hAnsi="仿宋" w:eastAsia="仿宋" w:cs="仿宋"/>
                <w:sz w:val="21"/>
              </w:rPr>
              <w:tab/>
            </w:r>
            <w:r>
              <w:rPr>
                <w:rFonts w:hint="eastAsia" w:ascii="仿宋" w:hAnsi="仿宋" w:eastAsia="仿宋" w:cs="仿宋"/>
                <w:spacing w:val="-3"/>
                <w:sz w:val="21"/>
              </w:rPr>
              <w:t>服</w:t>
            </w:r>
            <w:r>
              <w:rPr>
                <w:rFonts w:hint="eastAsia" w:ascii="仿宋" w:hAnsi="仿宋" w:eastAsia="仿宋" w:cs="仿宋"/>
                <w:sz w:val="21"/>
              </w:rPr>
              <w:t>务</w:t>
            </w:r>
            <w:r>
              <w:rPr>
                <w:rFonts w:hint="eastAsia" w:ascii="仿宋" w:hAnsi="仿宋" w:eastAsia="仿宋" w:cs="仿宋"/>
                <w:spacing w:val="-3"/>
                <w:sz w:val="21"/>
              </w:rPr>
              <w:t>低</w:t>
            </w:r>
            <w:r>
              <w:rPr>
                <w:rFonts w:hint="eastAsia" w:ascii="仿宋" w:hAnsi="仿宋" w:eastAsia="仿宋" w:cs="仿宋"/>
                <w:sz w:val="21"/>
              </w:rPr>
              <w:t>于</w:t>
            </w:r>
            <w:r>
              <w:rPr>
                <w:rFonts w:hint="eastAsia" w:ascii="仿宋" w:hAnsi="仿宋" w:eastAsia="仿宋" w:cs="仿宋"/>
                <w:spacing w:val="-3"/>
                <w:sz w:val="21"/>
              </w:rPr>
              <w:t>合同</w:t>
            </w:r>
            <w:r>
              <w:rPr>
                <w:rFonts w:hint="eastAsia" w:ascii="仿宋" w:hAnsi="仿宋" w:eastAsia="仿宋" w:cs="仿宋"/>
                <w:sz w:val="21"/>
              </w:rPr>
              <w:t>要求</w:t>
            </w:r>
            <w:r>
              <w:rPr>
                <w:rFonts w:hint="eastAsia" w:ascii="仿宋" w:hAnsi="仿宋" w:eastAsia="仿宋" w:cs="仿宋"/>
                <w:spacing w:val="-3"/>
                <w:sz w:val="21"/>
              </w:rPr>
              <w:t>，</w:t>
            </w:r>
            <w:r>
              <w:rPr>
                <w:rFonts w:hint="eastAsia" w:ascii="仿宋" w:hAnsi="仿宋" w:eastAsia="仿宋" w:cs="仿宋"/>
                <w:sz w:val="21"/>
              </w:rPr>
              <w:t>必</w:t>
            </w:r>
            <w:r>
              <w:rPr>
                <w:rFonts w:hint="eastAsia" w:ascii="仿宋" w:hAnsi="仿宋" w:eastAsia="仿宋" w:cs="仿宋"/>
                <w:spacing w:val="-3"/>
                <w:sz w:val="21"/>
              </w:rPr>
              <w:t>须</w:t>
            </w:r>
            <w:r>
              <w:rPr>
                <w:rFonts w:hint="eastAsia" w:ascii="仿宋" w:hAnsi="仿宋" w:eastAsia="仿宋" w:cs="仿宋"/>
                <w:sz w:val="21"/>
              </w:rPr>
              <w:t>有</w:t>
            </w:r>
            <w:r>
              <w:rPr>
                <w:rFonts w:hint="eastAsia" w:ascii="仿宋" w:hAnsi="仿宋" w:eastAsia="仿宋" w:cs="仿宋"/>
                <w:spacing w:val="-3"/>
                <w:sz w:val="21"/>
              </w:rPr>
              <w:t>显</w:t>
            </w:r>
            <w:r>
              <w:rPr>
                <w:rFonts w:hint="eastAsia" w:ascii="仿宋" w:hAnsi="仿宋" w:eastAsia="仿宋" w:cs="仿宋"/>
                <w:sz w:val="21"/>
              </w:rPr>
              <w:t>著</w:t>
            </w:r>
            <w:r>
              <w:rPr>
                <w:rFonts w:hint="eastAsia" w:ascii="仿宋" w:hAnsi="仿宋" w:eastAsia="仿宋" w:cs="仿宋"/>
                <w:spacing w:val="-3"/>
                <w:sz w:val="21"/>
              </w:rPr>
              <w:t>改</w:t>
            </w:r>
            <w:r>
              <w:rPr>
                <w:rFonts w:hint="eastAsia" w:ascii="仿宋" w:hAnsi="仿宋" w:eastAsia="仿宋" w:cs="仿宋"/>
                <w:sz w:val="21"/>
              </w:rPr>
              <w:t>善</w:t>
            </w:r>
            <w:r>
              <w:rPr>
                <w:rFonts w:hint="eastAsia" w:ascii="仿宋" w:hAnsi="仿宋" w:eastAsia="仿宋" w:cs="仿宋"/>
                <w:spacing w:val="-3"/>
                <w:sz w:val="21"/>
              </w:rPr>
              <w:t>以</w:t>
            </w:r>
            <w:r>
              <w:rPr>
                <w:rFonts w:hint="eastAsia" w:ascii="仿宋" w:hAnsi="仿宋" w:eastAsia="仿宋" w:cs="仿宋"/>
                <w:sz w:val="21"/>
              </w:rPr>
              <w:t>期达</w:t>
            </w:r>
            <w:r>
              <w:rPr>
                <w:rFonts w:hint="eastAsia" w:ascii="仿宋" w:hAnsi="仿宋" w:eastAsia="仿宋" w:cs="仿宋"/>
                <w:spacing w:val="-3"/>
                <w:sz w:val="21"/>
              </w:rPr>
              <w:t>到</w:t>
            </w:r>
            <w:r>
              <w:rPr>
                <w:rFonts w:hint="eastAsia" w:ascii="仿宋" w:hAnsi="仿宋" w:eastAsia="仿宋" w:cs="仿宋"/>
                <w:sz w:val="21"/>
              </w:rPr>
              <w:t>水</w:t>
            </w:r>
            <w:r>
              <w:rPr>
                <w:rFonts w:hint="eastAsia" w:ascii="仿宋" w:hAnsi="仿宋" w:eastAsia="仿宋" w:cs="仿宋"/>
                <w:spacing w:val="-3"/>
                <w:sz w:val="21"/>
              </w:rPr>
              <w:t>平</w:t>
            </w:r>
            <w:r>
              <w:rPr>
                <w:rFonts w:hint="eastAsia" w:ascii="仿宋" w:hAnsi="仿宋" w:eastAsia="仿宋" w:cs="仿宋"/>
                <w:sz w:val="21"/>
              </w:rPr>
              <w:t>；</w:t>
            </w:r>
          </w:p>
          <w:p w14:paraId="2A2FCD3D">
            <w:pPr>
              <w:pStyle w:val="12"/>
              <w:tabs>
                <w:tab w:val="left" w:pos="1137"/>
              </w:tabs>
              <w:spacing w:before="43"/>
              <w:ind w:left="107"/>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sz w:val="21"/>
              </w:rPr>
              <w:t>合格</w:t>
            </w:r>
            <w:r>
              <w:rPr>
                <w:rFonts w:hint="eastAsia" w:ascii="仿宋" w:hAnsi="仿宋" w:eastAsia="仿宋" w:cs="仿宋"/>
                <w:sz w:val="21"/>
              </w:rPr>
              <w:tab/>
            </w:r>
            <w:r>
              <w:rPr>
                <w:rFonts w:hint="eastAsia" w:ascii="仿宋" w:hAnsi="仿宋" w:eastAsia="仿宋" w:cs="仿宋"/>
                <w:spacing w:val="-3"/>
                <w:sz w:val="21"/>
              </w:rPr>
              <w:t>服</w:t>
            </w:r>
            <w:r>
              <w:rPr>
                <w:rFonts w:hint="eastAsia" w:ascii="仿宋" w:hAnsi="仿宋" w:eastAsia="仿宋" w:cs="仿宋"/>
                <w:sz w:val="21"/>
              </w:rPr>
              <w:t>务</w:t>
            </w:r>
            <w:r>
              <w:rPr>
                <w:rFonts w:hint="eastAsia" w:ascii="仿宋" w:hAnsi="仿宋" w:eastAsia="仿宋" w:cs="仿宋"/>
                <w:spacing w:val="-3"/>
                <w:sz w:val="21"/>
              </w:rPr>
              <w:t>良</w:t>
            </w:r>
            <w:r>
              <w:rPr>
                <w:rFonts w:hint="eastAsia" w:ascii="仿宋" w:hAnsi="仿宋" w:eastAsia="仿宋" w:cs="仿宋"/>
                <w:sz w:val="21"/>
              </w:rPr>
              <w:t>好</w:t>
            </w:r>
            <w:r>
              <w:rPr>
                <w:rFonts w:hint="eastAsia" w:ascii="仿宋" w:hAnsi="仿宋" w:eastAsia="仿宋" w:cs="仿宋"/>
                <w:spacing w:val="-3"/>
                <w:sz w:val="21"/>
              </w:rPr>
              <w:t>，满</w:t>
            </w:r>
            <w:r>
              <w:rPr>
                <w:rFonts w:hint="eastAsia" w:ascii="仿宋" w:hAnsi="仿宋" w:eastAsia="仿宋" w:cs="仿宋"/>
                <w:sz w:val="21"/>
              </w:rPr>
              <w:t>足合</w:t>
            </w:r>
            <w:r>
              <w:rPr>
                <w:rFonts w:hint="eastAsia" w:ascii="仿宋" w:hAnsi="仿宋" w:eastAsia="仿宋" w:cs="仿宋"/>
                <w:spacing w:val="-3"/>
                <w:sz w:val="21"/>
              </w:rPr>
              <w:t>同</w:t>
            </w:r>
            <w:r>
              <w:rPr>
                <w:rFonts w:hint="eastAsia" w:ascii="仿宋" w:hAnsi="仿宋" w:eastAsia="仿宋" w:cs="仿宋"/>
                <w:sz w:val="21"/>
              </w:rPr>
              <w:t>要</w:t>
            </w:r>
            <w:r>
              <w:rPr>
                <w:rFonts w:hint="eastAsia" w:ascii="仿宋" w:hAnsi="仿宋" w:eastAsia="仿宋" w:cs="仿宋"/>
                <w:spacing w:val="-3"/>
                <w:sz w:val="21"/>
              </w:rPr>
              <w:t>求</w:t>
            </w:r>
            <w:r>
              <w:rPr>
                <w:rFonts w:hint="eastAsia" w:ascii="仿宋" w:hAnsi="仿宋" w:eastAsia="仿宋" w:cs="仿宋"/>
                <w:sz w:val="21"/>
                <w:lang w:eastAsia="zh-CN"/>
              </w:rPr>
              <w:t>。</w:t>
            </w:r>
          </w:p>
        </w:tc>
      </w:tr>
      <w:tr w14:paraId="20E272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3" w:hRule="atLeast"/>
        </w:trPr>
        <w:tc>
          <w:tcPr>
            <w:tcW w:w="10283" w:type="dxa"/>
            <w:gridSpan w:val="8"/>
            <w:tcBorders>
              <w:right w:val="single" w:color="000000" w:sz="6" w:space="0"/>
            </w:tcBorders>
          </w:tcPr>
          <w:p w14:paraId="540C8249">
            <w:pPr>
              <w:pStyle w:val="12"/>
              <w:spacing w:before="22"/>
              <w:ind w:left="107"/>
              <w:rPr>
                <w:rFonts w:hint="eastAsia" w:ascii="仿宋" w:hAnsi="仿宋" w:eastAsia="仿宋" w:cs="仿宋"/>
                <w:sz w:val="21"/>
              </w:rPr>
            </w:pPr>
            <w:r>
              <w:rPr>
                <w:rFonts w:hint="eastAsia" w:ascii="仿宋" w:hAnsi="仿宋" w:eastAsia="仿宋" w:cs="仿宋"/>
                <w:sz w:val="21"/>
              </w:rPr>
              <w:t>建议与意见：</w:t>
            </w:r>
          </w:p>
          <w:p w14:paraId="18AB614F">
            <w:pPr>
              <w:pStyle w:val="12"/>
              <w:spacing w:before="5"/>
              <w:rPr>
                <w:rFonts w:hint="eastAsia" w:ascii="仿宋" w:hAnsi="仿宋" w:eastAsia="仿宋" w:cs="仿宋"/>
                <w:b/>
                <w:sz w:val="19"/>
              </w:rPr>
            </w:pPr>
          </w:p>
          <w:p w14:paraId="33575FCB">
            <w:pPr>
              <w:pStyle w:val="12"/>
              <w:tabs>
                <w:tab w:val="left" w:pos="4834"/>
              </w:tabs>
              <w:spacing w:before="1"/>
              <w:ind w:left="107"/>
              <w:rPr>
                <w:rFonts w:hint="eastAsia" w:ascii="仿宋" w:hAnsi="仿宋" w:eastAsia="仿宋" w:cs="仿宋"/>
                <w:sz w:val="21"/>
              </w:rPr>
            </w:pPr>
          </w:p>
        </w:tc>
      </w:tr>
      <w:tr w14:paraId="18F14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3" w:hRule="atLeast"/>
        </w:trPr>
        <w:tc>
          <w:tcPr>
            <w:tcW w:w="10283" w:type="dxa"/>
            <w:gridSpan w:val="8"/>
            <w:tcBorders>
              <w:right w:val="single" w:color="000000" w:sz="6" w:space="0"/>
            </w:tcBorders>
          </w:tcPr>
          <w:p w14:paraId="3EE42B36">
            <w:pPr>
              <w:pStyle w:val="12"/>
              <w:tabs>
                <w:tab w:val="left" w:pos="4834"/>
              </w:tabs>
              <w:spacing w:before="1"/>
              <w:ind w:left="107"/>
              <w:rPr>
                <w:rFonts w:hint="eastAsia" w:ascii="仿宋" w:hAnsi="仿宋" w:eastAsia="仿宋" w:cs="仿宋"/>
                <w:sz w:val="21"/>
                <w:lang w:val="en-US" w:eastAsia="zh-CN"/>
              </w:rPr>
            </w:pPr>
            <w:r>
              <w:rPr>
                <w:rFonts w:hint="eastAsia" w:ascii="仿宋" w:hAnsi="仿宋" w:eastAsia="仿宋" w:cs="仿宋"/>
                <w:sz w:val="21"/>
                <w:lang w:val="en-US" w:eastAsia="zh-CN"/>
              </w:rPr>
              <w:t>科主任/护士长签字：</w:t>
            </w:r>
          </w:p>
        </w:tc>
      </w:tr>
    </w:tbl>
    <w:p w14:paraId="28901CE5">
      <w:pPr>
        <w:pStyle w:val="4"/>
        <w:widowControl w:val="0"/>
        <w:numPr>
          <w:ilvl w:val="0"/>
          <w:numId w:val="0"/>
        </w:numPr>
        <w:autoSpaceDE w:val="0"/>
        <w:autoSpaceDN w:val="0"/>
        <w:rPr>
          <w:rFonts w:hint="eastAsia" w:ascii="仿宋" w:hAnsi="仿宋" w:eastAsia="仿宋" w:cs="仿宋"/>
        </w:rPr>
        <w:sectPr>
          <w:pgSz w:w="11910" w:h="16840"/>
          <w:pgMar w:top="1140" w:right="960" w:bottom="920" w:left="1000" w:header="877" w:footer="737" w:gutter="0"/>
          <w:cols w:space="720" w:num="1"/>
        </w:sectPr>
      </w:pPr>
    </w:p>
    <w:p w14:paraId="5F399173">
      <w:pPr>
        <w:pStyle w:val="4"/>
        <w:spacing w:before="12"/>
        <w:rPr>
          <w:rFonts w:hint="eastAsia" w:ascii="仿宋" w:hAnsi="仿宋" w:eastAsia="仿宋" w:cs="仿宋"/>
        </w:rPr>
      </w:pPr>
      <w:r>
        <w:rPr>
          <w:rFonts w:hint="eastAsia" w:ascii="仿宋" w:hAnsi="仿宋" w:eastAsia="仿宋" w:cs="仿宋"/>
        </w:rPr>
        <w:t xml:space="preserve">附表 </w:t>
      </w:r>
      <w:r>
        <w:rPr>
          <w:rFonts w:hint="eastAsia" w:ascii="仿宋" w:hAnsi="仿宋" w:eastAsia="仿宋" w:cs="仿宋"/>
          <w:lang w:val="en-US" w:eastAsia="zh-CN"/>
        </w:rPr>
        <w:t>2</w:t>
      </w:r>
      <w:r>
        <w:rPr>
          <w:rFonts w:hint="eastAsia" w:ascii="仿宋" w:hAnsi="仿宋" w:eastAsia="仿宋" w:cs="仿宋"/>
        </w:rPr>
        <w:t>：</w:t>
      </w:r>
      <w:r>
        <w:rPr>
          <w:rFonts w:hint="eastAsia" w:ascii="仿宋" w:hAnsi="仿宋" w:eastAsia="仿宋" w:cs="仿宋"/>
          <w:w w:val="167"/>
        </w:rPr>
        <w:t xml:space="preserve"> </w:t>
      </w:r>
    </w:p>
    <w:p w14:paraId="3E8DC0D2">
      <w:pPr>
        <w:pStyle w:val="4"/>
        <w:spacing w:before="1"/>
        <w:rPr>
          <w:rFonts w:hint="eastAsia" w:ascii="仿宋" w:hAnsi="仿宋" w:eastAsia="仿宋" w:cs="仿宋"/>
          <w:b/>
          <w:sz w:val="7"/>
        </w:rPr>
      </w:pPr>
    </w:p>
    <w:p w14:paraId="5F2AFC2C">
      <w:pPr>
        <w:pStyle w:val="2"/>
        <w:spacing w:line="489" w:lineRule="exact"/>
        <w:rPr>
          <w:rFonts w:hint="eastAsia" w:ascii="仿宋" w:hAnsi="仿宋" w:eastAsia="仿宋" w:cs="仿宋"/>
          <w:b w:val="0"/>
          <w:bCs w:val="0"/>
          <w:lang w:eastAsia="zh-CN"/>
        </w:rPr>
      </w:pPr>
      <w:bookmarkStart w:id="0" w:name="_GoBack"/>
      <w:bookmarkEnd w:id="0"/>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page">
                  <wp:posOffset>720725</wp:posOffset>
                </wp:positionH>
                <wp:positionV relativeFrom="page">
                  <wp:posOffset>1343025</wp:posOffset>
                </wp:positionV>
                <wp:extent cx="6125210" cy="78924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125210" cy="7892415"/>
                        </a:xfrm>
                        <a:prstGeom prst="rect">
                          <a:avLst/>
                        </a:prstGeom>
                        <a:noFill/>
                        <a:ln>
                          <a:noFill/>
                        </a:ln>
                      </wps:spPr>
                      <wps:txbx>
                        <w:txbxContent>
                          <w:tbl>
                            <w:tblPr>
                              <w:tblStyle w:val="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66"/>
                              <w:gridCol w:w="3702"/>
                              <w:gridCol w:w="2844"/>
                              <w:gridCol w:w="709"/>
                              <w:gridCol w:w="734"/>
                            </w:tblGrid>
                            <w:tr w14:paraId="2BB55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62" w:type="pct"/>
                                </w:tcPr>
                                <w:p w14:paraId="5E4DB071">
                                  <w:pPr>
                                    <w:pStyle w:val="12"/>
                                    <w:spacing w:before="136"/>
                                    <w:ind w:left="239"/>
                                    <w:rPr>
                                      <w:rFonts w:hint="eastAsia" w:ascii="微软雅黑" w:eastAsia="微软雅黑"/>
                                      <w:b/>
                                      <w:sz w:val="18"/>
                                    </w:rPr>
                                  </w:pPr>
                                  <w:r>
                                    <w:rPr>
                                      <w:rFonts w:hint="eastAsia" w:ascii="微软雅黑" w:eastAsia="微软雅黑"/>
                                      <w:b/>
                                      <w:sz w:val="18"/>
                                    </w:rPr>
                                    <w:t>项目及分值</w:t>
                                  </w:r>
                                </w:p>
                              </w:tc>
                              <w:tc>
                                <w:tcPr>
                                  <w:tcW w:w="1916" w:type="pct"/>
                                </w:tcPr>
                                <w:p w14:paraId="6576C806">
                                  <w:pPr>
                                    <w:pStyle w:val="12"/>
                                    <w:spacing w:before="136"/>
                                    <w:ind w:left="1601" w:right="1597"/>
                                    <w:jc w:val="center"/>
                                    <w:rPr>
                                      <w:rFonts w:hint="eastAsia" w:ascii="微软雅黑" w:eastAsia="微软雅黑"/>
                                      <w:b/>
                                      <w:sz w:val="18"/>
                                    </w:rPr>
                                  </w:pPr>
                                  <w:r>
                                    <w:rPr>
                                      <w:rFonts w:hint="eastAsia" w:ascii="微软雅黑" w:eastAsia="微软雅黑"/>
                                      <w:b/>
                                      <w:sz w:val="18"/>
                                    </w:rPr>
                                    <w:t>质量标准</w:t>
                                  </w:r>
                                </w:p>
                              </w:tc>
                              <w:tc>
                                <w:tcPr>
                                  <w:tcW w:w="1472" w:type="pct"/>
                                </w:tcPr>
                                <w:p w14:paraId="18E47A61">
                                  <w:pPr>
                                    <w:pStyle w:val="12"/>
                                    <w:spacing w:before="136"/>
                                    <w:ind w:left="976" w:right="970"/>
                                    <w:jc w:val="center"/>
                                    <w:rPr>
                                      <w:rFonts w:hint="eastAsia" w:ascii="微软雅黑" w:eastAsia="微软雅黑"/>
                                      <w:b/>
                                      <w:sz w:val="18"/>
                                    </w:rPr>
                                  </w:pPr>
                                  <w:r>
                                    <w:rPr>
                                      <w:rFonts w:hint="eastAsia" w:ascii="微软雅黑" w:eastAsia="微软雅黑"/>
                                      <w:b/>
                                      <w:sz w:val="18"/>
                                    </w:rPr>
                                    <w:t>考核细则</w:t>
                                  </w:r>
                                </w:p>
                              </w:tc>
                              <w:tc>
                                <w:tcPr>
                                  <w:tcW w:w="367" w:type="pct"/>
                                </w:tcPr>
                                <w:p w14:paraId="103799CF">
                                  <w:pPr>
                                    <w:pStyle w:val="12"/>
                                    <w:spacing w:line="303" w:lineRule="exact"/>
                                    <w:ind w:left="170"/>
                                    <w:rPr>
                                      <w:rFonts w:hint="eastAsia" w:ascii="微软雅黑" w:eastAsia="微软雅黑"/>
                                      <w:b/>
                                      <w:sz w:val="18"/>
                                    </w:rPr>
                                  </w:pPr>
                                  <w:r>
                                    <w:rPr>
                                      <w:rFonts w:hint="eastAsia" w:ascii="微软雅黑" w:eastAsia="微软雅黑"/>
                                      <w:b/>
                                      <w:sz w:val="18"/>
                                    </w:rPr>
                                    <w:t>扣分</w:t>
                                  </w:r>
                                </w:p>
                                <w:p w14:paraId="40144103">
                                  <w:pPr>
                                    <w:pStyle w:val="12"/>
                                    <w:spacing w:line="301" w:lineRule="exact"/>
                                    <w:ind w:left="170"/>
                                    <w:rPr>
                                      <w:rFonts w:hint="eastAsia" w:ascii="微软雅黑" w:eastAsia="微软雅黑"/>
                                      <w:b/>
                                      <w:sz w:val="18"/>
                                    </w:rPr>
                                  </w:pPr>
                                  <w:r>
                                    <w:rPr>
                                      <w:rFonts w:hint="eastAsia" w:ascii="微软雅黑" w:eastAsia="微软雅黑"/>
                                      <w:b/>
                                      <w:sz w:val="18"/>
                                    </w:rPr>
                                    <w:t>依据</w:t>
                                  </w:r>
                                </w:p>
                              </w:tc>
                              <w:tc>
                                <w:tcPr>
                                  <w:tcW w:w="380" w:type="pct"/>
                                  <w:tcBorders>
                                    <w:right w:val="single" w:color="000000" w:sz="6" w:space="0"/>
                                  </w:tcBorders>
                                </w:tcPr>
                                <w:p w14:paraId="640EED60">
                                  <w:pPr>
                                    <w:pStyle w:val="12"/>
                                    <w:spacing w:before="136"/>
                                    <w:ind w:left="184"/>
                                    <w:rPr>
                                      <w:rFonts w:hint="eastAsia" w:ascii="微软雅黑" w:eastAsia="微软雅黑"/>
                                      <w:b/>
                                      <w:sz w:val="18"/>
                                    </w:rPr>
                                  </w:pPr>
                                  <w:r>
                                    <w:rPr>
                                      <w:rFonts w:hint="eastAsia" w:ascii="微软雅黑" w:eastAsia="微软雅黑"/>
                                      <w:b/>
                                      <w:sz w:val="18"/>
                                    </w:rPr>
                                    <w:t>得分</w:t>
                                  </w:r>
                                </w:p>
                              </w:tc>
                            </w:tr>
                            <w:tr w14:paraId="08D9D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862" w:type="pct"/>
                                </w:tcPr>
                                <w:p w14:paraId="6777F5B6">
                                  <w:pPr>
                                    <w:pStyle w:val="12"/>
                                    <w:rPr>
                                      <w:rFonts w:hint="eastAsia" w:ascii="微软雅黑"/>
                                      <w:b/>
                                      <w:sz w:val="20"/>
                                    </w:rPr>
                                  </w:pPr>
                                </w:p>
                                <w:p w14:paraId="001A2694">
                                  <w:pPr>
                                    <w:pStyle w:val="12"/>
                                    <w:spacing w:before="1"/>
                                    <w:rPr>
                                      <w:rFonts w:hint="eastAsia" w:ascii="微软雅黑"/>
                                      <w:b/>
                                      <w:sz w:val="15"/>
                                    </w:rPr>
                                  </w:pPr>
                                </w:p>
                                <w:p w14:paraId="0646BEFB">
                                  <w:pPr>
                                    <w:pStyle w:val="12"/>
                                    <w:ind w:left="165"/>
                                    <w:rPr>
                                      <w:rFonts w:hint="eastAsia"/>
                                      <w:sz w:val="21"/>
                                    </w:rPr>
                                  </w:pPr>
                                  <w:r>
                                    <w:rPr>
                                      <w:sz w:val="21"/>
                                    </w:rPr>
                                    <w:t>响应时效性</w:t>
                                  </w:r>
                                </w:p>
                                <w:p w14:paraId="63195409">
                                  <w:pPr>
                                    <w:pStyle w:val="12"/>
                                    <w:spacing w:before="43"/>
                                    <w:ind w:left="244"/>
                                    <w:rPr>
                                      <w:rFonts w:hint="eastAsia"/>
                                      <w:sz w:val="21"/>
                                    </w:rPr>
                                  </w:pPr>
                                  <w:r>
                                    <w:rPr>
                                      <w:sz w:val="21"/>
                                    </w:rPr>
                                    <w:t>（10 分）</w:t>
                                  </w:r>
                                </w:p>
                              </w:tc>
                              <w:tc>
                                <w:tcPr>
                                  <w:tcW w:w="1916" w:type="pct"/>
                                </w:tcPr>
                                <w:p w14:paraId="5DB9D5F7">
                                  <w:pPr>
                                    <w:pStyle w:val="12"/>
                                    <w:spacing w:before="22" w:line="278" w:lineRule="auto"/>
                                    <w:ind w:left="105" w:right="120"/>
                                    <w:jc w:val="both"/>
                                    <w:rPr>
                                      <w:rFonts w:hint="eastAsia"/>
                                      <w:sz w:val="21"/>
                                    </w:rPr>
                                  </w:pPr>
                                  <w:r>
                                    <w:rPr>
                                      <w:sz w:val="21"/>
                                    </w:rPr>
                                    <w:t>1</w:t>
                                  </w:r>
                                  <w:r>
                                    <w:rPr>
                                      <w:spacing w:val="-3"/>
                                      <w:sz w:val="21"/>
                                    </w:rPr>
                                    <w:t>、报修响应时间：急救设备≤</w:t>
                                  </w:r>
                                  <w:r>
                                    <w:rPr>
                                      <w:sz w:val="21"/>
                                    </w:rPr>
                                    <w:t>15</w:t>
                                  </w:r>
                                  <w:r>
                                    <w:rPr>
                                      <w:spacing w:val="-14"/>
                                      <w:sz w:val="21"/>
                                    </w:rPr>
                                    <w:t xml:space="preserve"> 分钟； </w:t>
                                  </w:r>
                                  <w:r>
                                    <w:rPr>
                                      <w:spacing w:val="-1"/>
                                      <w:sz w:val="21"/>
                                    </w:rPr>
                                    <w:t>一般设备≤</w:t>
                                  </w:r>
                                  <w:r>
                                    <w:rPr>
                                      <w:sz w:val="21"/>
                                    </w:rPr>
                                    <w:t>30</w:t>
                                  </w:r>
                                  <w:r>
                                    <w:rPr>
                                      <w:spacing w:val="-15"/>
                                      <w:sz w:val="21"/>
                                    </w:rPr>
                                    <w:t xml:space="preserve"> 分钟。</w:t>
                                  </w:r>
                                </w:p>
                                <w:p w14:paraId="3D523F9E">
                                  <w:pPr>
                                    <w:pStyle w:val="12"/>
                                    <w:spacing w:line="278" w:lineRule="auto"/>
                                    <w:ind w:left="105" w:right="67"/>
                                    <w:jc w:val="both"/>
                                    <w:rPr>
                                      <w:rFonts w:hint="eastAsia"/>
                                      <w:sz w:val="21"/>
                                    </w:rPr>
                                  </w:pPr>
                                  <w:r>
                                    <w:rPr>
                                      <w:sz w:val="21"/>
                                    </w:rPr>
                                    <w:t>2</w:t>
                                  </w:r>
                                  <w:r>
                                    <w:rPr>
                                      <w:spacing w:val="-11"/>
                                      <w:sz w:val="21"/>
                                    </w:rPr>
                                    <w:t xml:space="preserve">、供应商应 </w:t>
                                  </w:r>
                                  <w:r>
                                    <w:rPr>
                                      <w:sz w:val="21"/>
                                    </w:rPr>
                                    <w:t>365</w:t>
                                  </w:r>
                                  <w:r>
                                    <w:rPr>
                                      <w:spacing w:val="-26"/>
                                      <w:sz w:val="21"/>
                                    </w:rPr>
                                    <w:t xml:space="preserve"> 天</w:t>
                                  </w:r>
                                  <w:r>
                                    <w:rPr>
                                      <w:sz w:val="21"/>
                                    </w:rPr>
                                    <w:t>×24</w:t>
                                  </w:r>
                                  <w:r>
                                    <w:rPr>
                                      <w:spacing w:val="-9"/>
                                      <w:sz w:val="21"/>
                                    </w:rPr>
                                    <w:t xml:space="preserve"> 小时提供服务， </w:t>
                                  </w:r>
                                  <w:r>
                                    <w:rPr>
                                      <w:spacing w:val="-6"/>
                                      <w:sz w:val="21"/>
                                    </w:rPr>
                                    <w:t>驻场人员作息时间同医院正常工作时间， 并建立夜间、双休日、节假日值班制，应</w:t>
                                  </w:r>
                                </w:p>
                                <w:p w14:paraId="175F76E7">
                                  <w:pPr>
                                    <w:pStyle w:val="12"/>
                                    <w:spacing w:line="269" w:lineRule="exact"/>
                                    <w:ind w:left="105"/>
                                    <w:jc w:val="both"/>
                                    <w:rPr>
                                      <w:rFonts w:hint="eastAsia"/>
                                      <w:sz w:val="21"/>
                                    </w:rPr>
                                  </w:pPr>
                                  <w:r>
                                    <w:rPr>
                                      <w:spacing w:val="-2"/>
                                      <w:sz w:val="21"/>
                                    </w:rPr>
                                    <w:t>急值班人员</w:t>
                                  </w:r>
                                  <w:r>
                                    <w:rPr>
                                      <w:sz w:val="21"/>
                                    </w:rPr>
                                    <w:t>≥1</w:t>
                                  </w:r>
                                  <w:r>
                                    <w:rPr>
                                      <w:spacing w:val="-7"/>
                                      <w:sz w:val="21"/>
                                    </w:rPr>
                                    <w:t xml:space="preserve"> 人，随时保障通讯畅通。</w:t>
                                  </w:r>
                                </w:p>
                              </w:tc>
                              <w:tc>
                                <w:tcPr>
                                  <w:tcW w:w="1472" w:type="pct"/>
                                </w:tcPr>
                                <w:p w14:paraId="446141FA">
                                  <w:pPr>
                                    <w:pStyle w:val="12"/>
                                    <w:spacing w:before="11"/>
                                    <w:rPr>
                                      <w:rFonts w:hint="eastAsia" w:ascii="微软雅黑"/>
                                      <w:b/>
                                      <w:sz w:val="26"/>
                                    </w:rPr>
                                  </w:pPr>
                                </w:p>
                                <w:p w14:paraId="622CE74A">
                                  <w:pPr>
                                    <w:pStyle w:val="12"/>
                                    <w:spacing w:line="278" w:lineRule="auto"/>
                                    <w:ind w:left="107" w:right="-15"/>
                                    <w:rPr>
                                      <w:rFonts w:hint="eastAsia"/>
                                      <w:sz w:val="21"/>
                                    </w:rPr>
                                  </w:pPr>
                                  <w:r>
                                    <w:rPr>
                                      <w:rFonts w:hint="eastAsia"/>
                                      <w:spacing w:val="-3"/>
                                      <w:sz w:val="21"/>
                                      <w:lang w:eastAsia="zh-CN"/>
                                    </w:rPr>
                                    <w:t>□</w:t>
                                  </w:r>
                                  <w:r>
                                    <w:rPr>
                                      <w:spacing w:val="-3"/>
                                      <w:sz w:val="21"/>
                                    </w:rPr>
                                    <w:t xml:space="preserve">  响应及时且建立并遵守作</w:t>
                                  </w:r>
                                  <w:r>
                                    <w:rPr>
                                      <w:spacing w:val="-10"/>
                                      <w:sz w:val="21"/>
                                    </w:rPr>
                                    <w:t>息、值班相关规定</w:t>
                                  </w:r>
                                  <w:r>
                                    <w:rPr>
                                      <w:sz w:val="21"/>
                                    </w:rPr>
                                    <w:t>（10</w:t>
                                  </w:r>
                                  <w:r>
                                    <w:rPr>
                                      <w:spacing w:val="-22"/>
                                      <w:sz w:val="21"/>
                                    </w:rPr>
                                    <w:t xml:space="preserve"> 分</w:t>
                                  </w:r>
                                  <w:r>
                                    <w:rPr>
                                      <w:sz w:val="21"/>
                                    </w:rPr>
                                    <w:t>）</w:t>
                                  </w:r>
                                </w:p>
                                <w:p w14:paraId="6FB1E90E">
                                  <w:pPr>
                                    <w:pStyle w:val="12"/>
                                    <w:spacing w:line="269" w:lineRule="exact"/>
                                    <w:ind w:left="107"/>
                                    <w:rPr>
                                      <w:rFonts w:hint="eastAsia"/>
                                      <w:sz w:val="21"/>
                                    </w:rPr>
                                  </w:pPr>
                                  <w:r>
                                    <w:rPr>
                                      <w:sz w:val="21"/>
                                    </w:rPr>
                                    <w:t>□ 响应不及时 1 次扣 1 分</w:t>
                                  </w:r>
                                </w:p>
                              </w:tc>
                              <w:tc>
                                <w:tcPr>
                                  <w:tcW w:w="367" w:type="pct"/>
                                </w:tcPr>
                                <w:p w14:paraId="1746C2DD">
                                  <w:pPr>
                                    <w:pStyle w:val="12"/>
                                    <w:rPr>
                                      <w:rFonts w:hint="eastAsia" w:ascii="Times New Roman"/>
                                      <w:sz w:val="20"/>
                                    </w:rPr>
                                  </w:pPr>
                                </w:p>
                              </w:tc>
                              <w:tc>
                                <w:tcPr>
                                  <w:tcW w:w="380" w:type="pct"/>
                                  <w:tcBorders>
                                    <w:right w:val="single" w:color="000000" w:sz="6" w:space="0"/>
                                  </w:tcBorders>
                                </w:tcPr>
                                <w:p w14:paraId="10AE46AB">
                                  <w:pPr>
                                    <w:pStyle w:val="12"/>
                                    <w:rPr>
                                      <w:rFonts w:hint="eastAsia" w:ascii="Times New Roman"/>
                                      <w:sz w:val="20"/>
                                    </w:rPr>
                                  </w:pPr>
                                </w:p>
                              </w:tc>
                            </w:tr>
                            <w:tr w14:paraId="247F8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2" w:hRule="atLeast"/>
                              </w:trPr>
                              <w:tc>
                                <w:tcPr>
                                  <w:tcW w:w="862" w:type="pct"/>
                                </w:tcPr>
                                <w:p w14:paraId="2765DF6B">
                                  <w:pPr>
                                    <w:pStyle w:val="12"/>
                                    <w:rPr>
                                      <w:rFonts w:hint="eastAsia" w:ascii="微软雅黑"/>
                                      <w:b/>
                                      <w:sz w:val="20"/>
                                    </w:rPr>
                                  </w:pPr>
                                </w:p>
                                <w:p w14:paraId="0A38C0A0">
                                  <w:pPr>
                                    <w:pStyle w:val="12"/>
                                    <w:rPr>
                                      <w:rFonts w:hint="eastAsia" w:ascii="微软雅黑"/>
                                      <w:b/>
                                      <w:sz w:val="20"/>
                                    </w:rPr>
                                  </w:pPr>
                                </w:p>
                                <w:p w14:paraId="3E4268CE">
                                  <w:pPr>
                                    <w:pStyle w:val="12"/>
                                    <w:spacing w:before="17"/>
                                    <w:rPr>
                                      <w:rFonts w:hint="eastAsia" w:ascii="微软雅黑"/>
                                      <w:b/>
                                      <w:sz w:val="28"/>
                                    </w:rPr>
                                  </w:pPr>
                                </w:p>
                                <w:p w14:paraId="14BB86E6">
                                  <w:pPr>
                                    <w:pStyle w:val="12"/>
                                    <w:spacing w:line="278" w:lineRule="auto"/>
                                    <w:ind w:left="585" w:right="154" w:hanging="420"/>
                                    <w:rPr>
                                      <w:rFonts w:hint="eastAsia"/>
                                      <w:sz w:val="21"/>
                                    </w:rPr>
                                  </w:pPr>
                                  <w:r>
                                    <w:rPr>
                                      <w:sz w:val="21"/>
                                    </w:rPr>
                                    <w:t>维修完成质量</w:t>
                                  </w:r>
                                </w:p>
                                <w:p w14:paraId="7932D3C8">
                                  <w:pPr>
                                    <w:pStyle w:val="12"/>
                                    <w:spacing w:line="269" w:lineRule="exact"/>
                                    <w:ind w:left="244"/>
                                    <w:rPr>
                                      <w:rFonts w:hint="eastAsia"/>
                                      <w:sz w:val="21"/>
                                    </w:rPr>
                                  </w:pPr>
                                  <w:r>
                                    <w:rPr>
                                      <w:sz w:val="21"/>
                                    </w:rPr>
                                    <w:t>（</w:t>
                                  </w:r>
                                  <w:r>
                                    <w:rPr>
                                      <w:rFonts w:hint="eastAsia"/>
                                      <w:sz w:val="21"/>
                                      <w:lang w:val="en-US" w:eastAsia="zh-CN"/>
                                    </w:rPr>
                                    <w:t>25</w:t>
                                  </w:r>
                                  <w:r>
                                    <w:rPr>
                                      <w:sz w:val="21"/>
                                    </w:rPr>
                                    <w:t xml:space="preserve"> 分）</w:t>
                                  </w:r>
                                </w:p>
                              </w:tc>
                              <w:tc>
                                <w:tcPr>
                                  <w:tcW w:w="1916" w:type="pct"/>
                                </w:tcPr>
                                <w:p w14:paraId="2DF3A2A2">
                                  <w:pPr>
                                    <w:pStyle w:val="12"/>
                                    <w:spacing w:before="23" w:line="278" w:lineRule="auto"/>
                                    <w:ind w:left="105" w:right="173"/>
                                    <w:rPr>
                                      <w:rFonts w:hint="eastAsia"/>
                                      <w:sz w:val="21"/>
                                    </w:rPr>
                                  </w:pPr>
                                  <w:r>
                                    <w:rPr>
                                      <w:sz w:val="21"/>
                                    </w:rPr>
                                    <w:t>1、准确测定故障，保障设备修复后使用安全且性能稳定恢复正常运行。</w:t>
                                  </w:r>
                                </w:p>
                                <w:p w14:paraId="76B2E7CE">
                                  <w:pPr>
                                    <w:pStyle w:val="12"/>
                                    <w:spacing w:line="269" w:lineRule="exact"/>
                                    <w:ind w:left="105"/>
                                    <w:rPr>
                                      <w:rFonts w:hint="eastAsia"/>
                                      <w:sz w:val="21"/>
                                    </w:rPr>
                                  </w:pPr>
                                  <w:r>
                                    <w:rPr>
                                      <w:sz w:val="21"/>
                                    </w:rPr>
                                    <w:t>2</w:t>
                                  </w:r>
                                  <w:r>
                                    <w:rPr>
                                      <w:spacing w:val="-9"/>
                                      <w:sz w:val="21"/>
                                    </w:rPr>
                                    <w:t>、修复时限：特急维修≤</w:t>
                                  </w:r>
                                  <w:r>
                                    <w:rPr>
                                      <w:sz w:val="21"/>
                                    </w:rPr>
                                    <w:t>1</w:t>
                                  </w:r>
                                  <w:r>
                                    <w:rPr>
                                      <w:spacing w:val="-13"/>
                                      <w:sz w:val="21"/>
                                    </w:rPr>
                                    <w:t xml:space="preserve"> 天；紧急维修</w:t>
                                  </w:r>
                                </w:p>
                                <w:p w14:paraId="4873CA90">
                                  <w:pPr>
                                    <w:pStyle w:val="12"/>
                                    <w:spacing w:before="43" w:line="278" w:lineRule="auto"/>
                                    <w:ind w:left="105" w:right="173"/>
                                    <w:rPr>
                                      <w:rFonts w:hint="eastAsia"/>
                                      <w:sz w:val="21"/>
                                    </w:rPr>
                                  </w:pPr>
                                  <w:r>
                                    <w:rPr>
                                      <w:sz w:val="21"/>
                                    </w:rPr>
                                    <w:t>≤2</w:t>
                                  </w:r>
                                  <w:r>
                                    <w:rPr>
                                      <w:spacing w:val="-9"/>
                                      <w:sz w:val="21"/>
                                    </w:rPr>
                                    <w:t xml:space="preserve"> 天；日常维修≤</w:t>
                                  </w:r>
                                  <w:r>
                                    <w:rPr>
                                      <w:sz w:val="21"/>
                                    </w:rPr>
                                    <w:t>5</w:t>
                                  </w:r>
                                  <w:r>
                                    <w:rPr>
                                      <w:spacing w:val="-9"/>
                                      <w:sz w:val="21"/>
                                    </w:rPr>
                                    <w:t xml:space="preserve"> 天；离院维修≤</w:t>
                                  </w:r>
                                  <w:r>
                                    <w:rPr>
                                      <w:spacing w:val="-5"/>
                                      <w:sz w:val="21"/>
                                    </w:rPr>
                                    <w:t xml:space="preserve">15 </w:t>
                                  </w:r>
                                  <w:r>
                                    <w:rPr>
                                      <w:sz w:val="21"/>
                                    </w:rPr>
                                    <w:t>天。</w:t>
                                  </w:r>
                                </w:p>
                                <w:p w14:paraId="1D2ED28D">
                                  <w:pPr>
                                    <w:pStyle w:val="12"/>
                                    <w:spacing w:line="269" w:lineRule="exact"/>
                                    <w:ind w:left="105" w:right="-15"/>
                                    <w:rPr>
                                      <w:rFonts w:hint="eastAsia"/>
                                      <w:sz w:val="21"/>
                                    </w:rPr>
                                  </w:pPr>
                                  <w:r>
                                    <w:rPr>
                                      <w:sz w:val="21"/>
                                    </w:rPr>
                                    <w:t>3</w:t>
                                  </w:r>
                                  <w:r>
                                    <w:rPr>
                                      <w:spacing w:val="-15"/>
                                      <w:sz w:val="21"/>
                                    </w:rPr>
                                    <w:t xml:space="preserve">、设备离院维修时间原则上不超过 </w:t>
                                  </w:r>
                                  <w:r>
                                    <w:rPr>
                                      <w:sz w:val="21"/>
                                    </w:rPr>
                                    <w:t>15</w:t>
                                  </w:r>
                                  <w:r>
                                    <w:rPr>
                                      <w:spacing w:val="-22"/>
                                      <w:sz w:val="21"/>
                                    </w:rPr>
                                    <w:t xml:space="preserve"> 天。</w:t>
                                  </w:r>
                                </w:p>
                                <w:p w14:paraId="285035B4">
                                  <w:pPr>
                                    <w:pStyle w:val="12"/>
                                    <w:spacing w:before="43" w:line="278" w:lineRule="auto"/>
                                    <w:ind w:left="105" w:right="173"/>
                                    <w:rPr>
                                      <w:rFonts w:hint="eastAsia"/>
                                      <w:sz w:val="21"/>
                                    </w:rPr>
                                  </w:pPr>
                                  <w:r>
                                    <w:rPr>
                                      <w:sz w:val="21"/>
                                    </w:rPr>
                                    <w:t>4</w:t>
                                  </w:r>
                                  <w:r>
                                    <w:rPr>
                                      <w:spacing w:val="-8"/>
                                      <w:sz w:val="21"/>
                                    </w:rPr>
                                    <w:t xml:space="preserve">、合同签订后的 </w:t>
                                  </w:r>
                                  <w:r>
                                    <w:rPr>
                                      <w:sz w:val="21"/>
                                    </w:rPr>
                                    <w:t>3</w:t>
                                  </w:r>
                                  <w:r>
                                    <w:rPr>
                                      <w:spacing w:val="-9"/>
                                      <w:sz w:val="21"/>
                                    </w:rPr>
                                    <w:t xml:space="preserve"> 个月内实现软件正常</w:t>
                                  </w:r>
                                  <w:r>
                                    <w:rPr>
                                      <w:spacing w:val="-3"/>
                                      <w:sz w:val="21"/>
                                    </w:rPr>
                                    <w:t>运行，并保障软件日常维护和升级。</w:t>
                                  </w:r>
                                </w:p>
                                <w:p w14:paraId="282902FF">
                                  <w:pPr>
                                    <w:pStyle w:val="12"/>
                                    <w:spacing w:line="269" w:lineRule="exact"/>
                                    <w:ind w:left="105" w:right="-15"/>
                                    <w:rPr>
                                      <w:rFonts w:hint="eastAsia"/>
                                      <w:sz w:val="21"/>
                                    </w:rPr>
                                  </w:pPr>
                                  <w:r>
                                    <w:rPr>
                                      <w:sz w:val="21"/>
                                    </w:rPr>
                                    <w:t>5</w:t>
                                  </w:r>
                                  <w:r>
                                    <w:rPr>
                                      <w:spacing w:val="-19"/>
                                      <w:sz w:val="21"/>
                                    </w:rPr>
                                    <w:t xml:space="preserve">、总体开机率：全年平均须达到 </w:t>
                                  </w:r>
                                  <w:r>
                                    <w:rPr>
                                      <w:sz w:val="21"/>
                                    </w:rPr>
                                    <w:t>95</w:t>
                                  </w:r>
                                  <w:r>
                                    <w:rPr>
                                      <w:spacing w:val="-2"/>
                                      <w:sz w:val="21"/>
                                    </w:rPr>
                                    <w:t>%以上，</w:t>
                                  </w:r>
                                </w:p>
                                <w:p w14:paraId="4864CADA">
                                  <w:pPr>
                                    <w:pStyle w:val="12"/>
                                    <w:spacing w:before="2" w:line="310" w:lineRule="atLeast"/>
                                    <w:ind w:left="105" w:right="485"/>
                                    <w:rPr>
                                      <w:rFonts w:hint="eastAsia"/>
                                      <w:sz w:val="21"/>
                                    </w:rPr>
                                  </w:pPr>
                                  <w:r>
                                    <w:rPr>
                                      <w:sz w:val="21"/>
                                    </w:rPr>
                                    <w:t>急救及生命支持类设备开机率应达到100%（以 365 天计算）</w:t>
                                  </w:r>
                                </w:p>
                              </w:tc>
                              <w:tc>
                                <w:tcPr>
                                  <w:tcW w:w="1472" w:type="pct"/>
                                </w:tcPr>
                                <w:p w14:paraId="5DC6DB58">
                                  <w:pPr>
                                    <w:pStyle w:val="12"/>
                                    <w:spacing w:before="3"/>
                                    <w:rPr>
                                      <w:rFonts w:hint="eastAsia" w:ascii="微软雅黑"/>
                                      <w:b/>
                                      <w:sz w:val="18"/>
                                    </w:rPr>
                                  </w:pPr>
                                </w:p>
                                <w:p w14:paraId="30D9AA1E">
                                  <w:pPr>
                                    <w:pStyle w:val="12"/>
                                    <w:spacing w:line="278" w:lineRule="auto"/>
                                    <w:ind w:left="107" w:right="194"/>
                                    <w:jc w:val="both"/>
                                    <w:rPr>
                                      <w:rFonts w:hint="eastAsia"/>
                                      <w:sz w:val="21"/>
                                    </w:rPr>
                                  </w:pPr>
                                  <w:r>
                                    <w:rPr>
                                      <w:sz w:val="21"/>
                                    </w:rPr>
                                    <w:t>□ 完成良好，修复及时， 软件运行正常，保障设备正常开机运行（35 分）。</w:t>
                                  </w:r>
                                </w:p>
                                <w:p w14:paraId="29601100">
                                  <w:pPr>
                                    <w:pStyle w:val="12"/>
                                    <w:spacing w:line="278" w:lineRule="auto"/>
                                    <w:ind w:left="107" w:right="194"/>
                                    <w:jc w:val="both"/>
                                    <w:rPr>
                                      <w:rFonts w:hint="eastAsia"/>
                                      <w:sz w:val="21"/>
                                    </w:rPr>
                                  </w:pPr>
                                  <w:r>
                                    <w:rPr>
                                      <w:spacing w:val="-4"/>
                                      <w:sz w:val="21"/>
                                    </w:rPr>
                                    <w:t>□ 完成一般、不及时、软</w:t>
                                  </w:r>
                                  <w:r>
                                    <w:rPr>
                                      <w:spacing w:val="-7"/>
                                      <w:sz w:val="21"/>
                                    </w:rPr>
                                    <w:t xml:space="preserve">件或设备运行存在隐患 </w:t>
                                  </w:r>
                                  <w:r>
                                    <w:rPr>
                                      <w:sz w:val="21"/>
                                    </w:rPr>
                                    <w:t>1</w:t>
                                  </w:r>
                                  <w:r>
                                    <w:rPr>
                                      <w:spacing w:val="-32"/>
                                      <w:sz w:val="21"/>
                                    </w:rPr>
                                    <w:t xml:space="preserve"> 项</w:t>
                                  </w:r>
                                </w:p>
                                <w:p w14:paraId="6578E724">
                                  <w:pPr>
                                    <w:pStyle w:val="12"/>
                                    <w:spacing w:line="269" w:lineRule="exact"/>
                                    <w:ind w:left="107"/>
                                    <w:jc w:val="both"/>
                                    <w:rPr>
                                      <w:rFonts w:hint="eastAsia"/>
                                      <w:sz w:val="21"/>
                                    </w:rPr>
                                  </w:pPr>
                                  <w:r>
                                    <w:rPr>
                                      <w:sz w:val="21"/>
                                    </w:rPr>
                                    <w:t>扣 1 分。</w:t>
                                  </w:r>
                                </w:p>
                                <w:p w14:paraId="6A484E7B">
                                  <w:pPr>
                                    <w:pStyle w:val="12"/>
                                    <w:spacing w:before="43" w:line="278" w:lineRule="auto"/>
                                    <w:ind w:left="107" w:right="194"/>
                                    <w:jc w:val="both"/>
                                    <w:rPr>
                                      <w:rFonts w:hint="eastAsia"/>
                                      <w:sz w:val="21"/>
                                    </w:rPr>
                                  </w:pPr>
                                  <w:r>
                                    <w:rPr>
                                      <w:sz w:val="21"/>
                                    </w:rPr>
                                    <w:t>□ 影响生命急救类设备、大型或特种设备使用每次扣5 分。</w:t>
                                  </w:r>
                                </w:p>
                              </w:tc>
                              <w:tc>
                                <w:tcPr>
                                  <w:tcW w:w="367" w:type="pct"/>
                                </w:tcPr>
                                <w:p w14:paraId="72F7AEEE">
                                  <w:pPr>
                                    <w:pStyle w:val="12"/>
                                    <w:rPr>
                                      <w:rFonts w:hint="eastAsia" w:ascii="Times New Roman"/>
                                      <w:sz w:val="20"/>
                                    </w:rPr>
                                  </w:pPr>
                                </w:p>
                              </w:tc>
                              <w:tc>
                                <w:tcPr>
                                  <w:tcW w:w="380" w:type="pct"/>
                                  <w:tcBorders>
                                    <w:right w:val="single" w:color="000000" w:sz="6" w:space="0"/>
                                  </w:tcBorders>
                                </w:tcPr>
                                <w:p w14:paraId="22FED008">
                                  <w:pPr>
                                    <w:pStyle w:val="12"/>
                                    <w:rPr>
                                      <w:rFonts w:hint="eastAsia" w:ascii="Times New Roman"/>
                                      <w:sz w:val="20"/>
                                    </w:rPr>
                                  </w:pPr>
                                </w:p>
                              </w:tc>
                            </w:tr>
                            <w:tr w14:paraId="1C369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0" w:hRule="atLeast"/>
                              </w:trPr>
                              <w:tc>
                                <w:tcPr>
                                  <w:tcW w:w="862" w:type="pct"/>
                                </w:tcPr>
                                <w:p w14:paraId="4B99807E">
                                  <w:pPr>
                                    <w:pStyle w:val="12"/>
                                    <w:spacing w:before="15"/>
                                    <w:rPr>
                                      <w:rFonts w:hint="eastAsia" w:ascii="微软雅黑"/>
                                      <w:b/>
                                      <w:sz w:val="9"/>
                                    </w:rPr>
                                  </w:pPr>
                                </w:p>
                                <w:p w14:paraId="5AE34BCC">
                                  <w:pPr>
                                    <w:pStyle w:val="12"/>
                                    <w:spacing w:line="278" w:lineRule="auto"/>
                                    <w:ind w:left="165" w:right="153"/>
                                    <w:jc w:val="center"/>
                                    <w:rPr>
                                      <w:rFonts w:hint="eastAsia"/>
                                      <w:sz w:val="21"/>
                                    </w:rPr>
                                  </w:pPr>
                                  <w:r>
                                    <w:rPr>
                                      <w:sz w:val="21"/>
                                    </w:rPr>
                                    <w:t>配件质量及供应时效(10 分)</w:t>
                                  </w:r>
                                </w:p>
                              </w:tc>
                              <w:tc>
                                <w:tcPr>
                                  <w:tcW w:w="1916" w:type="pct"/>
                                </w:tcPr>
                                <w:p w14:paraId="5CDFABC5">
                                  <w:pPr>
                                    <w:pStyle w:val="12"/>
                                    <w:spacing w:before="25" w:line="278" w:lineRule="auto"/>
                                    <w:ind w:left="105" w:right="-15"/>
                                    <w:rPr>
                                      <w:rFonts w:hint="eastAsia"/>
                                      <w:sz w:val="21"/>
                                    </w:rPr>
                                  </w:pPr>
                                  <w:r>
                                    <w:rPr>
                                      <w:spacing w:val="-7"/>
                                      <w:sz w:val="21"/>
                                    </w:rPr>
                                    <w:t>医疗设备应使用原厂配件</w:t>
                                  </w:r>
                                  <w:r>
                                    <w:rPr>
                                      <w:sz w:val="21"/>
                                    </w:rPr>
                                    <w:t>（5</w:t>
                                  </w:r>
                                  <w:r>
                                    <w:rPr>
                                      <w:spacing w:val="-8"/>
                                      <w:sz w:val="21"/>
                                    </w:rPr>
                                    <w:t xml:space="preserve"> 万元以内</w:t>
                                  </w:r>
                                  <w:r>
                                    <w:rPr>
                                      <w:spacing w:val="-22"/>
                                      <w:sz w:val="21"/>
                                    </w:rPr>
                                    <w:t xml:space="preserve">）， </w:t>
                                  </w:r>
                                  <w:r>
                                    <w:rPr>
                                      <w:spacing w:val="-6"/>
                                      <w:sz w:val="21"/>
                                    </w:rPr>
                                    <w:t>必须与原设备相互兼容，保证设备性能不</w:t>
                                  </w:r>
                                  <w:r>
                                    <w:rPr>
                                      <w:spacing w:val="-4"/>
                                      <w:sz w:val="21"/>
                                    </w:rPr>
                                    <w:t>降低。备件到达时限应满足修复时限要</w:t>
                                  </w:r>
                                </w:p>
                                <w:p w14:paraId="0BCD9C88">
                                  <w:pPr>
                                    <w:pStyle w:val="12"/>
                                    <w:spacing w:line="269" w:lineRule="exact"/>
                                    <w:ind w:left="105"/>
                                    <w:rPr>
                                      <w:rFonts w:hint="eastAsia"/>
                                      <w:sz w:val="21"/>
                                    </w:rPr>
                                  </w:pPr>
                                  <w:r>
                                    <w:rPr>
                                      <w:sz w:val="21"/>
                                    </w:rPr>
                                    <w:t>求。</w:t>
                                  </w:r>
                                </w:p>
                              </w:tc>
                              <w:tc>
                                <w:tcPr>
                                  <w:tcW w:w="1472" w:type="pct"/>
                                </w:tcPr>
                                <w:p w14:paraId="69FAB976">
                                  <w:pPr>
                                    <w:pStyle w:val="12"/>
                                    <w:spacing w:before="25" w:line="278" w:lineRule="auto"/>
                                    <w:ind w:left="107" w:right="-15"/>
                                    <w:rPr>
                                      <w:rFonts w:hint="eastAsia"/>
                                      <w:sz w:val="21"/>
                                    </w:rPr>
                                  </w:pPr>
                                  <w:r>
                                    <w:rPr>
                                      <w:spacing w:val="-3"/>
                                      <w:sz w:val="21"/>
                                    </w:rPr>
                                    <w:t>□  按规定提供符合质量要求</w:t>
                                  </w:r>
                                  <w:r>
                                    <w:rPr>
                                      <w:spacing w:val="-11"/>
                                      <w:sz w:val="21"/>
                                    </w:rPr>
                                    <w:t>的备件且供应及时</w:t>
                                  </w:r>
                                  <w:r>
                                    <w:rPr>
                                      <w:sz w:val="21"/>
                                    </w:rPr>
                                    <w:t>（10</w:t>
                                  </w:r>
                                  <w:r>
                                    <w:rPr>
                                      <w:spacing w:val="-23"/>
                                      <w:sz w:val="21"/>
                                    </w:rPr>
                                    <w:t xml:space="preserve"> 分</w:t>
                                  </w:r>
                                  <w:r>
                                    <w:rPr>
                                      <w:sz w:val="21"/>
                                    </w:rPr>
                                    <w:t>）</w:t>
                                  </w:r>
                                </w:p>
                                <w:p w14:paraId="52A9DC93">
                                  <w:pPr>
                                    <w:pStyle w:val="12"/>
                                    <w:spacing w:line="269" w:lineRule="exact"/>
                                    <w:ind w:left="107"/>
                                    <w:rPr>
                                      <w:rFonts w:hint="eastAsia"/>
                                      <w:sz w:val="21"/>
                                    </w:rPr>
                                  </w:pPr>
                                  <w:r>
                                    <w:rPr>
                                      <w:sz w:val="21"/>
                                    </w:rPr>
                                    <w:t>□ 未按规定提供符合质量</w:t>
                                  </w:r>
                                </w:p>
                                <w:p w14:paraId="597FE524">
                                  <w:pPr>
                                    <w:pStyle w:val="12"/>
                                    <w:spacing w:before="43"/>
                                    <w:ind w:left="107"/>
                                    <w:rPr>
                                      <w:rFonts w:hint="eastAsia"/>
                                      <w:sz w:val="21"/>
                                    </w:rPr>
                                  </w:pPr>
                                  <w:r>
                                    <w:rPr>
                                      <w:sz w:val="21"/>
                                    </w:rPr>
                                    <w:t xml:space="preserve">要求的备件 1 次扣 2 分 </w:t>
                                  </w:r>
                                </w:p>
                              </w:tc>
                              <w:tc>
                                <w:tcPr>
                                  <w:tcW w:w="367" w:type="pct"/>
                                </w:tcPr>
                                <w:p w14:paraId="1A868BF1">
                                  <w:pPr>
                                    <w:pStyle w:val="12"/>
                                    <w:rPr>
                                      <w:rFonts w:hint="eastAsia" w:ascii="Times New Roman"/>
                                      <w:sz w:val="20"/>
                                    </w:rPr>
                                  </w:pPr>
                                </w:p>
                              </w:tc>
                              <w:tc>
                                <w:tcPr>
                                  <w:tcW w:w="380" w:type="pct"/>
                                  <w:tcBorders>
                                    <w:right w:val="single" w:color="000000" w:sz="6" w:space="0"/>
                                  </w:tcBorders>
                                </w:tcPr>
                                <w:p w14:paraId="36B36BAD">
                                  <w:pPr>
                                    <w:pStyle w:val="12"/>
                                    <w:rPr>
                                      <w:rFonts w:hint="eastAsia" w:ascii="Times New Roman"/>
                                      <w:sz w:val="20"/>
                                    </w:rPr>
                                  </w:pPr>
                                </w:p>
                              </w:tc>
                            </w:tr>
                            <w:tr w14:paraId="16A19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9" w:hRule="atLeast"/>
                              </w:trPr>
                              <w:tc>
                                <w:tcPr>
                                  <w:tcW w:w="862" w:type="pct"/>
                                  <w:tcBorders>
                                    <w:bottom w:val="single" w:color="auto" w:sz="4" w:space="0"/>
                                  </w:tcBorders>
                                </w:tcPr>
                                <w:p w14:paraId="766B2F06">
                                  <w:pPr>
                                    <w:pStyle w:val="12"/>
                                    <w:spacing w:before="178" w:line="278" w:lineRule="auto"/>
                                    <w:ind w:left="270" w:right="153" w:hanging="106"/>
                                    <w:rPr>
                                      <w:rFonts w:hint="eastAsia"/>
                                      <w:sz w:val="21"/>
                                    </w:rPr>
                                  </w:pPr>
                                  <w:r>
                                    <w:rPr>
                                      <w:spacing w:val="-4"/>
                                      <w:sz w:val="21"/>
                                    </w:rPr>
                                    <w:t>备用设备到</w:t>
                                  </w:r>
                                  <w:r>
                                    <w:rPr>
                                      <w:spacing w:val="-1"/>
                                      <w:sz w:val="21"/>
                                    </w:rPr>
                                    <w:t>达时效性</w:t>
                                  </w:r>
                                </w:p>
                                <w:p w14:paraId="08F7DE90">
                                  <w:pPr>
                                    <w:pStyle w:val="12"/>
                                    <w:spacing w:line="269" w:lineRule="exact"/>
                                    <w:ind w:left="244"/>
                                    <w:rPr>
                                      <w:rFonts w:hint="eastAsia"/>
                                      <w:sz w:val="21"/>
                                    </w:rPr>
                                  </w:pPr>
                                  <w:r>
                                    <w:rPr>
                                      <w:sz w:val="21"/>
                                    </w:rPr>
                                    <w:t>（10</w:t>
                                  </w:r>
                                  <w:r>
                                    <w:rPr>
                                      <w:spacing w:val="-26"/>
                                      <w:sz w:val="21"/>
                                    </w:rPr>
                                    <w:t xml:space="preserve"> 分</w:t>
                                  </w:r>
                                  <w:r>
                                    <w:rPr>
                                      <w:sz w:val="21"/>
                                    </w:rPr>
                                    <w:t>）</w:t>
                                  </w:r>
                                </w:p>
                              </w:tc>
                              <w:tc>
                                <w:tcPr>
                                  <w:tcW w:w="1916" w:type="pct"/>
                                  <w:tcBorders>
                                    <w:bottom w:val="single" w:color="auto" w:sz="4" w:space="0"/>
                                  </w:tcBorders>
                                </w:tcPr>
                                <w:p w14:paraId="2821E4A6">
                                  <w:pPr>
                                    <w:pStyle w:val="12"/>
                                    <w:spacing w:before="22" w:line="278" w:lineRule="auto"/>
                                    <w:ind w:left="105" w:right="94"/>
                                    <w:rPr>
                                      <w:rFonts w:hint="eastAsia"/>
                                      <w:sz w:val="21"/>
                                    </w:rPr>
                                  </w:pPr>
                                  <w:r>
                                    <w:rPr>
                                      <w:spacing w:val="-3"/>
                                      <w:sz w:val="21"/>
                                    </w:rPr>
                                    <w:t xml:space="preserve">应在西安市内建立完善且充足的应急备 用库，在临床工作需要时及时提供备用 </w:t>
                                  </w:r>
                                  <w:r>
                                    <w:rPr>
                                      <w:spacing w:val="-8"/>
                                      <w:sz w:val="21"/>
                                    </w:rPr>
                                    <w:t>机，备用机性能安全稳定且满足临床工作</w:t>
                                  </w:r>
                                  <w:r>
                                    <w:rPr>
                                      <w:spacing w:val="-3"/>
                                      <w:sz w:val="21"/>
                                    </w:rPr>
                                    <w:t>需要，到场时间≤</w:t>
                                  </w:r>
                                  <w:r>
                                    <w:rPr>
                                      <w:sz w:val="21"/>
                                    </w:rPr>
                                    <w:t>24</w:t>
                                  </w:r>
                                  <w:r>
                                    <w:rPr>
                                      <w:spacing w:val="-16"/>
                                      <w:sz w:val="21"/>
                                    </w:rPr>
                                    <w:t xml:space="preserve"> 小时。</w:t>
                                  </w:r>
                                </w:p>
                                <w:p w14:paraId="374D7FD5">
                                  <w:pPr>
                                    <w:pStyle w:val="12"/>
                                    <w:spacing w:line="269" w:lineRule="exact"/>
                                    <w:ind w:left="105"/>
                                    <w:rPr>
                                      <w:rFonts w:hint="eastAsia"/>
                                      <w:sz w:val="21"/>
                                    </w:rPr>
                                  </w:pPr>
                                  <w:r>
                                    <w:rPr>
                                      <w:sz w:val="21"/>
                                    </w:rPr>
                                    <w:t>（确无替代品的大型设备除外）</w:t>
                                  </w:r>
                                </w:p>
                              </w:tc>
                              <w:tc>
                                <w:tcPr>
                                  <w:tcW w:w="1472" w:type="pct"/>
                                  <w:tcBorders>
                                    <w:bottom w:val="single" w:color="auto" w:sz="4" w:space="0"/>
                                  </w:tcBorders>
                                </w:tcPr>
                                <w:p w14:paraId="332DEBD1">
                                  <w:pPr>
                                    <w:pStyle w:val="12"/>
                                    <w:spacing w:before="22" w:line="278" w:lineRule="auto"/>
                                    <w:ind w:left="107" w:right="194"/>
                                    <w:jc w:val="both"/>
                                    <w:rPr>
                                      <w:rFonts w:hint="eastAsia"/>
                                      <w:sz w:val="21"/>
                                    </w:rPr>
                                  </w:pPr>
                                  <w:r>
                                    <w:rPr>
                                      <w:sz w:val="21"/>
                                    </w:rPr>
                                    <w:t>□ 备用设备及时到场，设备性能安全稳定，满足临床需求（10 分）</w:t>
                                  </w:r>
                                </w:p>
                                <w:p w14:paraId="03BC77D0">
                                  <w:pPr>
                                    <w:pStyle w:val="12"/>
                                    <w:spacing w:line="269" w:lineRule="exact"/>
                                    <w:ind w:left="107"/>
                                    <w:jc w:val="both"/>
                                    <w:rPr>
                                      <w:rFonts w:hint="eastAsia"/>
                                      <w:sz w:val="21"/>
                                    </w:rPr>
                                  </w:pPr>
                                  <w:r>
                                    <w:rPr>
                                      <w:sz w:val="21"/>
                                    </w:rPr>
                                    <w:t>□ 备用设备不能完全满足</w:t>
                                  </w:r>
                                </w:p>
                                <w:p w14:paraId="704D1397">
                                  <w:pPr>
                                    <w:pStyle w:val="12"/>
                                    <w:spacing w:before="43"/>
                                    <w:ind w:left="107"/>
                                    <w:jc w:val="both"/>
                                    <w:rPr>
                                      <w:rFonts w:hint="eastAsia"/>
                                      <w:sz w:val="21"/>
                                    </w:rPr>
                                  </w:pPr>
                                  <w:r>
                                    <w:rPr>
                                      <w:sz w:val="21"/>
                                    </w:rPr>
                                    <w:t xml:space="preserve">临床需求 1 次扣 1 分 </w:t>
                                  </w:r>
                                </w:p>
                              </w:tc>
                              <w:tc>
                                <w:tcPr>
                                  <w:tcW w:w="367" w:type="pct"/>
                                  <w:tcBorders>
                                    <w:bottom w:val="single" w:color="auto" w:sz="4" w:space="0"/>
                                  </w:tcBorders>
                                </w:tcPr>
                                <w:p w14:paraId="57F58E6D">
                                  <w:pPr>
                                    <w:pStyle w:val="12"/>
                                    <w:rPr>
                                      <w:rFonts w:hint="eastAsia" w:ascii="Times New Roman"/>
                                      <w:sz w:val="20"/>
                                    </w:rPr>
                                  </w:pPr>
                                </w:p>
                              </w:tc>
                              <w:tc>
                                <w:tcPr>
                                  <w:tcW w:w="380" w:type="pct"/>
                                  <w:tcBorders>
                                    <w:bottom w:val="single" w:color="auto" w:sz="4" w:space="0"/>
                                    <w:right w:val="single" w:color="000000" w:sz="6" w:space="0"/>
                                  </w:tcBorders>
                                </w:tcPr>
                                <w:p w14:paraId="0265CE22">
                                  <w:pPr>
                                    <w:pStyle w:val="12"/>
                                    <w:rPr>
                                      <w:rFonts w:hint="eastAsia" w:ascii="Times New Roman"/>
                                      <w:sz w:val="20"/>
                                    </w:rPr>
                                  </w:pPr>
                                </w:p>
                              </w:tc>
                            </w:tr>
                            <w:tr w14:paraId="2755B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9" w:hRule="atLeast"/>
                              </w:trPr>
                              <w:tc>
                                <w:tcPr>
                                  <w:tcW w:w="862" w:type="pct"/>
                                  <w:tcBorders>
                                    <w:top w:val="single" w:color="auto" w:sz="4" w:space="0"/>
                                    <w:left w:val="single" w:color="auto" w:sz="4" w:space="0"/>
                                    <w:bottom w:val="single" w:color="auto" w:sz="4" w:space="0"/>
                                    <w:right w:val="single" w:color="auto" w:sz="4" w:space="0"/>
                                  </w:tcBorders>
                                </w:tcPr>
                                <w:p w14:paraId="50F83D21">
                                  <w:pPr>
                                    <w:pStyle w:val="12"/>
                                    <w:rPr>
                                      <w:rFonts w:hint="eastAsia" w:ascii="微软雅黑"/>
                                      <w:b/>
                                      <w:sz w:val="20"/>
                                    </w:rPr>
                                  </w:pPr>
                                </w:p>
                                <w:p w14:paraId="5E4E054F">
                                  <w:pPr>
                                    <w:pStyle w:val="12"/>
                                    <w:rPr>
                                      <w:rFonts w:hint="eastAsia" w:ascii="微软雅黑"/>
                                      <w:b/>
                                      <w:sz w:val="20"/>
                                    </w:rPr>
                                  </w:pPr>
                                </w:p>
                                <w:p w14:paraId="722E9E3C">
                                  <w:pPr>
                                    <w:pStyle w:val="12"/>
                                    <w:rPr>
                                      <w:rFonts w:hint="eastAsia" w:ascii="微软雅黑"/>
                                      <w:b/>
                                      <w:sz w:val="12"/>
                                    </w:rPr>
                                  </w:pPr>
                                </w:p>
                                <w:p w14:paraId="01794B47">
                                  <w:pPr>
                                    <w:pStyle w:val="12"/>
                                    <w:spacing w:line="278" w:lineRule="auto"/>
                                    <w:ind w:left="376" w:right="154" w:hanging="212"/>
                                    <w:rPr>
                                      <w:rFonts w:hint="eastAsia"/>
                                      <w:sz w:val="21"/>
                                    </w:rPr>
                                  </w:pPr>
                                  <w:r>
                                    <w:rPr>
                                      <w:sz w:val="21"/>
                                    </w:rPr>
                                    <w:t>与设备科协作配合</w:t>
                                  </w:r>
                                </w:p>
                                <w:p w14:paraId="2549906D">
                                  <w:pPr>
                                    <w:pStyle w:val="12"/>
                                    <w:spacing w:line="269" w:lineRule="exact"/>
                                    <w:ind w:left="244"/>
                                    <w:rPr>
                                      <w:rFonts w:hint="eastAsia"/>
                                      <w:sz w:val="21"/>
                                    </w:rPr>
                                  </w:pPr>
                                  <w:r>
                                    <w:rPr>
                                      <w:sz w:val="21"/>
                                    </w:rPr>
                                    <w:t>（</w:t>
                                  </w:r>
                                  <w:r>
                                    <w:rPr>
                                      <w:rFonts w:hint="eastAsia"/>
                                      <w:sz w:val="21"/>
                                      <w:lang w:val="en-US" w:eastAsia="zh-CN"/>
                                    </w:rPr>
                                    <w:t>5</w:t>
                                  </w:r>
                                  <w:r>
                                    <w:rPr>
                                      <w:sz w:val="21"/>
                                    </w:rPr>
                                    <w:t xml:space="preserve"> 分）</w:t>
                                  </w:r>
                                </w:p>
                              </w:tc>
                              <w:tc>
                                <w:tcPr>
                                  <w:tcW w:w="1916" w:type="pct"/>
                                  <w:tcBorders>
                                    <w:top w:val="single" w:color="auto" w:sz="4" w:space="0"/>
                                    <w:left w:val="single" w:color="auto" w:sz="4" w:space="0"/>
                                    <w:bottom w:val="single" w:color="auto" w:sz="4" w:space="0"/>
                                    <w:right w:val="single" w:color="auto" w:sz="4" w:space="0"/>
                                  </w:tcBorders>
                                </w:tcPr>
                                <w:p w14:paraId="123670D4">
                                  <w:pPr>
                                    <w:pStyle w:val="12"/>
                                    <w:spacing w:before="22" w:line="278" w:lineRule="auto"/>
                                    <w:ind w:left="105" w:right="173"/>
                                    <w:rPr>
                                      <w:rFonts w:hint="eastAsia"/>
                                      <w:sz w:val="21"/>
                                    </w:rPr>
                                  </w:pPr>
                                  <w:r>
                                    <w:rPr>
                                      <w:sz w:val="21"/>
                                    </w:rPr>
                                    <w:t>1、配合做好医疗设备安装、验收、清点等相关工作。</w:t>
                                  </w:r>
                                </w:p>
                                <w:p w14:paraId="4D934214">
                                  <w:pPr>
                                    <w:pStyle w:val="12"/>
                                    <w:spacing w:before="1"/>
                                    <w:ind w:left="105"/>
                                    <w:rPr>
                                      <w:rFonts w:hint="eastAsia"/>
                                      <w:sz w:val="21"/>
                                    </w:rPr>
                                  </w:pPr>
                                  <w:r>
                                    <w:rPr>
                                      <w:sz w:val="21"/>
                                    </w:rPr>
                                    <w:t>2、配合做好设备使用及维修后质控工作</w:t>
                                  </w:r>
                                </w:p>
                                <w:p w14:paraId="255ADF48">
                                  <w:pPr>
                                    <w:pStyle w:val="12"/>
                                    <w:spacing w:before="43" w:line="278" w:lineRule="auto"/>
                                    <w:ind w:left="105" w:right="173"/>
                                    <w:rPr>
                                      <w:rFonts w:hint="eastAsia"/>
                                      <w:sz w:val="21"/>
                                    </w:rPr>
                                  </w:pPr>
                                  <w:r>
                                    <w:rPr>
                                      <w:sz w:val="21"/>
                                    </w:rPr>
                                    <w:t>3、协助完成计量设备、特种设备、辐射安全、环评、预评、控评管理等工作</w:t>
                                  </w:r>
                                </w:p>
                                <w:p w14:paraId="2A349F6E">
                                  <w:pPr>
                                    <w:pStyle w:val="12"/>
                                    <w:spacing w:line="278" w:lineRule="auto"/>
                                    <w:ind w:left="105" w:right="173"/>
                                    <w:rPr>
                                      <w:rFonts w:hint="eastAsia"/>
                                      <w:sz w:val="21"/>
                                    </w:rPr>
                                  </w:pPr>
                                  <w:r>
                                    <w:rPr>
                                      <w:sz w:val="21"/>
                                    </w:rPr>
                                    <w:t>4、协助完成设备更新报废预警及办理报废手续工作。</w:t>
                                  </w:r>
                                </w:p>
                                <w:p w14:paraId="3FD5035F">
                                  <w:pPr>
                                    <w:pStyle w:val="12"/>
                                    <w:spacing w:line="269" w:lineRule="exact"/>
                                    <w:ind w:left="105"/>
                                    <w:rPr>
                                      <w:rFonts w:hint="eastAsia"/>
                                      <w:sz w:val="21"/>
                                    </w:rPr>
                                  </w:pPr>
                                  <w:r>
                                    <w:rPr>
                                      <w:sz w:val="21"/>
                                    </w:rPr>
                                    <w:t>5、配合做好设备拆移机、场地勘察、搬</w:t>
                                  </w:r>
                                </w:p>
                                <w:p w14:paraId="69EF2721">
                                  <w:pPr>
                                    <w:pStyle w:val="12"/>
                                    <w:spacing w:before="42"/>
                                    <w:ind w:left="105"/>
                                    <w:rPr>
                                      <w:rFonts w:hint="eastAsia"/>
                                      <w:sz w:val="21"/>
                                    </w:rPr>
                                  </w:pPr>
                                  <w:r>
                                    <w:rPr>
                                      <w:sz w:val="21"/>
                                    </w:rPr>
                                    <w:t>家方案制定及其他应急协调工作</w:t>
                                  </w:r>
                                </w:p>
                              </w:tc>
                              <w:tc>
                                <w:tcPr>
                                  <w:tcW w:w="1472" w:type="pct"/>
                                  <w:tcBorders>
                                    <w:top w:val="single" w:color="auto" w:sz="4" w:space="0"/>
                                    <w:left w:val="single" w:color="auto" w:sz="4" w:space="0"/>
                                    <w:bottom w:val="single" w:color="auto" w:sz="4" w:space="0"/>
                                    <w:right w:val="single" w:color="auto" w:sz="4" w:space="0"/>
                                  </w:tcBorders>
                                </w:tcPr>
                                <w:p w14:paraId="16BD121B">
                                  <w:pPr>
                                    <w:pStyle w:val="12"/>
                                    <w:spacing w:before="3"/>
                                    <w:rPr>
                                      <w:rFonts w:hint="eastAsia" w:ascii="微软雅黑"/>
                                      <w:b/>
                                      <w:sz w:val="18"/>
                                    </w:rPr>
                                  </w:pPr>
                                </w:p>
                                <w:p w14:paraId="6E6C459C">
                                  <w:pPr>
                                    <w:pStyle w:val="12"/>
                                    <w:spacing w:line="278" w:lineRule="auto"/>
                                    <w:ind w:left="107" w:right="194"/>
                                    <w:jc w:val="both"/>
                                    <w:rPr>
                                      <w:rFonts w:hint="eastAsia"/>
                                      <w:sz w:val="21"/>
                                    </w:rPr>
                                  </w:pPr>
                                  <w:r>
                                    <w:rPr>
                                      <w:sz w:val="21"/>
                                    </w:rPr>
                                    <w:t>□ 配合度高，积极协调， 各类专用设备台账清晰，质控、报废、检测、监管工作预警及时（10 分）</w:t>
                                  </w:r>
                                </w:p>
                                <w:p w14:paraId="4AB76D87">
                                  <w:pPr>
                                    <w:pStyle w:val="12"/>
                                    <w:spacing w:line="278" w:lineRule="auto"/>
                                    <w:ind w:left="107" w:right="194"/>
                                    <w:jc w:val="both"/>
                                    <w:rPr>
                                      <w:rFonts w:hint="eastAsia"/>
                                      <w:sz w:val="21"/>
                                    </w:rPr>
                                  </w:pPr>
                                  <w:r>
                                    <w:rPr>
                                      <w:spacing w:val="-4"/>
                                      <w:sz w:val="21"/>
                                    </w:rPr>
                                    <w:t>□ 配合及协作一般，相关</w:t>
                                  </w:r>
                                  <w:r>
                                    <w:rPr>
                                      <w:spacing w:val="-9"/>
                                      <w:sz w:val="21"/>
                                    </w:rPr>
                                    <w:t xml:space="preserve">工作不能达到要求 </w:t>
                                  </w:r>
                                  <w:r>
                                    <w:rPr>
                                      <w:sz w:val="21"/>
                                    </w:rPr>
                                    <w:t>1</w:t>
                                  </w:r>
                                  <w:r>
                                    <w:rPr>
                                      <w:spacing w:val="-27"/>
                                      <w:sz w:val="21"/>
                                    </w:rPr>
                                    <w:t xml:space="preserve"> 项扣 </w:t>
                                  </w:r>
                                  <w:r>
                                    <w:rPr>
                                      <w:sz w:val="21"/>
                                    </w:rPr>
                                    <w:t>1 分</w:t>
                                  </w:r>
                                </w:p>
                              </w:tc>
                              <w:tc>
                                <w:tcPr>
                                  <w:tcW w:w="367" w:type="pct"/>
                                  <w:tcBorders>
                                    <w:top w:val="single" w:color="auto" w:sz="4" w:space="0"/>
                                    <w:left w:val="single" w:color="auto" w:sz="4" w:space="0"/>
                                    <w:bottom w:val="single" w:color="auto" w:sz="4" w:space="0"/>
                                    <w:right w:val="single" w:color="auto" w:sz="4" w:space="0"/>
                                  </w:tcBorders>
                                </w:tcPr>
                                <w:p w14:paraId="79F1B79F">
                                  <w:pPr>
                                    <w:pStyle w:val="12"/>
                                    <w:rPr>
                                      <w:rFonts w:hint="eastAsia" w:ascii="Times New Roman"/>
                                      <w:sz w:val="20"/>
                                    </w:rPr>
                                  </w:pPr>
                                </w:p>
                              </w:tc>
                              <w:tc>
                                <w:tcPr>
                                  <w:tcW w:w="380" w:type="pct"/>
                                  <w:tcBorders>
                                    <w:top w:val="single" w:color="auto" w:sz="4" w:space="0"/>
                                    <w:left w:val="single" w:color="auto" w:sz="4" w:space="0"/>
                                    <w:bottom w:val="single" w:color="auto" w:sz="4" w:space="0"/>
                                    <w:right w:val="single" w:color="auto" w:sz="4" w:space="0"/>
                                  </w:tcBorders>
                                </w:tcPr>
                                <w:p w14:paraId="491E37F6">
                                  <w:pPr>
                                    <w:pStyle w:val="12"/>
                                    <w:rPr>
                                      <w:rFonts w:hint="eastAsia" w:ascii="Times New Roman"/>
                                      <w:sz w:val="20"/>
                                    </w:rPr>
                                  </w:pPr>
                                </w:p>
                              </w:tc>
                            </w:tr>
                          </w:tbl>
                          <w:p w14:paraId="7D4FAF58">
                            <w:pPr>
                              <w:pStyle w:val="4"/>
                              <w:rPr>
                                <w:rFonts w:hint="eastAsia"/>
                              </w:rPr>
                            </w:pPr>
                          </w:p>
                        </w:txbxContent>
                      </wps:txbx>
                      <wps:bodyPr lIns="0" tIns="0" rIns="0" bIns="0" upright="1"/>
                    </wps:wsp>
                  </a:graphicData>
                </a:graphic>
              </wp:anchor>
            </w:drawing>
          </mc:Choice>
          <mc:Fallback>
            <w:pict>
              <v:shape id="_x0000_s1026" o:spid="_x0000_s1026" o:spt="202" type="#_x0000_t202" style="position:absolute;left:0pt;margin-left:56.75pt;margin-top:105.75pt;height:621.45pt;width:482.3pt;mso-position-horizontal-relative:page;mso-position-vertical-relative:page;z-index:251659264;mso-width-relative:page;mso-height-relative:page;" filled="f" stroked="f" coordsize="21600,21600" o:gfxdata="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EQcBwPaAAAADQEAAA8AAAAAAAAAAQAgAAAAIgAAAGRycy9kb3ducmV2LnhtbFBL&#10;AQIUABQAAAAIAIdO4kCTCE9MuwEAAHMDAAAOAAAAAAAAAAEAIAAAACkBAABkcnMvZTJvRG9jLnht&#10;bFBLBQYAAAAABgAGAFkBAABWBQAAAAA=&#10;">
                <v:fill on="f" focussize="0,0"/>
                <v:stroke on="f"/>
                <v:imagedata o:title=""/>
                <o:lock v:ext="edit" aspectratio="f"/>
                <v:textbox inset="0mm,0mm,0mm,0mm">
                  <w:txbxContent>
                    <w:tbl>
                      <w:tblPr>
                        <w:tblStyle w:val="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66"/>
                        <w:gridCol w:w="3702"/>
                        <w:gridCol w:w="2844"/>
                        <w:gridCol w:w="709"/>
                        <w:gridCol w:w="734"/>
                      </w:tblGrid>
                      <w:tr w14:paraId="2BB55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62" w:type="pct"/>
                          </w:tcPr>
                          <w:p w14:paraId="5E4DB071">
                            <w:pPr>
                              <w:pStyle w:val="12"/>
                              <w:spacing w:before="136"/>
                              <w:ind w:left="239"/>
                              <w:rPr>
                                <w:rFonts w:hint="eastAsia" w:ascii="微软雅黑" w:eastAsia="微软雅黑"/>
                                <w:b/>
                                <w:sz w:val="18"/>
                              </w:rPr>
                            </w:pPr>
                            <w:r>
                              <w:rPr>
                                <w:rFonts w:hint="eastAsia" w:ascii="微软雅黑" w:eastAsia="微软雅黑"/>
                                <w:b/>
                                <w:sz w:val="18"/>
                              </w:rPr>
                              <w:t>项目及分值</w:t>
                            </w:r>
                          </w:p>
                        </w:tc>
                        <w:tc>
                          <w:tcPr>
                            <w:tcW w:w="1916" w:type="pct"/>
                          </w:tcPr>
                          <w:p w14:paraId="6576C806">
                            <w:pPr>
                              <w:pStyle w:val="12"/>
                              <w:spacing w:before="136"/>
                              <w:ind w:left="1601" w:right="1597"/>
                              <w:jc w:val="center"/>
                              <w:rPr>
                                <w:rFonts w:hint="eastAsia" w:ascii="微软雅黑" w:eastAsia="微软雅黑"/>
                                <w:b/>
                                <w:sz w:val="18"/>
                              </w:rPr>
                            </w:pPr>
                            <w:r>
                              <w:rPr>
                                <w:rFonts w:hint="eastAsia" w:ascii="微软雅黑" w:eastAsia="微软雅黑"/>
                                <w:b/>
                                <w:sz w:val="18"/>
                              </w:rPr>
                              <w:t>质量标准</w:t>
                            </w:r>
                          </w:p>
                        </w:tc>
                        <w:tc>
                          <w:tcPr>
                            <w:tcW w:w="1472" w:type="pct"/>
                          </w:tcPr>
                          <w:p w14:paraId="18E47A61">
                            <w:pPr>
                              <w:pStyle w:val="12"/>
                              <w:spacing w:before="136"/>
                              <w:ind w:left="976" w:right="970"/>
                              <w:jc w:val="center"/>
                              <w:rPr>
                                <w:rFonts w:hint="eastAsia" w:ascii="微软雅黑" w:eastAsia="微软雅黑"/>
                                <w:b/>
                                <w:sz w:val="18"/>
                              </w:rPr>
                            </w:pPr>
                            <w:r>
                              <w:rPr>
                                <w:rFonts w:hint="eastAsia" w:ascii="微软雅黑" w:eastAsia="微软雅黑"/>
                                <w:b/>
                                <w:sz w:val="18"/>
                              </w:rPr>
                              <w:t>考核细则</w:t>
                            </w:r>
                          </w:p>
                        </w:tc>
                        <w:tc>
                          <w:tcPr>
                            <w:tcW w:w="367" w:type="pct"/>
                          </w:tcPr>
                          <w:p w14:paraId="103799CF">
                            <w:pPr>
                              <w:pStyle w:val="12"/>
                              <w:spacing w:line="303" w:lineRule="exact"/>
                              <w:ind w:left="170"/>
                              <w:rPr>
                                <w:rFonts w:hint="eastAsia" w:ascii="微软雅黑" w:eastAsia="微软雅黑"/>
                                <w:b/>
                                <w:sz w:val="18"/>
                              </w:rPr>
                            </w:pPr>
                            <w:r>
                              <w:rPr>
                                <w:rFonts w:hint="eastAsia" w:ascii="微软雅黑" w:eastAsia="微软雅黑"/>
                                <w:b/>
                                <w:sz w:val="18"/>
                              </w:rPr>
                              <w:t>扣分</w:t>
                            </w:r>
                          </w:p>
                          <w:p w14:paraId="40144103">
                            <w:pPr>
                              <w:pStyle w:val="12"/>
                              <w:spacing w:line="301" w:lineRule="exact"/>
                              <w:ind w:left="170"/>
                              <w:rPr>
                                <w:rFonts w:hint="eastAsia" w:ascii="微软雅黑" w:eastAsia="微软雅黑"/>
                                <w:b/>
                                <w:sz w:val="18"/>
                              </w:rPr>
                            </w:pPr>
                            <w:r>
                              <w:rPr>
                                <w:rFonts w:hint="eastAsia" w:ascii="微软雅黑" w:eastAsia="微软雅黑"/>
                                <w:b/>
                                <w:sz w:val="18"/>
                              </w:rPr>
                              <w:t>依据</w:t>
                            </w:r>
                          </w:p>
                        </w:tc>
                        <w:tc>
                          <w:tcPr>
                            <w:tcW w:w="380" w:type="pct"/>
                            <w:tcBorders>
                              <w:right w:val="single" w:color="000000" w:sz="6" w:space="0"/>
                            </w:tcBorders>
                          </w:tcPr>
                          <w:p w14:paraId="640EED60">
                            <w:pPr>
                              <w:pStyle w:val="12"/>
                              <w:spacing w:before="136"/>
                              <w:ind w:left="184"/>
                              <w:rPr>
                                <w:rFonts w:hint="eastAsia" w:ascii="微软雅黑" w:eastAsia="微软雅黑"/>
                                <w:b/>
                                <w:sz w:val="18"/>
                              </w:rPr>
                            </w:pPr>
                            <w:r>
                              <w:rPr>
                                <w:rFonts w:hint="eastAsia" w:ascii="微软雅黑" w:eastAsia="微软雅黑"/>
                                <w:b/>
                                <w:sz w:val="18"/>
                              </w:rPr>
                              <w:t>得分</w:t>
                            </w:r>
                          </w:p>
                        </w:tc>
                      </w:tr>
                      <w:tr w14:paraId="08D9D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862" w:type="pct"/>
                          </w:tcPr>
                          <w:p w14:paraId="6777F5B6">
                            <w:pPr>
                              <w:pStyle w:val="12"/>
                              <w:rPr>
                                <w:rFonts w:hint="eastAsia" w:ascii="微软雅黑"/>
                                <w:b/>
                                <w:sz w:val="20"/>
                              </w:rPr>
                            </w:pPr>
                          </w:p>
                          <w:p w14:paraId="001A2694">
                            <w:pPr>
                              <w:pStyle w:val="12"/>
                              <w:spacing w:before="1"/>
                              <w:rPr>
                                <w:rFonts w:hint="eastAsia" w:ascii="微软雅黑"/>
                                <w:b/>
                                <w:sz w:val="15"/>
                              </w:rPr>
                            </w:pPr>
                          </w:p>
                          <w:p w14:paraId="0646BEFB">
                            <w:pPr>
                              <w:pStyle w:val="12"/>
                              <w:ind w:left="165"/>
                              <w:rPr>
                                <w:rFonts w:hint="eastAsia"/>
                                <w:sz w:val="21"/>
                              </w:rPr>
                            </w:pPr>
                            <w:r>
                              <w:rPr>
                                <w:sz w:val="21"/>
                              </w:rPr>
                              <w:t>响应时效性</w:t>
                            </w:r>
                          </w:p>
                          <w:p w14:paraId="63195409">
                            <w:pPr>
                              <w:pStyle w:val="12"/>
                              <w:spacing w:before="43"/>
                              <w:ind w:left="244"/>
                              <w:rPr>
                                <w:rFonts w:hint="eastAsia"/>
                                <w:sz w:val="21"/>
                              </w:rPr>
                            </w:pPr>
                            <w:r>
                              <w:rPr>
                                <w:sz w:val="21"/>
                              </w:rPr>
                              <w:t>（10 分）</w:t>
                            </w:r>
                          </w:p>
                        </w:tc>
                        <w:tc>
                          <w:tcPr>
                            <w:tcW w:w="1916" w:type="pct"/>
                          </w:tcPr>
                          <w:p w14:paraId="5DB9D5F7">
                            <w:pPr>
                              <w:pStyle w:val="12"/>
                              <w:spacing w:before="22" w:line="278" w:lineRule="auto"/>
                              <w:ind w:left="105" w:right="120"/>
                              <w:jc w:val="both"/>
                              <w:rPr>
                                <w:rFonts w:hint="eastAsia"/>
                                <w:sz w:val="21"/>
                              </w:rPr>
                            </w:pPr>
                            <w:r>
                              <w:rPr>
                                <w:sz w:val="21"/>
                              </w:rPr>
                              <w:t>1</w:t>
                            </w:r>
                            <w:r>
                              <w:rPr>
                                <w:spacing w:val="-3"/>
                                <w:sz w:val="21"/>
                              </w:rPr>
                              <w:t>、报修响应时间：急救设备≤</w:t>
                            </w:r>
                            <w:r>
                              <w:rPr>
                                <w:sz w:val="21"/>
                              </w:rPr>
                              <w:t>15</w:t>
                            </w:r>
                            <w:r>
                              <w:rPr>
                                <w:spacing w:val="-14"/>
                                <w:sz w:val="21"/>
                              </w:rPr>
                              <w:t xml:space="preserve"> 分钟； </w:t>
                            </w:r>
                            <w:r>
                              <w:rPr>
                                <w:spacing w:val="-1"/>
                                <w:sz w:val="21"/>
                              </w:rPr>
                              <w:t>一般设备≤</w:t>
                            </w:r>
                            <w:r>
                              <w:rPr>
                                <w:sz w:val="21"/>
                              </w:rPr>
                              <w:t>30</w:t>
                            </w:r>
                            <w:r>
                              <w:rPr>
                                <w:spacing w:val="-15"/>
                                <w:sz w:val="21"/>
                              </w:rPr>
                              <w:t xml:space="preserve"> 分钟。</w:t>
                            </w:r>
                          </w:p>
                          <w:p w14:paraId="3D523F9E">
                            <w:pPr>
                              <w:pStyle w:val="12"/>
                              <w:spacing w:line="278" w:lineRule="auto"/>
                              <w:ind w:left="105" w:right="67"/>
                              <w:jc w:val="both"/>
                              <w:rPr>
                                <w:rFonts w:hint="eastAsia"/>
                                <w:sz w:val="21"/>
                              </w:rPr>
                            </w:pPr>
                            <w:r>
                              <w:rPr>
                                <w:sz w:val="21"/>
                              </w:rPr>
                              <w:t>2</w:t>
                            </w:r>
                            <w:r>
                              <w:rPr>
                                <w:spacing w:val="-11"/>
                                <w:sz w:val="21"/>
                              </w:rPr>
                              <w:t xml:space="preserve">、供应商应 </w:t>
                            </w:r>
                            <w:r>
                              <w:rPr>
                                <w:sz w:val="21"/>
                              </w:rPr>
                              <w:t>365</w:t>
                            </w:r>
                            <w:r>
                              <w:rPr>
                                <w:spacing w:val="-26"/>
                                <w:sz w:val="21"/>
                              </w:rPr>
                              <w:t xml:space="preserve"> 天</w:t>
                            </w:r>
                            <w:r>
                              <w:rPr>
                                <w:sz w:val="21"/>
                              </w:rPr>
                              <w:t>×24</w:t>
                            </w:r>
                            <w:r>
                              <w:rPr>
                                <w:spacing w:val="-9"/>
                                <w:sz w:val="21"/>
                              </w:rPr>
                              <w:t xml:space="preserve"> 小时提供服务， </w:t>
                            </w:r>
                            <w:r>
                              <w:rPr>
                                <w:spacing w:val="-6"/>
                                <w:sz w:val="21"/>
                              </w:rPr>
                              <w:t>驻场人员作息时间同医院正常工作时间， 并建立夜间、双休日、节假日值班制，应</w:t>
                            </w:r>
                          </w:p>
                          <w:p w14:paraId="175F76E7">
                            <w:pPr>
                              <w:pStyle w:val="12"/>
                              <w:spacing w:line="269" w:lineRule="exact"/>
                              <w:ind w:left="105"/>
                              <w:jc w:val="both"/>
                              <w:rPr>
                                <w:rFonts w:hint="eastAsia"/>
                                <w:sz w:val="21"/>
                              </w:rPr>
                            </w:pPr>
                            <w:r>
                              <w:rPr>
                                <w:spacing w:val="-2"/>
                                <w:sz w:val="21"/>
                              </w:rPr>
                              <w:t>急值班人员</w:t>
                            </w:r>
                            <w:r>
                              <w:rPr>
                                <w:sz w:val="21"/>
                              </w:rPr>
                              <w:t>≥1</w:t>
                            </w:r>
                            <w:r>
                              <w:rPr>
                                <w:spacing w:val="-7"/>
                                <w:sz w:val="21"/>
                              </w:rPr>
                              <w:t xml:space="preserve"> 人，随时保障通讯畅通。</w:t>
                            </w:r>
                          </w:p>
                        </w:tc>
                        <w:tc>
                          <w:tcPr>
                            <w:tcW w:w="1472" w:type="pct"/>
                          </w:tcPr>
                          <w:p w14:paraId="446141FA">
                            <w:pPr>
                              <w:pStyle w:val="12"/>
                              <w:spacing w:before="11"/>
                              <w:rPr>
                                <w:rFonts w:hint="eastAsia" w:ascii="微软雅黑"/>
                                <w:b/>
                                <w:sz w:val="26"/>
                              </w:rPr>
                            </w:pPr>
                          </w:p>
                          <w:p w14:paraId="622CE74A">
                            <w:pPr>
                              <w:pStyle w:val="12"/>
                              <w:spacing w:line="278" w:lineRule="auto"/>
                              <w:ind w:left="107" w:right="-15"/>
                              <w:rPr>
                                <w:rFonts w:hint="eastAsia"/>
                                <w:sz w:val="21"/>
                              </w:rPr>
                            </w:pPr>
                            <w:r>
                              <w:rPr>
                                <w:rFonts w:hint="eastAsia"/>
                                <w:spacing w:val="-3"/>
                                <w:sz w:val="21"/>
                                <w:lang w:eastAsia="zh-CN"/>
                              </w:rPr>
                              <w:t>□</w:t>
                            </w:r>
                            <w:r>
                              <w:rPr>
                                <w:spacing w:val="-3"/>
                                <w:sz w:val="21"/>
                              </w:rPr>
                              <w:t xml:space="preserve">  响应及时且建立并遵守作</w:t>
                            </w:r>
                            <w:r>
                              <w:rPr>
                                <w:spacing w:val="-10"/>
                                <w:sz w:val="21"/>
                              </w:rPr>
                              <w:t>息、值班相关规定</w:t>
                            </w:r>
                            <w:r>
                              <w:rPr>
                                <w:sz w:val="21"/>
                              </w:rPr>
                              <w:t>（10</w:t>
                            </w:r>
                            <w:r>
                              <w:rPr>
                                <w:spacing w:val="-22"/>
                                <w:sz w:val="21"/>
                              </w:rPr>
                              <w:t xml:space="preserve"> 分</w:t>
                            </w:r>
                            <w:r>
                              <w:rPr>
                                <w:sz w:val="21"/>
                              </w:rPr>
                              <w:t>）</w:t>
                            </w:r>
                          </w:p>
                          <w:p w14:paraId="6FB1E90E">
                            <w:pPr>
                              <w:pStyle w:val="12"/>
                              <w:spacing w:line="269" w:lineRule="exact"/>
                              <w:ind w:left="107"/>
                              <w:rPr>
                                <w:rFonts w:hint="eastAsia"/>
                                <w:sz w:val="21"/>
                              </w:rPr>
                            </w:pPr>
                            <w:r>
                              <w:rPr>
                                <w:sz w:val="21"/>
                              </w:rPr>
                              <w:t>□ 响应不及时 1 次扣 1 分</w:t>
                            </w:r>
                          </w:p>
                        </w:tc>
                        <w:tc>
                          <w:tcPr>
                            <w:tcW w:w="367" w:type="pct"/>
                          </w:tcPr>
                          <w:p w14:paraId="1746C2DD">
                            <w:pPr>
                              <w:pStyle w:val="12"/>
                              <w:rPr>
                                <w:rFonts w:hint="eastAsia" w:ascii="Times New Roman"/>
                                <w:sz w:val="20"/>
                              </w:rPr>
                            </w:pPr>
                          </w:p>
                        </w:tc>
                        <w:tc>
                          <w:tcPr>
                            <w:tcW w:w="380" w:type="pct"/>
                            <w:tcBorders>
                              <w:right w:val="single" w:color="000000" w:sz="6" w:space="0"/>
                            </w:tcBorders>
                          </w:tcPr>
                          <w:p w14:paraId="10AE46AB">
                            <w:pPr>
                              <w:pStyle w:val="12"/>
                              <w:rPr>
                                <w:rFonts w:hint="eastAsia" w:ascii="Times New Roman"/>
                                <w:sz w:val="20"/>
                              </w:rPr>
                            </w:pPr>
                          </w:p>
                        </w:tc>
                      </w:tr>
                      <w:tr w14:paraId="247F8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2" w:hRule="atLeast"/>
                        </w:trPr>
                        <w:tc>
                          <w:tcPr>
                            <w:tcW w:w="862" w:type="pct"/>
                          </w:tcPr>
                          <w:p w14:paraId="2765DF6B">
                            <w:pPr>
                              <w:pStyle w:val="12"/>
                              <w:rPr>
                                <w:rFonts w:hint="eastAsia" w:ascii="微软雅黑"/>
                                <w:b/>
                                <w:sz w:val="20"/>
                              </w:rPr>
                            </w:pPr>
                          </w:p>
                          <w:p w14:paraId="0A38C0A0">
                            <w:pPr>
                              <w:pStyle w:val="12"/>
                              <w:rPr>
                                <w:rFonts w:hint="eastAsia" w:ascii="微软雅黑"/>
                                <w:b/>
                                <w:sz w:val="20"/>
                              </w:rPr>
                            </w:pPr>
                          </w:p>
                          <w:p w14:paraId="3E4268CE">
                            <w:pPr>
                              <w:pStyle w:val="12"/>
                              <w:spacing w:before="17"/>
                              <w:rPr>
                                <w:rFonts w:hint="eastAsia" w:ascii="微软雅黑"/>
                                <w:b/>
                                <w:sz w:val="28"/>
                              </w:rPr>
                            </w:pPr>
                          </w:p>
                          <w:p w14:paraId="14BB86E6">
                            <w:pPr>
                              <w:pStyle w:val="12"/>
                              <w:spacing w:line="278" w:lineRule="auto"/>
                              <w:ind w:left="585" w:right="154" w:hanging="420"/>
                              <w:rPr>
                                <w:rFonts w:hint="eastAsia"/>
                                <w:sz w:val="21"/>
                              </w:rPr>
                            </w:pPr>
                            <w:r>
                              <w:rPr>
                                <w:sz w:val="21"/>
                              </w:rPr>
                              <w:t>维修完成质量</w:t>
                            </w:r>
                          </w:p>
                          <w:p w14:paraId="7932D3C8">
                            <w:pPr>
                              <w:pStyle w:val="12"/>
                              <w:spacing w:line="269" w:lineRule="exact"/>
                              <w:ind w:left="244"/>
                              <w:rPr>
                                <w:rFonts w:hint="eastAsia"/>
                                <w:sz w:val="21"/>
                              </w:rPr>
                            </w:pPr>
                            <w:r>
                              <w:rPr>
                                <w:sz w:val="21"/>
                              </w:rPr>
                              <w:t>（</w:t>
                            </w:r>
                            <w:r>
                              <w:rPr>
                                <w:rFonts w:hint="eastAsia"/>
                                <w:sz w:val="21"/>
                                <w:lang w:val="en-US" w:eastAsia="zh-CN"/>
                              </w:rPr>
                              <w:t>25</w:t>
                            </w:r>
                            <w:r>
                              <w:rPr>
                                <w:sz w:val="21"/>
                              </w:rPr>
                              <w:t xml:space="preserve"> 分）</w:t>
                            </w:r>
                          </w:p>
                        </w:tc>
                        <w:tc>
                          <w:tcPr>
                            <w:tcW w:w="1916" w:type="pct"/>
                          </w:tcPr>
                          <w:p w14:paraId="2DF3A2A2">
                            <w:pPr>
                              <w:pStyle w:val="12"/>
                              <w:spacing w:before="23" w:line="278" w:lineRule="auto"/>
                              <w:ind w:left="105" w:right="173"/>
                              <w:rPr>
                                <w:rFonts w:hint="eastAsia"/>
                                <w:sz w:val="21"/>
                              </w:rPr>
                            </w:pPr>
                            <w:r>
                              <w:rPr>
                                <w:sz w:val="21"/>
                              </w:rPr>
                              <w:t>1、准确测定故障，保障设备修复后使用安全且性能稳定恢复正常运行。</w:t>
                            </w:r>
                          </w:p>
                          <w:p w14:paraId="76B2E7CE">
                            <w:pPr>
                              <w:pStyle w:val="12"/>
                              <w:spacing w:line="269" w:lineRule="exact"/>
                              <w:ind w:left="105"/>
                              <w:rPr>
                                <w:rFonts w:hint="eastAsia"/>
                                <w:sz w:val="21"/>
                              </w:rPr>
                            </w:pPr>
                            <w:r>
                              <w:rPr>
                                <w:sz w:val="21"/>
                              </w:rPr>
                              <w:t>2</w:t>
                            </w:r>
                            <w:r>
                              <w:rPr>
                                <w:spacing w:val="-9"/>
                                <w:sz w:val="21"/>
                              </w:rPr>
                              <w:t>、修复时限：特急维修≤</w:t>
                            </w:r>
                            <w:r>
                              <w:rPr>
                                <w:sz w:val="21"/>
                              </w:rPr>
                              <w:t>1</w:t>
                            </w:r>
                            <w:r>
                              <w:rPr>
                                <w:spacing w:val="-13"/>
                                <w:sz w:val="21"/>
                              </w:rPr>
                              <w:t xml:space="preserve"> 天；紧急维修</w:t>
                            </w:r>
                          </w:p>
                          <w:p w14:paraId="4873CA90">
                            <w:pPr>
                              <w:pStyle w:val="12"/>
                              <w:spacing w:before="43" w:line="278" w:lineRule="auto"/>
                              <w:ind w:left="105" w:right="173"/>
                              <w:rPr>
                                <w:rFonts w:hint="eastAsia"/>
                                <w:sz w:val="21"/>
                              </w:rPr>
                            </w:pPr>
                            <w:r>
                              <w:rPr>
                                <w:sz w:val="21"/>
                              </w:rPr>
                              <w:t>≤2</w:t>
                            </w:r>
                            <w:r>
                              <w:rPr>
                                <w:spacing w:val="-9"/>
                                <w:sz w:val="21"/>
                              </w:rPr>
                              <w:t xml:space="preserve"> 天；日常维修≤</w:t>
                            </w:r>
                            <w:r>
                              <w:rPr>
                                <w:sz w:val="21"/>
                              </w:rPr>
                              <w:t>5</w:t>
                            </w:r>
                            <w:r>
                              <w:rPr>
                                <w:spacing w:val="-9"/>
                                <w:sz w:val="21"/>
                              </w:rPr>
                              <w:t xml:space="preserve"> 天；离院维修≤</w:t>
                            </w:r>
                            <w:r>
                              <w:rPr>
                                <w:spacing w:val="-5"/>
                                <w:sz w:val="21"/>
                              </w:rPr>
                              <w:t xml:space="preserve">15 </w:t>
                            </w:r>
                            <w:r>
                              <w:rPr>
                                <w:sz w:val="21"/>
                              </w:rPr>
                              <w:t>天。</w:t>
                            </w:r>
                          </w:p>
                          <w:p w14:paraId="1D2ED28D">
                            <w:pPr>
                              <w:pStyle w:val="12"/>
                              <w:spacing w:line="269" w:lineRule="exact"/>
                              <w:ind w:left="105" w:right="-15"/>
                              <w:rPr>
                                <w:rFonts w:hint="eastAsia"/>
                                <w:sz w:val="21"/>
                              </w:rPr>
                            </w:pPr>
                            <w:r>
                              <w:rPr>
                                <w:sz w:val="21"/>
                              </w:rPr>
                              <w:t>3</w:t>
                            </w:r>
                            <w:r>
                              <w:rPr>
                                <w:spacing w:val="-15"/>
                                <w:sz w:val="21"/>
                              </w:rPr>
                              <w:t xml:space="preserve">、设备离院维修时间原则上不超过 </w:t>
                            </w:r>
                            <w:r>
                              <w:rPr>
                                <w:sz w:val="21"/>
                              </w:rPr>
                              <w:t>15</w:t>
                            </w:r>
                            <w:r>
                              <w:rPr>
                                <w:spacing w:val="-22"/>
                                <w:sz w:val="21"/>
                              </w:rPr>
                              <w:t xml:space="preserve"> 天。</w:t>
                            </w:r>
                          </w:p>
                          <w:p w14:paraId="285035B4">
                            <w:pPr>
                              <w:pStyle w:val="12"/>
                              <w:spacing w:before="43" w:line="278" w:lineRule="auto"/>
                              <w:ind w:left="105" w:right="173"/>
                              <w:rPr>
                                <w:rFonts w:hint="eastAsia"/>
                                <w:sz w:val="21"/>
                              </w:rPr>
                            </w:pPr>
                            <w:r>
                              <w:rPr>
                                <w:sz w:val="21"/>
                              </w:rPr>
                              <w:t>4</w:t>
                            </w:r>
                            <w:r>
                              <w:rPr>
                                <w:spacing w:val="-8"/>
                                <w:sz w:val="21"/>
                              </w:rPr>
                              <w:t xml:space="preserve">、合同签订后的 </w:t>
                            </w:r>
                            <w:r>
                              <w:rPr>
                                <w:sz w:val="21"/>
                              </w:rPr>
                              <w:t>3</w:t>
                            </w:r>
                            <w:r>
                              <w:rPr>
                                <w:spacing w:val="-9"/>
                                <w:sz w:val="21"/>
                              </w:rPr>
                              <w:t xml:space="preserve"> 个月内实现软件正常</w:t>
                            </w:r>
                            <w:r>
                              <w:rPr>
                                <w:spacing w:val="-3"/>
                                <w:sz w:val="21"/>
                              </w:rPr>
                              <w:t>运行，并保障软件日常维护和升级。</w:t>
                            </w:r>
                          </w:p>
                          <w:p w14:paraId="282902FF">
                            <w:pPr>
                              <w:pStyle w:val="12"/>
                              <w:spacing w:line="269" w:lineRule="exact"/>
                              <w:ind w:left="105" w:right="-15"/>
                              <w:rPr>
                                <w:rFonts w:hint="eastAsia"/>
                                <w:sz w:val="21"/>
                              </w:rPr>
                            </w:pPr>
                            <w:r>
                              <w:rPr>
                                <w:sz w:val="21"/>
                              </w:rPr>
                              <w:t>5</w:t>
                            </w:r>
                            <w:r>
                              <w:rPr>
                                <w:spacing w:val="-19"/>
                                <w:sz w:val="21"/>
                              </w:rPr>
                              <w:t xml:space="preserve">、总体开机率：全年平均须达到 </w:t>
                            </w:r>
                            <w:r>
                              <w:rPr>
                                <w:sz w:val="21"/>
                              </w:rPr>
                              <w:t>95</w:t>
                            </w:r>
                            <w:r>
                              <w:rPr>
                                <w:spacing w:val="-2"/>
                                <w:sz w:val="21"/>
                              </w:rPr>
                              <w:t>%以上，</w:t>
                            </w:r>
                          </w:p>
                          <w:p w14:paraId="4864CADA">
                            <w:pPr>
                              <w:pStyle w:val="12"/>
                              <w:spacing w:before="2" w:line="310" w:lineRule="atLeast"/>
                              <w:ind w:left="105" w:right="485"/>
                              <w:rPr>
                                <w:rFonts w:hint="eastAsia"/>
                                <w:sz w:val="21"/>
                              </w:rPr>
                            </w:pPr>
                            <w:r>
                              <w:rPr>
                                <w:sz w:val="21"/>
                              </w:rPr>
                              <w:t>急救及生命支持类设备开机率应达到100%（以 365 天计算）</w:t>
                            </w:r>
                          </w:p>
                        </w:tc>
                        <w:tc>
                          <w:tcPr>
                            <w:tcW w:w="1472" w:type="pct"/>
                          </w:tcPr>
                          <w:p w14:paraId="5DC6DB58">
                            <w:pPr>
                              <w:pStyle w:val="12"/>
                              <w:spacing w:before="3"/>
                              <w:rPr>
                                <w:rFonts w:hint="eastAsia" w:ascii="微软雅黑"/>
                                <w:b/>
                                <w:sz w:val="18"/>
                              </w:rPr>
                            </w:pPr>
                          </w:p>
                          <w:p w14:paraId="30D9AA1E">
                            <w:pPr>
                              <w:pStyle w:val="12"/>
                              <w:spacing w:line="278" w:lineRule="auto"/>
                              <w:ind w:left="107" w:right="194"/>
                              <w:jc w:val="both"/>
                              <w:rPr>
                                <w:rFonts w:hint="eastAsia"/>
                                <w:sz w:val="21"/>
                              </w:rPr>
                            </w:pPr>
                            <w:r>
                              <w:rPr>
                                <w:sz w:val="21"/>
                              </w:rPr>
                              <w:t>□ 完成良好，修复及时， 软件运行正常，保障设备正常开机运行（35 分）。</w:t>
                            </w:r>
                          </w:p>
                          <w:p w14:paraId="29601100">
                            <w:pPr>
                              <w:pStyle w:val="12"/>
                              <w:spacing w:line="278" w:lineRule="auto"/>
                              <w:ind w:left="107" w:right="194"/>
                              <w:jc w:val="both"/>
                              <w:rPr>
                                <w:rFonts w:hint="eastAsia"/>
                                <w:sz w:val="21"/>
                              </w:rPr>
                            </w:pPr>
                            <w:r>
                              <w:rPr>
                                <w:spacing w:val="-4"/>
                                <w:sz w:val="21"/>
                              </w:rPr>
                              <w:t>□ 完成一般、不及时、软</w:t>
                            </w:r>
                            <w:r>
                              <w:rPr>
                                <w:spacing w:val="-7"/>
                                <w:sz w:val="21"/>
                              </w:rPr>
                              <w:t xml:space="preserve">件或设备运行存在隐患 </w:t>
                            </w:r>
                            <w:r>
                              <w:rPr>
                                <w:sz w:val="21"/>
                              </w:rPr>
                              <w:t>1</w:t>
                            </w:r>
                            <w:r>
                              <w:rPr>
                                <w:spacing w:val="-32"/>
                                <w:sz w:val="21"/>
                              </w:rPr>
                              <w:t xml:space="preserve"> 项</w:t>
                            </w:r>
                          </w:p>
                          <w:p w14:paraId="6578E724">
                            <w:pPr>
                              <w:pStyle w:val="12"/>
                              <w:spacing w:line="269" w:lineRule="exact"/>
                              <w:ind w:left="107"/>
                              <w:jc w:val="both"/>
                              <w:rPr>
                                <w:rFonts w:hint="eastAsia"/>
                                <w:sz w:val="21"/>
                              </w:rPr>
                            </w:pPr>
                            <w:r>
                              <w:rPr>
                                <w:sz w:val="21"/>
                              </w:rPr>
                              <w:t>扣 1 分。</w:t>
                            </w:r>
                          </w:p>
                          <w:p w14:paraId="6A484E7B">
                            <w:pPr>
                              <w:pStyle w:val="12"/>
                              <w:spacing w:before="43" w:line="278" w:lineRule="auto"/>
                              <w:ind w:left="107" w:right="194"/>
                              <w:jc w:val="both"/>
                              <w:rPr>
                                <w:rFonts w:hint="eastAsia"/>
                                <w:sz w:val="21"/>
                              </w:rPr>
                            </w:pPr>
                            <w:r>
                              <w:rPr>
                                <w:sz w:val="21"/>
                              </w:rPr>
                              <w:t>□ 影响生命急救类设备、大型或特种设备使用每次扣5 分。</w:t>
                            </w:r>
                          </w:p>
                        </w:tc>
                        <w:tc>
                          <w:tcPr>
                            <w:tcW w:w="367" w:type="pct"/>
                          </w:tcPr>
                          <w:p w14:paraId="72F7AEEE">
                            <w:pPr>
                              <w:pStyle w:val="12"/>
                              <w:rPr>
                                <w:rFonts w:hint="eastAsia" w:ascii="Times New Roman"/>
                                <w:sz w:val="20"/>
                              </w:rPr>
                            </w:pPr>
                          </w:p>
                        </w:tc>
                        <w:tc>
                          <w:tcPr>
                            <w:tcW w:w="380" w:type="pct"/>
                            <w:tcBorders>
                              <w:right w:val="single" w:color="000000" w:sz="6" w:space="0"/>
                            </w:tcBorders>
                          </w:tcPr>
                          <w:p w14:paraId="22FED008">
                            <w:pPr>
                              <w:pStyle w:val="12"/>
                              <w:rPr>
                                <w:rFonts w:hint="eastAsia" w:ascii="Times New Roman"/>
                                <w:sz w:val="20"/>
                              </w:rPr>
                            </w:pPr>
                          </w:p>
                        </w:tc>
                      </w:tr>
                      <w:tr w14:paraId="1C369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0" w:hRule="atLeast"/>
                        </w:trPr>
                        <w:tc>
                          <w:tcPr>
                            <w:tcW w:w="862" w:type="pct"/>
                          </w:tcPr>
                          <w:p w14:paraId="4B99807E">
                            <w:pPr>
                              <w:pStyle w:val="12"/>
                              <w:spacing w:before="15"/>
                              <w:rPr>
                                <w:rFonts w:hint="eastAsia" w:ascii="微软雅黑"/>
                                <w:b/>
                                <w:sz w:val="9"/>
                              </w:rPr>
                            </w:pPr>
                          </w:p>
                          <w:p w14:paraId="5AE34BCC">
                            <w:pPr>
                              <w:pStyle w:val="12"/>
                              <w:spacing w:line="278" w:lineRule="auto"/>
                              <w:ind w:left="165" w:right="153"/>
                              <w:jc w:val="center"/>
                              <w:rPr>
                                <w:rFonts w:hint="eastAsia"/>
                                <w:sz w:val="21"/>
                              </w:rPr>
                            </w:pPr>
                            <w:r>
                              <w:rPr>
                                <w:sz w:val="21"/>
                              </w:rPr>
                              <w:t>配件质量及供应时效(10 分)</w:t>
                            </w:r>
                          </w:p>
                        </w:tc>
                        <w:tc>
                          <w:tcPr>
                            <w:tcW w:w="1916" w:type="pct"/>
                          </w:tcPr>
                          <w:p w14:paraId="5CDFABC5">
                            <w:pPr>
                              <w:pStyle w:val="12"/>
                              <w:spacing w:before="25" w:line="278" w:lineRule="auto"/>
                              <w:ind w:left="105" w:right="-15"/>
                              <w:rPr>
                                <w:rFonts w:hint="eastAsia"/>
                                <w:sz w:val="21"/>
                              </w:rPr>
                            </w:pPr>
                            <w:r>
                              <w:rPr>
                                <w:spacing w:val="-7"/>
                                <w:sz w:val="21"/>
                              </w:rPr>
                              <w:t>医疗设备应使用原厂配件</w:t>
                            </w:r>
                            <w:r>
                              <w:rPr>
                                <w:sz w:val="21"/>
                              </w:rPr>
                              <w:t>（5</w:t>
                            </w:r>
                            <w:r>
                              <w:rPr>
                                <w:spacing w:val="-8"/>
                                <w:sz w:val="21"/>
                              </w:rPr>
                              <w:t xml:space="preserve"> 万元以内</w:t>
                            </w:r>
                            <w:r>
                              <w:rPr>
                                <w:spacing w:val="-22"/>
                                <w:sz w:val="21"/>
                              </w:rPr>
                              <w:t xml:space="preserve">）， </w:t>
                            </w:r>
                            <w:r>
                              <w:rPr>
                                <w:spacing w:val="-6"/>
                                <w:sz w:val="21"/>
                              </w:rPr>
                              <w:t>必须与原设备相互兼容，保证设备性能不</w:t>
                            </w:r>
                            <w:r>
                              <w:rPr>
                                <w:spacing w:val="-4"/>
                                <w:sz w:val="21"/>
                              </w:rPr>
                              <w:t>降低。备件到达时限应满足修复时限要</w:t>
                            </w:r>
                          </w:p>
                          <w:p w14:paraId="0BCD9C88">
                            <w:pPr>
                              <w:pStyle w:val="12"/>
                              <w:spacing w:line="269" w:lineRule="exact"/>
                              <w:ind w:left="105"/>
                              <w:rPr>
                                <w:rFonts w:hint="eastAsia"/>
                                <w:sz w:val="21"/>
                              </w:rPr>
                            </w:pPr>
                            <w:r>
                              <w:rPr>
                                <w:sz w:val="21"/>
                              </w:rPr>
                              <w:t>求。</w:t>
                            </w:r>
                          </w:p>
                        </w:tc>
                        <w:tc>
                          <w:tcPr>
                            <w:tcW w:w="1472" w:type="pct"/>
                          </w:tcPr>
                          <w:p w14:paraId="69FAB976">
                            <w:pPr>
                              <w:pStyle w:val="12"/>
                              <w:spacing w:before="25" w:line="278" w:lineRule="auto"/>
                              <w:ind w:left="107" w:right="-15"/>
                              <w:rPr>
                                <w:rFonts w:hint="eastAsia"/>
                                <w:sz w:val="21"/>
                              </w:rPr>
                            </w:pPr>
                            <w:r>
                              <w:rPr>
                                <w:spacing w:val="-3"/>
                                <w:sz w:val="21"/>
                              </w:rPr>
                              <w:t>□  按规定提供符合质量要求</w:t>
                            </w:r>
                            <w:r>
                              <w:rPr>
                                <w:spacing w:val="-11"/>
                                <w:sz w:val="21"/>
                              </w:rPr>
                              <w:t>的备件且供应及时</w:t>
                            </w:r>
                            <w:r>
                              <w:rPr>
                                <w:sz w:val="21"/>
                              </w:rPr>
                              <w:t>（10</w:t>
                            </w:r>
                            <w:r>
                              <w:rPr>
                                <w:spacing w:val="-23"/>
                                <w:sz w:val="21"/>
                              </w:rPr>
                              <w:t xml:space="preserve"> 分</w:t>
                            </w:r>
                            <w:r>
                              <w:rPr>
                                <w:sz w:val="21"/>
                              </w:rPr>
                              <w:t>）</w:t>
                            </w:r>
                          </w:p>
                          <w:p w14:paraId="52A9DC93">
                            <w:pPr>
                              <w:pStyle w:val="12"/>
                              <w:spacing w:line="269" w:lineRule="exact"/>
                              <w:ind w:left="107"/>
                              <w:rPr>
                                <w:rFonts w:hint="eastAsia"/>
                                <w:sz w:val="21"/>
                              </w:rPr>
                            </w:pPr>
                            <w:r>
                              <w:rPr>
                                <w:sz w:val="21"/>
                              </w:rPr>
                              <w:t>□ 未按规定提供符合质量</w:t>
                            </w:r>
                          </w:p>
                          <w:p w14:paraId="597FE524">
                            <w:pPr>
                              <w:pStyle w:val="12"/>
                              <w:spacing w:before="43"/>
                              <w:ind w:left="107"/>
                              <w:rPr>
                                <w:rFonts w:hint="eastAsia"/>
                                <w:sz w:val="21"/>
                              </w:rPr>
                            </w:pPr>
                            <w:r>
                              <w:rPr>
                                <w:sz w:val="21"/>
                              </w:rPr>
                              <w:t xml:space="preserve">要求的备件 1 次扣 2 分 </w:t>
                            </w:r>
                          </w:p>
                        </w:tc>
                        <w:tc>
                          <w:tcPr>
                            <w:tcW w:w="367" w:type="pct"/>
                          </w:tcPr>
                          <w:p w14:paraId="1A868BF1">
                            <w:pPr>
                              <w:pStyle w:val="12"/>
                              <w:rPr>
                                <w:rFonts w:hint="eastAsia" w:ascii="Times New Roman"/>
                                <w:sz w:val="20"/>
                              </w:rPr>
                            </w:pPr>
                          </w:p>
                        </w:tc>
                        <w:tc>
                          <w:tcPr>
                            <w:tcW w:w="380" w:type="pct"/>
                            <w:tcBorders>
                              <w:right w:val="single" w:color="000000" w:sz="6" w:space="0"/>
                            </w:tcBorders>
                          </w:tcPr>
                          <w:p w14:paraId="36B36BAD">
                            <w:pPr>
                              <w:pStyle w:val="12"/>
                              <w:rPr>
                                <w:rFonts w:hint="eastAsia" w:ascii="Times New Roman"/>
                                <w:sz w:val="20"/>
                              </w:rPr>
                            </w:pPr>
                          </w:p>
                        </w:tc>
                      </w:tr>
                      <w:tr w14:paraId="16A19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9" w:hRule="atLeast"/>
                        </w:trPr>
                        <w:tc>
                          <w:tcPr>
                            <w:tcW w:w="862" w:type="pct"/>
                            <w:tcBorders>
                              <w:bottom w:val="single" w:color="auto" w:sz="4" w:space="0"/>
                            </w:tcBorders>
                          </w:tcPr>
                          <w:p w14:paraId="766B2F06">
                            <w:pPr>
                              <w:pStyle w:val="12"/>
                              <w:spacing w:before="178" w:line="278" w:lineRule="auto"/>
                              <w:ind w:left="270" w:right="153" w:hanging="106"/>
                              <w:rPr>
                                <w:rFonts w:hint="eastAsia"/>
                                <w:sz w:val="21"/>
                              </w:rPr>
                            </w:pPr>
                            <w:r>
                              <w:rPr>
                                <w:spacing w:val="-4"/>
                                <w:sz w:val="21"/>
                              </w:rPr>
                              <w:t>备用设备到</w:t>
                            </w:r>
                            <w:r>
                              <w:rPr>
                                <w:spacing w:val="-1"/>
                                <w:sz w:val="21"/>
                              </w:rPr>
                              <w:t>达时效性</w:t>
                            </w:r>
                          </w:p>
                          <w:p w14:paraId="08F7DE90">
                            <w:pPr>
                              <w:pStyle w:val="12"/>
                              <w:spacing w:line="269" w:lineRule="exact"/>
                              <w:ind w:left="244"/>
                              <w:rPr>
                                <w:rFonts w:hint="eastAsia"/>
                                <w:sz w:val="21"/>
                              </w:rPr>
                            </w:pPr>
                            <w:r>
                              <w:rPr>
                                <w:sz w:val="21"/>
                              </w:rPr>
                              <w:t>（10</w:t>
                            </w:r>
                            <w:r>
                              <w:rPr>
                                <w:spacing w:val="-26"/>
                                <w:sz w:val="21"/>
                              </w:rPr>
                              <w:t xml:space="preserve"> 分</w:t>
                            </w:r>
                            <w:r>
                              <w:rPr>
                                <w:sz w:val="21"/>
                              </w:rPr>
                              <w:t>）</w:t>
                            </w:r>
                          </w:p>
                        </w:tc>
                        <w:tc>
                          <w:tcPr>
                            <w:tcW w:w="1916" w:type="pct"/>
                            <w:tcBorders>
                              <w:bottom w:val="single" w:color="auto" w:sz="4" w:space="0"/>
                            </w:tcBorders>
                          </w:tcPr>
                          <w:p w14:paraId="2821E4A6">
                            <w:pPr>
                              <w:pStyle w:val="12"/>
                              <w:spacing w:before="22" w:line="278" w:lineRule="auto"/>
                              <w:ind w:left="105" w:right="94"/>
                              <w:rPr>
                                <w:rFonts w:hint="eastAsia"/>
                                <w:sz w:val="21"/>
                              </w:rPr>
                            </w:pPr>
                            <w:r>
                              <w:rPr>
                                <w:spacing w:val="-3"/>
                                <w:sz w:val="21"/>
                              </w:rPr>
                              <w:t xml:space="preserve">应在西安市内建立完善且充足的应急备 用库，在临床工作需要时及时提供备用 </w:t>
                            </w:r>
                            <w:r>
                              <w:rPr>
                                <w:spacing w:val="-8"/>
                                <w:sz w:val="21"/>
                              </w:rPr>
                              <w:t>机，备用机性能安全稳定且满足临床工作</w:t>
                            </w:r>
                            <w:r>
                              <w:rPr>
                                <w:spacing w:val="-3"/>
                                <w:sz w:val="21"/>
                              </w:rPr>
                              <w:t>需要，到场时间≤</w:t>
                            </w:r>
                            <w:r>
                              <w:rPr>
                                <w:sz w:val="21"/>
                              </w:rPr>
                              <w:t>24</w:t>
                            </w:r>
                            <w:r>
                              <w:rPr>
                                <w:spacing w:val="-16"/>
                                <w:sz w:val="21"/>
                              </w:rPr>
                              <w:t xml:space="preserve"> 小时。</w:t>
                            </w:r>
                          </w:p>
                          <w:p w14:paraId="374D7FD5">
                            <w:pPr>
                              <w:pStyle w:val="12"/>
                              <w:spacing w:line="269" w:lineRule="exact"/>
                              <w:ind w:left="105"/>
                              <w:rPr>
                                <w:rFonts w:hint="eastAsia"/>
                                <w:sz w:val="21"/>
                              </w:rPr>
                            </w:pPr>
                            <w:r>
                              <w:rPr>
                                <w:sz w:val="21"/>
                              </w:rPr>
                              <w:t>（确无替代品的大型设备除外）</w:t>
                            </w:r>
                          </w:p>
                        </w:tc>
                        <w:tc>
                          <w:tcPr>
                            <w:tcW w:w="1472" w:type="pct"/>
                            <w:tcBorders>
                              <w:bottom w:val="single" w:color="auto" w:sz="4" w:space="0"/>
                            </w:tcBorders>
                          </w:tcPr>
                          <w:p w14:paraId="332DEBD1">
                            <w:pPr>
                              <w:pStyle w:val="12"/>
                              <w:spacing w:before="22" w:line="278" w:lineRule="auto"/>
                              <w:ind w:left="107" w:right="194"/>
                              <w:jc w:val="both"/>
                              <w:rPr>
                                <w:rFonts w:hint="eastAsia"/>
                                <w:sz w:val="21"/>
                              </w:rPr>
                            </w:pPr>
                            <w:r>
                              <w:rPr>
                                <w:sz w:val="21"/>
                              </w:rPr>
                              <w:t>□ 备用设备及时到场，设备性能安全稳定，满足临床需求（10 分）</w:t>
                            </w:r>
                          </w:p>
                          <w:p w14:paraId="03BC77D0">
                            <w:pPr>
                              <w:pStyle w:val="12"/>
                              <w:spacing w:line="269" w:lineRule="exact"/>
                              <w:ind w:left="107"/>
                              <w:jc w:val="both"/>
                              <w:rPr>
                                <w:rFonts w:hint="eastAsia"/>
                                <w:sz w:val="21"/>
                              </w:rPr>
                            </w:pPr>
                            <w:r>
                              <w:rPr>
                                <w:sz w:val="21"/>
                              </w:rPr>
                              <w:t>□ 备用设备不能完全满足</w:t>
                            </w:r>
                          </w:p>
                          <w:p w14:paraId="704D1397">
                            <w:pPr>
                              <w:pStyle w:val="12"/>
                              <w:spacing w:before="43"/>
                              <w:ind w:left="107"/>
                              <w:jc w:val="both"/>
                              <w:rPr>
                                <w:rFonts w:hint="eastAsia"/>
                                <w:sz w:val="21"/>
                              </w:rPr>
                            </w:pPr>
                            <w:r>
                              <w:rPr>
                                <w:sz w:val="21"/>
                              </w:rPr>
                              <w:t xml:space="preserve">临床需求 1 次扣 1 分 </w:t>
                            </w:r>
                          </w:p>
                        </w:tc>
                        <w:tc>
                          <w:tcPr>
                            <w:tcW w:w="367" w:type="pct"/>
                            <w:tcBorders>
                              <w:bottom w:val="single" w:color="auto" w:sz="4" w:space="0"/>
                            </w:tcBorders>
                          </w:tcPr>
                          <w:p w14:paraId="57F58E6D">
                            <w:pPr>
                              <w:pStyle w:val="12"/>
                              <w:rPr>
                                <w:rFonts w:hint="eastAsia" w:ascii="Times New Roman"/>
                                <w:sz w:val="20"/>
                              </w:rPr>
                            </w:pPr>
                          </w:p>
                        </w:tc>
                        <w:tc>
                          <w:tcPr>
                            <w:tcW w:w="380" w:type="pct"/>
                            <w:tcBorders>
                              <w:bottom w:val="single" w:color="auto" w:sz="4" w:space="0"/>
                              <w:right w:val="single" w:color="000000" w:sz="6" w:space="0"/>
                            </w:tcBorders>
                          </w:tcPr>
                          <w:p w14:paraId="0265CE22">
                            <w:pPr>
                              <w:pStyle w:val="12"/>
                              <w:rPr>
                                <w:rFonts w:hint="eastAsia" w:ascii="Times New Roman"/>
                                <w:sz w:val="20"/>
                              </w:rPr>
                            </w:pPr>
                          </w:p>
                        </w:tc>
                      </w:tr>
                      <w:tr w14:paraId="2755B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9" w:hRule="atLeast"/>
                        </w:trPr>
                        <w:tc>
                          <w:tcPr>
                            <w:tcW w:w="862" w:type="pct"/>
                            <w:tcBorders>
                              <w:top w:val="single" w:color="auto" w:sz="4" w:space="0"/>
                              <w:left w:val="single" w:color="auto" w:sz="4" w:space="0"/>
                              <w:bottom w:val="single" w:color="auto" w:sz="4" w:space="0"/>
                              <w:right w:val="single" w:color="auto" w:sz="4" w:space="0"/>
                            </w:tcBorders>
                          </w:tcPr>
                          <w:p w14:paraId="50F83D21">
                            <w:pPr>
                              <w:pStyle w:val="12"/>
                              <w:rPr>
                                <w:rFonts w:hint="eastAsia" w:ascii="微软雅黑"/>
                                <w:b/>
                                <w:sz w:val="20"/>
                              </w:rPr>
                            </w:pPr>
                          </w:p>
                          <w:p w14:paraId="5E4E054F">
                            <w:pPr>
                              <w:pStyle w:val="12"/>
                              <w:rPr>
                                <w:rFonts w:hint="eastAsia" w:ascii="微软雅黑"/>
                                <w:b/>
                                <w:sz w:val="20"/>
                              </w:rPr>
                            </w:pPr>
                          </w:p>
                          <w:p w14:paraId="722E9E3C">
                            <w:pPr>
                              <w:pStyle w:val="12"/>
                              <w:rPr>
                                <w:rFonts w:hint="eastAsia" w:ascii="微软雅黑"/>
                                <w:b/>
                                <w:sz w:val="12"/>
                              </w:rPr>
                            </w:pPr>
                          </w:p>
                          <w:p w14:paraId="01794B47">
                            <w:pPr>
                              <w:pStyle w:val="12"/>
                              <w:spacing w:line="278" w:lineRule="auto"/>
                              <w:ind w:left="376" w:right="154" w:hanging="212"/>
                              <w:rPr>
                                <w:rFonts w:hint="eastAsia"/>
                                <w:sz w:val="21"/>
                              </w:rPr>
                            </w:pPr>
                            <w:r>
                              <w:rPr>
                                <w:sz w:val="21"/>
                              </w:rPr>
                              <w:t>与设备科协作配合</w:t>
                            </w:r>
                          </w:p>
                          <w:p w14:paraId="2549906D">
                            <w:pPr>
                              <w:pStyle w:val="12"/>
                              <w:spacing w:line="269" w:lineRule="exact"/>
                              <w:ind w:left="244"/>
                              <w:rPr>
                                <w:rFonts w:hint="eastAsia"/>
                                <w:sz w:val="21"/>
                              </w:rPr>
                            </w:pPr>
                            <w:r>
                              <w:rPr>
                                <w:sz w:val="21"/>
                              </w:rPr>
                              <w:t>（</w:t>
                            </w:r>
                            <w:r>
                              <w:rPr>
                                <w:rFonts w:hint="eastAsia"/>
                                <w:sz w:val="21"/>
                                <w:lang w:val="en-US" w:eastAsia="zh-CN"/>
                              </w:rPr>
                              <w:t>5</w:t>
                            </w:r>
                            <w:r>
                              <w:rPr>
                                <w:sz w:val="21"/>
                              </w:rPr>
                              <w:t xml:space="preserve"> 分）</w:t>
                            </w:r>
                          </w:p>
                        </w:tc>
                        <w:tc>
                          <w:tcPr>
                            <w:tcW w:w="1916" w:type="pct"/>
                            <w:tcBorders>
                              <w:top w:val="single" w:color="auto" w:sz="4" w:space="0"/>
                              <w:left w:val="single" w:color="auto" w:sz="4" w:space="0"/>
                              <w:bottom w:val="single" w:color="auto" w:sz="4" w:space="0"/>
                              <w:right w:val="single" w:color="auto" w:sz="4" w:space="0"/>
                            </w:tcBorders>
                          </w:tcPr>
                          <w:p w14:paraId="123670D4">
                            <w:pPr>
                              <w:pStyle w:val="12"/>
                              <w:spacing w:before="22" w:line="278" w:lineRule="auto"/>
                              <w:ind w:left="105" w:right="173"/>
                              <w:rPr>
                                <w:rFonts w:hint="eastAsia"/>
                                <w:sz w:val="21"/>
                              </w:rPr>
                            </w:pPr>
                            <w:r>
                              <w:rPr>
                                <w:sz w:val="21"/>
                              </w:rPr>
                              <w:t>1、配合做好医疗设备安装、验收、清点等相关工作。</w:t>
                            </w:r>
                          </w:p>
                          <w:p w14:paraId="4D934214">
                            <w:pPr>
                              <w:pStyle w:val="12"/>
                              <w:spacing w:before="1"/>
                              <w:ind w:left="105"/>
                              <w:rPr>
                                <w:rFonts w:hint="eastAsia"/>
                                <w:sz w:val="21"/>
                              </w:rPr>
                            </w:pPr>
                            <w:r>
                              <w:rPr>
                                <w:sz w:val="21"/>
                              </w:rPr>
                              <w:t>2、配合做好设备使用及维修后质控工作</w:t>
                            </w:r>
                          </w:p>
                          <w:p w14:paraId="255ADF48">
                            <w:pPr>
                              <w:pStyle w:val="12"/>
                              <w:spacing w:before="43" w:line="278" w:lineRule="auto"/>
                              <w:ind w:left="105" w:right="173"/>
                              <w:rPr>
                                <w:rFonts w:hint="eastAsia"/>
                                <w:sz w:val="21"/>
                              </w:rPr>
                            </w:pPr>
                            <w:r>
                              <w:rPr>
                                <w:sz w:val="21"/>
                              </w:rPr>
                              <w:t>3、协助完成计量设备、特种设备、辐射安全、环评、预评、控评管理等工作</w:t>
                            </w:r>
                          </w:p>
                          <w:p w14:paraId="2A349F6E">
                            <w:pPr>
                              <w:pStyle w:val="12"/>
                              <w:spacing w:line="278" w:lineRule="auto"/>
                              <w:ind w:left="105" w:right="173"/>
                              <w:rPr>
                                <w:rFonts w:hint="eastAsia"/>
                                <w:sz w:val="21"/>
                              </w:rPr>
                            </w:pPr>
                            <w:r>
                              <w:rPr>
                                <w:sz w:val="21"/>
                              </w:rPr>
                              <w:t>4、协助完成设备更新报废预警及办理报废手续工作。</w:t>
                            </w:r>
                          </w:p>
                          <w:p w14:paraId="3FD5035F">
                            <w:pPr>
                              <w:pStyle w:val="12"/>
                              <w:spacing w:line="269" w:lineRule="exact"/>
                              <w:ind w:left="105"/>
                              <w:rPr>
                                <w:rFonts w:hint="eastAsia"/>
                                <w:sz w:val="21"/>
                              </w:rPr>
                            </w:pPr>
                            <w:r>
                              <w:rPr>
                                <w:sz w:val="21"/>
                              </w:rPr>
                              <w:t>5、配合做好设备拆移机、场地勘察、搬</w:t>
                            </w:r>
                          </w:p>
                          <w:p w14:paraId="69EF2721">
                            <w:pPr>
                              <w:pStyle w:val="12"/>
                              <w:spacing w:before="42"/>
                              <w:ind w:left="105"/>
                              <w:rPr>
                                <w:rFonts w:hint="eastAsia"/>
                                <w:sz w:val="21"/>
                              </w:rPr>
                            </w:pPr>
                            <w:r>
                              <w:rPr>
                                <w:sz w:val="21"/>
                              </w:rPr>
                              <w:t>家方案制定及其他应急协调工作</w:t>
                            </w:r>
                          </w:p>
                        </w:tc>
                        <w:tc>
                          <w:tcPr>
                            <w:tcW w:w="1472" w:type="pct"/>
                            <w:tcBorders>
                              <w:top w:val="single" w:color="auto" w:sz="4" w:space="0"/>
                              <w:left w:val="single" w:color="auto" w:sz="4" w:space="0"/>
                              <w:bottom w:val="single" w:color="auto" w:sz="4" w:space="0"/>
                              <w:right w:val="single" w:color="auto" w:sz="4" w:space="0"/>
                            </w:tcBorders>
                          </w:tcPr>
                          <w:p w14:paraId="16BD121B">
                            <w:pPr>
                              <w:pStyle w:val="12"/>
                              <w:spacing w:before="3"/>
                              <w:rPr>
                                <w:rFonts w:hint="eastAsia" w:ascii="微软雅黑"/>
                                <w:b/>
                                <w:sz w:val="18"/>
                              </w:rPr>
                            </w:pPr>
                          </w:p>
                          <w:p w14:paraId="6E6C459C">
                            <w:pPr>
                              <w:pStyle w:val="12"/>
                              <w:spacing w:line="278" w:lineRule="auto"/>
                              <w:ind w:left="107" w:right="194"/>
                              <w:jc w:val="both"/>
                              <w:rPr>
                                <w:rFonts w:hint="eastAsia"/>
                                <w:sz w:val="21"/>
                              </w:rPr>
                            </w:pPr>
                            <w:r>
                              <w:rPr>
                                <w:sz w:val="21"/>
                              </w:rPr>
                              <w:t>□ 配合度高，积极协调， 各类专用设备台账清晰，质控、报废、检测、监管工作预警及时（10 分）</w:t>
                            </w:r>
                          </w:p>
                          <w:p w14:paraId="4AB76D87">
                            <w:pPr>
                              <w:pStyle w:val="12"/>
                              <w:spacing w:line="278" w:lineRule="auto"/>
                              <w:ind w:left="107" w:right="194"/>
                              <w:jc w:val="both"/>
                              <w:rPr>
                                <w:rFonts w:hint="eastAsia"/>
                                <w:sz w:val="21"/>
                              </w:rPr>
                            </w:pPr>
                            <w:r>
                              <w:rPr>
                                <w:spacing w:val="-4"/>
                                <w:sz w:val="21"/>
                              </w:rPr>
                              <w:t>□ 配合及协作一般，相关</w:t>
                            </w:r>
                            <w:r>
                              <w:rPr>
                                <w:spacing w:val="-9"/>
                                <w:sz w:val="21"/>
                              </w:rPr>
                              <w:t xml:space="preserve">工作不能达到要求 </w:t>
                            </w:r>
                            <w:r>
                              <w:rPr>
                                <w:sz w:val="21"/>
                              </w:rPr>
                              <w:t>1</w:t>
                            </w:r>
                            <w:r>
                              <w:rPr>
                                <w:spacing w:val="-27"/>
                                <w:sz w:val="21"/>
                              </w:rPr>
                              <w:t xml:space="preserve"> 项扣 </w:t>
                            </w:r>
                            <w:r>
                              <w:rPr>
                                <w:sz w:val="21"/>
                              </w:rPr>
                              <w:t>1 分</w:t>
                            </w:r>
                          </w:p>
                        </w:tc>
                        <w:tc>
                          <w:tcPr>
                            <w:tcW w:w="367" w:type="pct"/>
                            <w:tcBorders>
                              <w:top w:val="single" w:color="auto" w:sz="4" w:space="0"/>
                              <w:left w:val="single" w:color="auto" w:sz="4" w:space="0"/>
                              <w:bottom w:val="single" w:color="auto" w:sz="4" w:space="0"/>
                              <w:right w:val="single" w:color="auto" w:sz="4" w:space="0"/>
                            </w:tcBorders>
                          </w:tcPr>
                          <w:p w14:paraId="79F1B79F">
                            <w:pPr>
                              <w:pStyle w:val="12"/>
                              <w:rPr>
                                <w:rFonts w:hint="eastAsia" w:ascii="Times New Roman"/>
                                <w:sz w:val="20"/>
                              </w:rPr>
                            </w:pPr>
                          </w:p>
                        </w:tc>
                        <w:tc>
                          <w:tcPr>
                            <w:tcW w:w="380" w:type="pct"/>
                            <w:tcBorders>
                              <w:top w:val="single" w:color="auto" w:sz="4" w:space="0"/>
                              <w:left w:val="single" w:color="auto" w:sz="4" w:space="0"/>
                              <w:bottom w:val="single" w:color="auto" w:sz="4" w:space="0"/>
                              <w:right w:val="single" w:color="auto" w:sz="4" w:space="0"/>
                            </w:tcBorders>
                          </w:tcPr>
                          <w:p w14:paraId="491E37F6">
                            <w:pPr>
                              <w:pStyle w:val="12"/>
                              <w:rPr>
                                <w:rFonts w:hint="eastAsia" w:ascii="Times New Roman"/>
                                <w:sz w:val="20"/>
                              </w:rPr>
                            </w:pPr>
                          </w:p>
                        </w:tc>
                      </w:tr>
                    </w:tbl>
                    <w:p w14:paraId="7D4FAF58">
                      <w:pPr>
                        <w:pStyle w:val="4"/>
                        <w:rPr>
                          <w:rFonts w:hint="eastAsia"/>
                        </w:rPr>
                      </w:pPr>
                    </w:p>
                  </w:txbxContent>
                </v:textbox>
              </v:shape>
            </w:pict>
          </mc:Fallback>
        </mc:AlternateContent>
      </w:r>
      <w:r>
        <w:rPr>
          <w:rFonts w:hint="eastAsia" w:ascii="仿宋" w:hAnsi="仿宋" w:eastAsia="仿宋" w:cs="仿宋"/>
        </w:rPr>
        <w:t>医疗设备维修维保供应</w:t>
      </w:r>
      <w:r>
        <w:rPr>
          <w:rFonts w:hint="eastAsia" w:ascii="仿宋" w:hAnsi="仿宋" w:eastAsia="仿宋" w:cs="仿宋"/>
          <w:lang w:val="en-US" w:eastAsia="zh-CN"/>
        </w:rPr>
        <w:t>商月度</w:t>
      </w:r>
      <w:r>
        <w:rPr>
          <w:rFonts w:hint="eastAsia" w:ascii="仿宋" w:hAnsi="仿宋" w:eastAsia="仿宋" w:cs="仿宋"/>
        </w:rPr>
        <w:t xml:space="preserve">评价表 </w:t>
      </w:r>
      <w:r>
        <w:rPr>
          <w:rFonts w:hint="eastAsia" w:ascii="仿宋" w:hAnsi="仿宋" w:eastAsia="仿宋" w:cs="仿宋"/>
          <w:b w:val="0"/>
          <w:bCs w:val="0"/>
          <w:lang w:eastAsia="zh-CN"/>
        </w:rPr>
        <w:t>（</w:t>
      </w:r>
      <w:r>
        <w:rPr>
          <w:rFonts w:hint="eastAsia" w:ascii="仿宋" w:hAnsi="仿宋" w:eastAsia="仿宋" w:cs="仿宋"/>
          <w:b w:val="0"/>
          <w:bCs w:val="0"/>
          <w:lang w:val="en-US" w:eastAsia="zh-CN"/>
        </w:rPr>
        <w:t>设备科</w:t>
      </w:r>
      <w:r>
        <w:rPr>
          <w:rFonts w:hint="eastAsia" w:ascii="仿宋" w:hAnsi="仿宋" w:eastAsia="仿宋" w:cs="仿宋"/>
          <w:b w:val="0"/>
          <w:bCs w:val="0"/>
          <w:lang w:eastAsia="zh-CN"/>
        </w:rPr>
        <w:t>）</w:t>
      </w:r>
    </w:p>
    <w:p w14:paraId="0F19138E">
      <w:pPr>
        <w:pStyle w:val="2"/>
        <w:spacing w:line="489" w:lineRule="exact"/>
        <w:rPr>
          <w:rFonts w:hint="eastAsia" w:ascii="仿宋" w:hAnsi="仿宋" w:eastAsia="仿宋" w:cs="仿宋"/>
          <w:b w:val="0"/>
          <w:bCs w:val="0"/>
        </w:rPr>
        <w:sectPr>
          <w:pgSz w:w="11910" w:h="16840"/>
          <w:pgMar w:top="1140" w:right="960" w:bottom="920" w:left="1000" w:header="877" w:footer="737" w:gutter="0"/>
          <w:cols w:space="720" w:num="1"/>
        </w:sectPr>
      </w:pPr>
    </w:p>
    <w:tbl>
      <w:tblPr>
        <w:tblStyle w:val="7"/>
        <w:tblW w:w="0" w:type="auto"/>
        <w:tblInd w:w="1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4"/>
        <w:gridCol w:w="3997"/>
        <w:gridCol w:w="2858"/>
        <w:gridCol w:w="712"/>
        <w:gridCol w:w="736"/>
      </w:tblGrid>
      <w:tr w14:paraId="3F1E9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6" w:hRule="atLeast"/>
        </w:trPr>
        <w:tc>
          <w:tcPr>
            <w:tcW w:w="1394" w:type="dxa"/>
          </w:tcPr>
          <w:p w14:paraId="77DC4A2C">
            <w:pPr>
              <w:pStyle w:val="12"/>
              <w:spacing w:before="178" w:line="278" w:lineRule="auto"/>
              <w:ind w:left="165" w:right="153"/>
              <w:jc w:val="center"/>
              <w:rPr>
                <w:rFonts w:hint="eastAsia" w:ascii="仿宋" w:hAnsi="仿宋" w:eastAsia="仿宋" w:cs="仿宋"/>
                <w:sz w:val="21"/>
              </w:rPr>
            </w:pPr>
            <w:r>
              <w:rPr>
                <w:rFonts w:hint="eastAsia" w:ascii="仿宋" w:hAnsi="仿宋" w:eastAsia="仿宋" w:cs="仿宋"/>
                <w:sz w:val="21"/>
              </w:rPr>
              <w:t>经济效益分析完成情况</w:t>
            </w:r>
          </w:p>
          <w:p w14:paraId="59167996">
            <w:pPr>
              <w:pStyle w:val="12"/>
              <w:spacing w:line="269" w:lineRule="exact"/>
              <w:ind w:left="160" w:right="153"/>
              <w:jc w:val="center"/>
              <w:rPr>
                <w:rFonts w:hint="eastAsia" w:ascii="仿宋" w:hAnsi="仿宋" w:eastAsia="仿宋" w:cs="仿宋"/>
                <w:sz w:val="21"/>
              </w:rPr>
            </w:pPr>
            <w:r>
              <w:rPr>
                <w:rFonts w:hint="eastAsia" w:ascii="仿宋" w:hAnsi="仿宋" w:eastAsia="仿宋" w:cs="仿宋"/>
                <w:sz w:val="21"/>
              </w:rPr>
              <w:t>（5 分）</w:t>
            </w:r>
          </w:p>
        </w:tc>
        <w:tc>
          <w:tcPr>
            <w:tcW w:w="3997" w:type="dxa"/>
          </w:tcPr>
          <w:p w14:paraId="084F7D4F">
            <w:pPr>
              <w:pStyle w:val="12"/>
              <w:spacing w:line="269" w:lineRule="exact"/>
              <w:ind w:left="105"/>
              <w:rPr>
                <w:rFonts w:hint="eastAsia" w:ascii="仿宋" w:hAnsi="仿宋" w:eastAsia="仿宋" w:cs="仿宋"/>
                <w:sz w:val="21"/>
              </w:rPr>
            </w:pPr>
            <w:r>
              <w:rPr>
                <w:rFonts w:hint="eastAsia" w:ascii="仿宋" w:hAnsi="仿宋" w:eastAsia="仿宋" w:cs="仿宋"/>
                <w:color w:val="C00000"/>
                <w:highlight w:val="none"/>
              </w:rPr>
              <w:t>每</w:t>
            </w:r>
            <w:r>
              <w:rPr>
                <w:rFonts w:hint="eastAsia" w:ascii="仿宋" w:hAnsi="仿宋" w:eastAsia="仿宋" w:cs="仿宋"/>
                <w:color w:val="C00000"/>
                <w:highlight w:val="none"/>
                <w:lang w:val="en-US" w:eastAsia="zh-CN"/>
              </w:rPr>
              <w:t>月</w:t>
            </w:r>
            <w:r>
              <w:rPr>
                <w:rFonts w:hint="eastAsia" w:ascii="仿宋" w:hAnsi="仿宋" w:eastAsia="仿宋" w:cs="仿宋"/>
                <w:color w:val="C00000"/>
                <w:highlight w:val="none"/>
              </w:rPr>
              <w:t>度及年度进行设备经济效益分析，并对设备原值≥</w:t>
            </w:r>
            <w:r>
              <w:rPr>
                <w:rFonts w:hint="eastAsia" w:ascii="仿宋" w:hAnsi="仿宋" w:eastAsia="仿宋" w:cs="仿宋"/>
                <w:color w:val="C00000"/>
                <w:highlight w:val="none"/>
                <w:lang w:val="en-US" w:eastAsia="zh-CN"/>
              </w:rPr>
              <w:t>10</w:t>
            </w:r>
            <w:r>
              <w:rPr>
                <w:rFonts w:hint="eastAsia" w:ascii="仿宋" w:hAnsi="仿宋" w:eastAsia="仿宋" w:cs="仿宋"/>
                <w:color w:val="C00000"/>
                <w:highlight w:val="none"/>
              </w:rPr>
              <w:t>0万元的设备每年进行不少于2次的单机经济效益分析，</w:t>
            </w:r>
            <w:r>
              <w:rPr>
                <w:rFonts w:hint="eastAsia" w:ascii="仿宋" w:hAnsi="仿宋" w:eastAsia="仿宋" w:cs="仿宋"/>
                <w:spacing w:val="-5"/>
                <w:sz w:val="21"/>
              </w:rPr>
              <w:t>每</w:t>
            </w:r>
            <w:r>
              <w:rPr>
                <w:rFonts w:hint="eastAsia" w:ascii="仿宋" w:hAnsi="仿宋" w:eastAsia="仿宋" w:cs="仿宋"/>
                <w:spacing w:val="-5"/>
                <w:sz w:val="21"/>
                <w:lang w:val="en-US" w:eastAsia="zh-CN"/>
              </w:rPr>
              <w:t>月</w:t>
            </w:r>
            <w:r>
              <w:rPr>
                <w:rFonts w:hint="eastAsia" w:ascii="仿宋" w:hAnsi="仿宋" w:eastAsia="仿宋" w:cs="仿宋"/>
                <w:spacing w:val="-5"/>
                <w:sz w:val="21"/>
              </w:rPr>
              <w:t>度进行设备经济效益分析，并</w:t>
            </w:r>
            <w:r>
              <w:rPr>
                <w:rFonts w:hint="eastAsia" w:ascii="仿宋" w:hAnsi="仿宋" w:eastAsia="仿宋" w:cs="仿宋"/>
                <w:spacing w:val="-4"/>
                <w:sz w:val="21"/>
              </w:rPr>
              <w:t>对设备原值≥</w:t>
            </w:r>
            <w:r>
              <w:rPr>
                <w:rFonts w:hint="eastAsia" w:ascii="仿宋" w:hAnsi="仿宋" w:eastAsia="仿宋" w:cs="仿宋"/>
                <w:sz w:val="21"/>
              </w:rPr>
              <w:t>50</w:t>
            </w:r>
            <w:r>
              <w:rPr>
                <w:rFonts w:hint="eastAsia" w:ascii="仿宋" w:hAnsi="仿宋" w:eastAsia="仿宋" w:cs="仿宋"/>
                <w:spacing w:val="-3"/>
                <w:sz w:val="21"/>
              </w:rPr>
              <w:t xml:space="preserve"> 万元的设备每年进行</w:t>
            </w:r>
            <w:r>
              <w:rPr>
                <w:rFonts w:hint="eastAsia" w:ascii="仿宋" w:hAnsi="仿宋" w:eastAsia="仿宋" w:cs="仿宋"/>
                <w:spacing w:val="-3"/>
                <w:sz w:val="21"/>
                <w:lang w:val="en-US" w:eastAsia="zh-CN"/>
              </w:rPr>
              <w:t>使用率核算统计并每年</w:t>
            </w:r>
            <w:r>
              <w:rPr>
                <w:rFonts w:hint="eastAsia" w:ascii="仿宋" w:hAnsi="仿宋" w:eastAsia="仿宋" w:cs="仿宋"/>
                <w:spacing w:val="-3"/>
                <w:sz w:val="21"/>
              </w:rPr>
              <w:t>不</w:t>
            </w:r>
            <w:r>
              <w:rPr>
                <w:rFonts w:hint="eastAsia" w:ascii="仿宋" w:hAnsi="仿宋" w:eastAsia="仿宋" w:cs="仿宋"/>
                <w:spacing w:val="-22"/>
                <w:sz w:val="21"/>
              </w:rPr>
              <w:t xml:space="preserve">少于 </w:t>
            </w:r>
            <w:r>
              <w:rPr>
                <w:rFonts w:hint="eastAsia" w:ascii="仿宋" w:hAnsi="仿宋" w:eastAsia="仿宋" w:cs="仿宋"/>
                <w:sz w:val="21"/>
              </w:rPr>
              <w:t>2</w:t>
            </w:r>
            <w:r>
              <w:rPr>
                <w:rFonts w:hint="eastAsia" w:ascii="仿宋" w:hAnsi="仿宋" w:eastAsia="仿宋" w:cs="仿宋"/>
                <w:spacing w:val="-15"/>
                <w:sz w:val="21"/>
              </w:rPr>
              <w:t xml:space="preserve"> 次的单机经济效益分析，要求及时、</w:t>
            </w:r>
            <w:r>
              <w:rPr>
                <w:rFonts w:hint="eastAsia" w:ascii="仿宋" w:hAnsi="仿宋" w:eastAsia="仿宋" w:cs="仿宋"/>
                <w:sz w:val="21"/>
              </w:rPr>
              <w:t>真实、有效、完善。</w:t>
            </w:r>
          </w:p>
        </w:tc>
        <w:tc>
          <w:tcPr>
            <w:tcW w:w="2858" w:type="dxa"/>
          </w:tcPr>
          <w:p w14:paraId="6C8706CE">
            <w:pPr>
              <w:pStyle w:val="12"/>
              <w:spacing w:before="22" w:line="278" w:lineRule="auto"/>
              <w:ind w:left="107" w:right="194"/>
              <w:rPr>
                <w:rFonts w:hint="eastAsia" w:ascii="仿宋" w:hAnsi="仿宋" w:eastAsia="仿宋" w:cs="仿宋"/>
                <w:sz w:val="21"/>
              </w:rPr>
            </w:pPr>
            <w:r>
              <w:rPr>
                <w:rFonts w:hint="eastAsia" w:ascii="仿宋" w:hAnsi="仿宋" w:eastAsia="仿宋" w:cs="仿宋"/>
                <w:sz w:val="21"/>
              </w:rPr>
              <w:t>□ 经济效益分析完成情况良好（5 分）</w:t>
            </w:r>
          </w:p>
          <w:p w14:paraId="131CF524">
            <w:pPr>
              <w:pStyle w:val="12"/>
              <w:spacing w:line="269" w:lineRule="exact"/>
              <w:ind w:left="107"/>
              <w:rPr>
                <w:rFonts w:hint="eastAsia" w:ascii="仿宋" w:hAnsi="仿宋" w:eastAsia="仿宋" w:cs="仿宋"/>
                <w:sz w:val="21"/>
              </w:rPr>
            </w:pPr>
            <w:r>
              <w:rPr>
                <w:rFonts w:hint="eastAsia" w:ascii="仿宋" w:hAnsi="仿宋" w:eastAsia="仿宋" w:cs="仿宋"/>
                <w:spacing w:val="-2"/>
                <w:sz w:val="21"/>
              </w:rPr>
              <w:t>□  完成情况一般</w:t>
            </w:r>
            <w:r>
              <w:rPr>
                <w:rFonts w:hint="eastAsia" w:ascii="仿宋" w:hAnsi="仿宋" w:eastAsia="仿宋" w:cs="仿宋"/>
                <w:sz w:val="21"/>
              </w:rPr>
              <w:t>（3</w:t>
            </w:r>
            <w:r>
              <w:rPr>
                <w:rFonts w:hint="eastAsia" w:ascii="仿宋" w:hAnsi="仿宋" w:eastAsia="仿宋" w:cs="仿宋"/>
                <w:spacing w:val="-27"/>
                <w:sz w:val="21"/>
              </w:rPr>
              <w:t xml:space="preserve"> 分</w:t>
            </w:r>
            <w:r>
              <w:rPr>
                <w:rFonts w:hint="eastAsia" w:ascii="仿宋" w:hAnsi="仿宋" w:eastAsia="仿宋" w:cs="仿宋"/>
                <w:spacing w:val="-3"/>
                <w:sz w:val="21"/>
              </w:rPr>
              <w:t>）</w:t>
            </w:r>
          </w:p>
          <w:p w14:paraId="58F5138F">
            <w:pPr>
              <w:pStyle w:val="12"/>
              <w:spacing w:before="43"/>
              <w:ind w:left="107"/>
              <w:rPr>
                <w:rFonts w:hint="eastAsia" w:ascii="仿宋" w:hAnsi="仿宋" w:eastAsia="仿宋" w:cs="仿宋"/>
                <w:sz w:val="21"/>
              </w:rPr>
            </w:pPr>
            <w:r>
              <w:rPr>
                <w:rFonts w:hint="eastAsia" w:ascii="仿宋" w:hAnsi="仿宋" w:eastAsia="仿宋" w:cs="仿宋"/>
                <w:spacing w:val="-2"/>
                <w:sz w:val="21"/>
              </w:rPr>
              <w:t>□  完成情况较差</w:t>
            </w:r>
            <w:r>
              <w:rPr>
                <w:rFonts w:hint="eastAsia" w:ascii="仿宋" w:hAnsi="仿宋" w:eastAsia="仿宋" w:cs="仿宋"/>
                <w:sz w:val="21"/>
              </w:rPr>
              <w:t>（1</w:t>
            </w:r>
            <w:r>
              <w:rPr>
                <w:rFonts w:hint="eastAsia" w:ascii="仿宋" w:hAnsi="仿宋" w:eastAsia="仿宋" w:cs="仿宋"/>
                <w:spacing w:val="-27"/>
                <w:sz w:val="21"/>
              </w:rPr>
              <w:t xml:space="preserve"> 分</w:t>
            </w:r>
            <w:r>
              <w:rPr>
                <w:rFonts w:hint="eastAsia" w:ascii="仿宋" w:hAnsi="仿宋" w:eastAsia="仿宋" w:cs="仿宋"/>
                <w:spacing w:val="-3"/>
                <w:sz w:val="21"/>
              </w:rPr>
              <w:t>）</w:t>
            </w:r>
          </w:p>
        </w:tc>
        <w:tc>
          <w:tcPr>
            <w:tcW w:w="712" w:type="dxa"/>
          </w:tcPr>
          <w:p w14:paraId="4CFC389A">
            <w:pPr>
              <w:pStyle w:val="12"/>
              <w:rPr>
                <w:rFonts w:hint="eastAsia" w:ascii="仿宋" w:hAnsi="仿宋" w:eastAsia="仿宋" w:cs="仿宋"/>
                <w:sz w:val="20"/>
              </w:rPr>
            </w:pPr>
          </w:p>
        </w:tc>
        <w:tc>
          <w:tcPr>
            <w:tcW w:w="736" w:type="dxa"/>
            <w:tcBorders>
              <w:right w:val="single" w:color="000000" w:sz="6" w:space="0"/>
            </w:tcBorders>
          </w:tcPr>
          <w:p w14:paraId="03145C1E">
            <w:pPr>
              <w:pStyle w:val="12"/>
              <w:rPr>
                <w:rFonts w:hint="eastAsia" w:ascii="仿宋" w:hAnsi="仿宋" w:eastAsia="仿宋" w:cs="仿宋"/>
                <w:sz w:val="20"/>
              </w:rPr>
            </w:pPr>
          </w:p>
        </w:tc>
      </w:tr>
      <w:tr w14:paraId="20E48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0" w:hRule="atLeast"/>
        </w:trPr>
        <w:tc>
          <w:tcPr>
            <w:tcW w:w="1394" w:type="dxa"/>
          </w:tcPr>
          <w:p w14:paraId="7C42530D">
            <w:pPr>
              <w:pStyle w:val="12"/>
              <w:spacing w:before="17"/>
              <w:rPr>
                <w:rFonts w:hint="eastAsia" w:ascii="仿宋" w:hAnsi="仿宋" w:eastAsia="仿宋" w:cs="仿宋"/>
                <w:b/>
                <w:sz w:val="28"/>
              </w:rPr>
            </w:pPr>
          </w:p>
          <w:p w14:paraId="17790AA4">
            <w:pPr>
              <w:pStyle w:val="12"/>
              <w:spacing w:line="278" w:lineRule="auto"/>
              <w:ind w:left="165" w:right="153"/>
              <w:rPr>
                <w:rFonts w:hint="eastAsia" w:ascii="仿宋" w:hAnsi="仿宋" w:eastAsia="仿宋" w:cs="仿宋"/>
                <w:sz w:val="21"/>
              </w:rPr>
            </w:pPr>
            <w:r>
              <w:rPr>
                <w:rFonts w:hint="eastAsia" w:ascii="仿宋" w:hAnsi="仿宋" w:eastAsia="仿宋" w:cs="仿宋"/>
                <w:spacing w:val="-4"/>
                <w:sz w:val="21"/>
              </w:rPr>
              <w:t>服务态度及临床满意度</w:t>
            </w:r>
          </w:p>
          <w:p w14:paraId="199A053B">
            <w:pPr>
              <w:pStyle w:val="12"/>
              <w:ind w:left="244"/>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sz w:val="21"/>
                <w:lang w:val="en-US" w:eastAsia="zh-CN"/>
              </w:rPr>
              <w:t>2</w:t>
            </w:r>
            <w:r>
              <w:rPr>
                <w:rFonts w:hint="eastAsia" w:ascii="仿宋" w:hAnsi="仿宋" w:eastAsia="仿宋" w:cs="仿宋"/>
                <w:sz w:val="21"/>
              </w:rPr>
              <w:t>0</w:t>
            </w:r>
            <w:r>
              <w:rPr>
                <w:rFonts w:hint="eastAsia" w:ascii="仿宋" w:hAnsi="仿宋" w:eastAsia="仿宋" w:cs="仿宋"/>
                <w:spacing w:val="-26"/>
                <w:sz w:val="21"/>
              </w:rPr>
              <w:t xml:space="preserve"> 分</w:t>
            </w:r>
            <w:r>
              <w:rPr>
                <w:rFonts w:hint="eastAsia" w:ascii="仿宋" w:hAnsi="仿宋" w:eastAsia="仿宋" w:cs="仿宋"/>
                <w:sz w:val="21"/>
              </w:rPr>
              <w:t>）</w:t>
            </w:r>
          </w:p>
        </w:tc>
        <w:tc>
          <w:tcPr>
            <w:tcW w:w="3997" w:type="dxa"/>
          </w:tcPr>
          <w:p w14:paraId="2AE1851E">
            <w:pPr>
              <w:pStyle w:val="12"/>
              <w:spacing w:before="17"/>
              <w:rPr>
                <w:rFonts w:hint="eastAsia" w:ascii="仿宋" w:hAnsi="仿宋" w:eastAsia="仿宋" w:cs="仿宋"/>
                <w:b/>
                <w:sz w:val="28"/>
              </w:rPr>
            </w:pPr>
          </w:p>
          <w:p w14:paraId="28BC87DF">
            <w:pPr>
              <w:pStyle w:val="12"/>
              <w:spacing w:line="278" w:lineRule="auto"/>
              <w:ind w:left="105" w:right="67"/>
              <w:jc w:val="both"/>
              <w:rPr>
                <w:rFonts w:hint="eastAsia" w:ascii="仿宋" w:hAnsi="仿宋" w:eastAsia="仿宋" w:cs="仿宋"/>
                <w:sz w:val="21"/>
              </w:rPr>
            </w:pPr>
            <w:r>
              <w:rPr>
                <w:rFonts w:hint="eastAsia" w:ascii="仿宋" w:hAnsi="仿宋" w:eastAsia="仿宋" w:cs="仿宋"/>
                <w:sz w:val="21"/>
              </w:rPr>
              <w:t>服务态度良好，积极配合临床工作安排， 充分沟通协调维修响应方案，避免因设备故障导致的患者或临床的投诉。</w:t>
            </w:r>
          </w:p>
        </w:tc>
        <w:tc>
          <w:tcPr>
            <w:tcW w:w="2858" w:type="dxa"/>
          </w:tcPr>
          <w:p w14:paraId="45F8BE4B">
            <w:pPr>
              <w:pStyle w:val="12"/>
              <w:spacing w:before="22" w:line="278" w:lineRule="auto"/>
              <w:ind w:right="98"/>
              <w:rPr>
                <w:rFonts w:hint="eastAsia" w:ascii="仿宋" w:hAnsi="仿宋" w:eastAsia="仿宋" w:cs="仿宋"/>
                <w:spacing w:val="-3"/>
                <w:sz w:val="21"/>
                <w:lang w:eastAsia="zh-CN"/>
              </w:rPr>
            </w:pPr>
          </w:p>
          <w:p w14:paraId="63B543C9">
            <w:pPr>
              <w:pStyle w:val="12"/>
              <w:spacing w:before="22" w:line="278" w:lineRule="auto"/>
              <w:ind w:left="107" w:right="98"/>
              <w:rPr>
                <w:rFonts w:hint="eastAsia" w:ascii="仿宋" w:hAnsi="仿宋" w:eastAsia="仿宋" w:cs="仿宋"/>
                <w:sz w:val="21"/>
              </w:rPr>
            </w:pPr>
            <w:r>
              <w:rPr>
                <w:rFonts w:hint="eastAsia" w:ascii="仿宋" w:hAnsi="仿宋" w:eastAsia="仿宋" w:cs="仿宋"/>
                <w:spacing w:val="-3"/>
                <w:sz w:val="21"/>
                <w:lang w:eastAsia="zh-CN"/>
              </w:rPr>
              <w:t>□</w:t>
            </w:r>
            <w:r>
              <w:rPr>
                <w:rFonts w:hint="eastAsia" w:ascii="仿宋" w:hAnsi="仿宋" w:eastAsia="仿宋" w:cs="仿宋"/>
                <w:spacing w:val="-3"/>
                <w:sz w:val="21"/>
              </w:rPr>
              <w:t xml:space="preserve"> 态度良好、积极协作， </w:t>
            </w:r>
            <w:r>
              <w:rPr>
                <w:rFonts w:hint="eastAsia" w:ascii="仿宋" w:hAnsi="仿宋" w:eastAsia="仿宋" w:cs="仿宋"/>
                <w:spacing w:val="-8"/>
                <w:sz w:val="21"/>
              </w:rPr>
              <w:t xml:space="preserve">临床及设备科满意度 </w:t>
            </w:r>
            <w:r>
              <w:rPr>
                <w:rFonts w:hint="eastAsia" w:ascii="仿宋" w:hAnsi="仿宋" w:eastAsia="仿宋" w:cs="仿宋"/>
                <w:sz w:val="21"/>
              </w:rPr>
              <w:t>9</w:t>
            </w:r>
            <w:r>
              <w:rPr>
                <w:rFonts w:hint="eastAsia" w:ascii="仿宋" w:hAnsi="仿宋" w:eastAsia="仿宋" w:cs="仿宋"/>
                <w:sz w:val="21"/>
                <w:lang w:val="en-US" w:eastAsia="zh-CN"/>
              </w:rPr>
              <w:t>0</w:t>
            </w:r>
            <w:r>
              <w:rPr>
                <w:rFonts w:hint="eastAsia" w:ascii="仿宋" w:hAnsi="仿宋" w:eastAsia="仿宋" w:cs="仿宋"/>
                <w:spacing w:val="-23"/>
                <w:sz w:val="21"/>
              </w:rPr>
              <w:t xml:space="preserve"> 分</w:t>
            </w:r>
            <w:r>
              <w:rPr>
                <w:rFonts w:hint="eastAsia" w:ascii="仿宋" w:hAnsi="仿宋" w:eastAsia="仿宋" w:cs="仿宋"/>
                <w:spacing w:val="-23"/>
                <w:sz w:val="21"/>
                <w:lang w:val="en-US" w:eastAsia="zh-CN"/>
              </w:rPr>
              <w:t>及</w:t>
            </w:r>
            <w:r>
              <w:rPr>
                <w:rFonts w:hint="eastAsia" w:ascii="仿宋" w:hAnsi="仿宋" w:eastAsia="仿宋" w:cs="仿宋"/>
                <w:spacing w:val="-23"/>
                <w:sz w:val="21"/>
              </w:rPr>
              <w:t>以</w:t>
            </w:r>
            <w:r>
              <w:rPr>
                <w:rFonts w:hint="eastAsia" w:ascii="仿宋" w:hAnsi="仿宋" w:eastAsia="仿宋" w:cs="仿宋"/>
                <w:sz w:val="21"/>
              </w:rPr>
              <w:t>上（</w:t>
            </w:r>
            <w:r>
              <w:rPr>
                <w:rFonts w:hint="eastAsia" w:ascii="仿宋" w:hAnsi="仿宋" w:eastAsia="仿宋" w:cs="仿宋"/>
                <w:sz w:val="21"/>
                <w:lang w:val="en-US" w:eastAsia="zh-CN"/>
              </w:rPr>
              <w:t>20</w:t>
            </w:r>
            <w:r>
              <w:rPr>
                <w:rFonts w:hint="eastAsia" w:ascii="仿宋" w:hAnsi="仿宋" w:eastAsia="仿宋" w:cs="仿宋"/>
                <w:spacing w:val="-28"/>
                <w:sz w:val="21"/>
              </w:rPr>
              <w:t>分</w:t>
            </w:r>
            <w:r>
              <w:rPr>
                <w:rFonts w:hint="eastAsia" w:ascii="仿宋" w:hAnsi="仿宋" w:eastAsia="仿宋" w:cs="仿宋"/>
                <w:spacing w:val="-3"/>
                <w:sz w:val="21"/>
              </w:rPr>
              <w:t>）</w:t>
            </w:r>
          </w:p>
          <w:p w14:paraId="64C9AA36">
            <w:pPr>
              <w:pStyle w:val="12"/>
              <w:numPr>
                <w:ilvl w:val="0"/>
                <w:numId w:val="4"/>
              </w:numPr>
              <w:tabs>
                <w:tab w:val="left" w:pos="425"/>
              </w:tabs>
              <w:spacing w:line="269" w:lineRule="exact"/>
              <w:ind w:left="424" w:hanging="318"/>
              <w:jc w:val="both"/>
              <w:rPr>
                <w:rFonts w:hint="eastAsia" w:ascii="仿宋" w:hAnsi="仿宋" w:eastAsia="仿宋" w:cs="仿宋"/>
                <w:sz w:val="21"/>
                <w:lang w:val="en-US"/>
              </w:rPr>
            </w:pPr>
            <w:r>
              <w:rPr>
                <w:rFonts w:hint="eastAsia" w:ascii="仿宋" w:hAnsi="仿宋" w:eastAsia="仿宋" w:cs="仿宋"/>
                <w:spacing w:val="-9"/>
                <w:sz w:val="21"/>
              </w:rPr>
              <w:t xml:space="preserve">临床不满意，满意度 </w:t>
            </w:r>
            <w:r>
              <w:rPr>
                <w:rFonts w:hint="eastAsia" w:ascii="仿宋" w:hAnsi="仿宋" w:eastAsia="仿宋" w:cs="仿宋"/>
                <w:spacing w:val="-3"/>
                <w:sz w:val="21"/>
                <w:lang w:val="en-US" w:eastAsia="zh-CN"/>
              </w:rPr>
              <w:t>90</w:t>
            </w:r>
          </w:p>
          <w:p w14:paraId="2793C358">
            <w:pPr>
              <w:pStyle w:val="12"/>
              <w:spacing w:before="43"/>
              <w:ind w:left="107"/>
              <w:jc w:val="both"/>
              <w:rPr>
                <w:rFonts w:hint="eastAsia" w:ascii="仿宋" w:hAnsi="仿宋" w:eastAsia="仿宋" w:cs="仿宋"/>
                <w:sz w:val="21"/>
              </w:rPr>
            </w:pPr>
            <w:r>
              <w:rPr>
                <w:rFonts w:hint="eastAsia" w:ascii="仿宋" w:hAnsi="仿宋" w:eastAsia="仿宋" w:cs="仿宋"/>
                <w:sz w:val="21"/>
              </w:rPr>
              <w:t>分以下（</w:t>
            </w:r>
            <w:r>
              <w:rPr>
                <w:rFonts w:hint="eastAsia" w:ascii="仿宋" w:hAnsi="仿宋" w:eastAsia="仿宋" w:cs="仿宋"/>
                <w:sz w:val="21"/>
                <w:lang w:val="en-US" w:eastAsia="zh-CN"/>
              </w:rPr>
              <w:t>扣20</w:t>
            </w:r>
            <w:r>
              <w:rPr>
                <w:rFonts w:hint="eastAsia" w:ascii="仿宋" w:hAnsi="仿宋" w:eastAsia="仿宋" w:cs="仿宋"/>
                <w:sz w:val="21"/>
              </w:rPr>
              <w:t xml:space="preserve">分） </w:t>
            </w:r>
          </w:p>
        </w:tc>
        <w:tc>
          <w:tcPr>
            <w:tcW w:w="712" w:type="dxa"/>
          </w:tcPr>
          <w:p w14:paraId="6AB9C5C2">
            <w:pPr>
              <w:pStyle w:val="12"/>
              <w:rPr>
                <w:rFonts w:hint="eastAsia" w:ascii="仿宋" w:hAnsi="仿宋" w:eastAsia="仿宋" w:cs="仿宋"/>
                <w:sz w:val="20"/>
              </w:rPr>
            </w:pPr>
          </w:p>
        </w:tc>
        <w:tc>
          <w:tcPr>
            <w:tcW w:w="736" w:type="dxa"/>
            <w:tcBorders>
              <w:right w:val="single" w:color="000000" w:sz="6" w:space="0"/>
            </w:tcBorders>
          </w:tcPr>
          <w:p w14:paraId="73E4858E">
            <w:pPr>
              <w:pStyle w:val="12"/>
              <w:rPr>
                <w:rFonts w:hint="eastAsia" w:ascii="仿宋" w:hAnsi="仿宋" w:eastAsia="仿宋" w:cs="仿宋"/>
                <w:sz w:val="20"/>
              </w:rPr>
            </w:pPr>
          </w:p>
        </w:tc>
      </w:tr>
      <w:tr w14:paraId="75791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3" w:hRule="atLeast"/>
        </w:trPr>
        <w:tc>
          <w:tcPr>
            <w:tcW w:w="1394" w:type="dxa"/>
          </w:tcPr>
          <w:p w14:paraId="7B703E71">
            <w:pPr>
              <w:pStyle w:val="12"/>
              <w:rPr>
                <w:rFonts w:hint="eastAsia" w:ascii="仿宋" w:hAnsi="仿宋" w:eastAsia="仿宋" w:cs="仿宋"/>
                <w:b/>
                <w:sz w:val="20"/>
              </w:rPr>
            </w:pPr>
          </w:p>
          <w:p w14:paraId="1C186C7D">
            <w:pPr>
              <w:pStyle w:val="12"/>
              <w:spacing w:before="1"/>
              <w:rPr>
                <w:rFonts w:hint="eastAsia" w:ascii="仿宋" w:hAnsi="仿宋" w:eastAsia="仿宋" w:cs="仿宋"/>
                <w:b/>
                <w:sz w:val="15"/>
              </w:rPr>
            </w:pPr>
          </w:p>
          <w:p w14:paraId="7006BF90">
            <w:pPr>
              <w:pStyle w:val="12"/>
              <w:spacing w:line="278" w:lineRule="auto"/>
              <w:ind w:left="376" w:right="153" w:hanging="212"/>
              <w:rPr>
                <w:rFonts w:hint="eastAsia" w:ascii="仿宋" w:hAnsi="仿宋" w:eastAsia="仿宋" w:cs="仿宋"/>
                <w:sz w:val="21"/>
              </w:rPr>
            </w:pPr>
            <w:r>
              <w:rPr>
                <w:rFonts w:hint="eastAsia" w:ascii="仿宋" w:hAnsi="仿宋" w:eastAsia="仿宋" w:cs="仿宋"/>
                <w:sz w:val="21"/>
              </w:rPr>
              <w:t>驻场人员服务要求</w:t>
            </w:r>
          </w:p>
          <w:p w14:paraId="4DEFF471">
            <w:pPr>
              <w:pStyle w:val="12"/>
              <w:spacing w:line="269" w:lineRule="exact"/>
              <w:ind w:left="244"/>
              <w:rPr>
                <w:rFonts w:hint="eastAsia" w:ascii="仿宋" w:hAnsi="仿宋" w:eastAsia="仿宋" w:cs="仿宋"/>
                <w:sz w:val="21"/>
              </w:rPr>
            </w:pPr>
            <w:r>
              <w:rPr>
                <w:rFonts w:hint="eastAsia" w:ascii="仿宋" w:hAnsi="仿宋" w:eastAsia="仿宋" w:cs="仿宋"/>
                <w:sz w:val="21"/>
              </w:rPr>
              <w:t>（10 分）</w:t>
            </w:r>
          </w:p>
        </w:tc>
        <w:tc>
          <w:tcPr>
            <w:tcW w:w="3997" w:type="dxa"/>
          </w:tcPr>
          <w:p w14:paraId="09817A15">
            <w:pPr>
              <w:pStyle w:val="12"/>
              <w:spacing w:before="2"/>
              <w:rPr>
                <w:rFonts w:hint="eastAsia" w:ascii="仿宋" w:hAnsi="仿宋" w:eastAsia="仿宋" w:cs="仿宋"/>
                <w:b/>
                <w:sz w:val="18"/>
              </w:rPr>
            </w:pPr>
          </w:p>
          <w:p w14:paraId="15BF02EA">
            <w:pPr>
              <w:pStyle w:val="12"/>
              <w:spacing w:before="1" w:line="278" w:lineRule="auto"/>
              <w:ind w:left="105" w:right="94"/>
              <w:rPr>
                <w:rFonts w:hint="eastAsia" w:ascii="仿宋" w:hAnsi="仿宋" w:eastAsia="仿宋" w:cs="仿宋"/>
                <w:color w:val="C00000"/>
                <w:sz w:val="21"/>
              </w:rPr>
            </w:pPr>
            <w:r>
              <w:rPr>
                <w:rFonts w:hint="eastAsia" w:ascii="仿宋" w:hAnsi="仿宋" w:eastAsia="仿宋" w:cs="仿宋"/>
                <w:sz w:val="21"/>
              </w:rPr>
              <w:t>1</w:t>
            </w:r>
            <w:r>
              <w:rPr>
                <w:rFonts w:hint="eastAsia" w:ascii="仿宋" w:hAnsi="仿宋" w:eastAsia="仿宋" w:cs="仿宋"/>
                <w:spacing w:val="-8"/>
                <w:sz w:val="21"/>
              </w:rPr>
              <w:t>、长期驻场的维修工程师</w:t>
            </w:r>
            <w:r>
              <w:rPr>
                <w:rFonts w:hint="eastAsia" w:ascii="仿宋" w:hAnsi="仿宋" w:eastAsia="仿宋" w:cs="仿宋"/>
                <w:sz w:val="21"/>
              </w:rPr>
              <w:t>≥</w:t>
            </w:r>
            <w:r>
              <w:rPr>
                <w:rFonts w:hint="eastAsia" w:ascii="仿宋" w:hAnsi="仿宋" w:eastAsia="仿宋" w:cs="仿宋"/>
                <w:sz w:val="21"/>
                <w:lang w:val="en-US" w:eastAsia="zh-CN"/>
              </w:rPr>
              <w:t>2</w:t>
            </w:r>
            <w:r>
              <w:rPr>
                <w:rFonts w:hint="eastAsia" w:ascii="仿宋" w:hAnsi="仿宋" w:eastAsia="仿宋" w:cs="仿宋"/>
                <w:spacing w:val="-17"/>
                <w:sz w:val="21"/>
              </w:rPr>
              <w:t xml:space="preserve"> 名，并设立</w:t>
            </w:r>
            <w:r>
              <w:rPr>
                <w:rFonts w:hint="eastAsia" w:ascii="仿宋" w:hAnsi="仿宋" w:eastAsia="仿宋" w:cs="仿宋"/>
                <w:spacing w:val="-13"/>
                <w:sz w:val="21"/>
              </w:rPr>
              <w:t xml:space="preserve">负责人 </w:t>
            </w:r>
            <w:r>
              <w:rPr>
                <w:rFonts w:hint="eastAsia" w:ascii="仿宋" w:hAnsi="仿宋" w:eastAsia="仿宋" w:cs="仿宋"/>
                <w:sz w:val="21"/>
              </w:rPr>
              <w:t>1</w:t>
            </w:r>
            <w:r>
              <w:rPr>
                <w:rFonts w:hint="eastAsia" w:ascii="仿宋" w:hAnsi="仿宋" w:eastAsia="仿宋" w:cs="仿宋"/>
                <w:spacing w:val="-11"/>
                <w:sz w:val="21"/>
              </w:rPr>
              <w:t xml:space="preserve"> 名，且驻场人员信息</w:t>
            </w:r>
            <w:r>
              <w:rPr>
                <w:rFonts w:hint="eastAsia" w:ascii="仿宋" w:hAnsi="仿宋" w:eastAsia="仿宋" w:cs="仿宋"/>
                <w:color w:val="C00000"/>
                <w:spacing w:val="-11"/>
                <w:sz w:val="21"/>
              </w:rPr>
              <w:t>向采购人单</w:t>
            </w:r>
          </w:p>
          <w:p w14:paraId="1D151AF6">
            <w:pPr>
              <w:pStyle w:val="12"/>
              <w:spacing w:line="278" w:lineRule="auto"/>
              <w:ind w:left="105" w:right="55"/>
              <w:rPr>
                <w:rFonts w:hint="eastAsia" w:ascii="仿宋" w:hAnsi="仿宋" w:eastAsia="仿宋" w:cs="仿宋"/>
                <w:sz w:val="21"/>
              </w:rPr>
            </w:pPr>
            <w:r>
              <w:rPr>
                <w:rFonts w:hint="eastAsia" w:ascii="仿宋" w:hAnsi="仿宋" w:eastAsia="仿宋" w:cs="仿宋"/>
                <w:color w:val="C00000"/>
                <w:sz w:val="21"/>
              </w:rPr>
              <w:t>位相关管理部门备案</w:t>
            </w:r>
            <w:r>
              <w:rPr>
                <w:rFonts w:hint="eastAsia" w:ascii="仿宋" w:hAnsi="仿宋" w:eastAsia="仿宋" w:cs="仿宋"/>
                <w:sz w:val="21"/>
              </w:rPr>
              <w:t>。驻场人员应具备</w:t>
            </w:r>
            <w:r>
              <w:rPr>
                <w:rFonts w:hint="eastAsia" w:ascii="仿宋" w:hAnsi="仿宋" w:eastAsia="仿宋" w:cs="仿宋"/>
                <w:sz w:val="21"/>
                <w:lang w:val="en-US" w:eastAsia="zh-CN"/>
              </w:rPr>
              <w:t>2</w:t>
            </w:r>
            <w:r>
              <w:rPr>
                <w:rFonts w:hint="eastAsia" w:ascii="仿宋" w:hAnsi="仿宋" w:eastAsia="仿宋" w:cs="仿宋"/>
                <w:sz w:val="21"/>
              </w:rPr>
              <w:t xml:space="preserve"> 年及以上医疗设备维修及管理经验。</w:t>
            </w:r>
          </w:p>
          <w:p w14:paraId="22030D1E">
            <w:pPr>
              <w:pStyle w:val="12"/>
              <w:spacing w:line="269" w:lineRule="exact"/>
              <w:ind w:left="105"/>
              <w:rPr>
                <w:rFonts w:hint="eastAsia" w:ascii="仿宋" w:hAnsi="仿宋" w:eastAsia="仿宋" w:cs="仿宋"/>
                <w:sz w:val="21"/>
              </w:rPr>
            </w:pPr>
            <w:r>
              <w:rPr>
                <w:rFonts w:hint="eastAsia" w:ascii="仿宋" w:hAnsi="仿宋" w:eastAsia="仿宋" w:cs="仿宋"/>
                <w:sz w:val="21"/>
              </w:rPr>
              <w:t>2、严格执行相关管理制度。</w:t>
            </w:r>
          </w:p>
        </w:tc>
        <w:tc>
          <w:tcPr>
            <w:tcW w:w="2858" w:type="dxa"/>
          </w:tcPr>
          <w:p w14:paraId="72E201C7">
            <w:pPr>
              <w:pStyle w:val="12"/>
              <w:spacing w:before="22" w:line="278" w:lineRule="auto"/>
              <w:ind w:left="107" w:right="194"/>
              <w:jc w:val="both"/>
              <w:rPr>
                <w:rFonts w:hint="eastAsia" w:ascii="仿宋" w:hAnsi="仿宋" w:eastAsia="仿宋" w:cs="仿宋"/>
                <w:sz w:val="21"/>
              </w:rPr>
            </w:pPr>
            <w:r>
              <w:rPr>
                <w:rFonts w:hint="eastAsia" w:ascii="仿宋" w:hAnsi="仿宋" w:eastAsia="仿宋" w:cs="仿宋"/>
                <w:sz w:val="21"/>
              </w:rPr>
              <w:t>□ 驻场人员数量和技术水平满足要求，在岗在位，且严格执行相关管理制度（10 分）</w:t>
            </w:r>
          </w:p>
          <w:p w14:paraId="22A805D9">
            <w:pPr>
              <w:pStyle w:val="12"/>
              <w:spacing w:line="278" w:lineRule="auto"/>
              <w:ind w:left="107" w:right="194"/>
              <w:jc w:val="both"/>
              <w:rPr>
                <w:rFonts w:hint="eastAsia" w:ascii="仿宋" w:hAnsi="仿宋" w:eastAsia="仿宋" w:cs="仿宋"/>
                <w:sz w:val="21"/>
              </w:rPr>
            </w:pPr>
            <w:r>
              <w:rPr>
                <w:rFonts w:hint="eastAsia" w:ascii="仿宋" w:hAnsi="仿宋" w:eastAsia="仿宋" w:cs="仿宋"/>
                <w:sz w:val="21"/>
              </w:rPr>
              <w:t>□ 驻场人员脱岗，技术能力不符合要求或制度执行不到位 1 次扣</w:t>
            </w:r>
            <w:r>
              <w:rPr>
                <w:rFonts w:hint="eastAsia" w:ascii="仿宋" w:hAnsi="仿宋" w:eastAsia="仿宋" w:cs="仿宋"/>
                <w:sz w:val="21"/>
                <w:lang w:val="en-US" w:eastAsia="zh-CN"/>
              </w:rPr>
              <w:t>10</w:t>
            </w:r>
            <w:r>
              <w:rPr>
                <w:rFonts w:hint="eastAsia" w:ascii="仿宋" w:hAnsi="仿宋" w:eastAsia="仿宋" w:cs="仿宋"/>
                <w:sz w:val="21"/>
              </w:rPr>
              <w:t>分</w:t>
            </w:r>
          </w:p>
        </w:tc>
        <w:tc>
          <w:tcPr>
            <w:tcW w:w="712" w:type="dxa"/>
          </w:tcPr>
          <w:p w14:paraId="22F51A52">
            <w:pPr>
              <w:pStyle w:val="12"/>
              <w:rPr>
                <w:rFonts w:hint="eastAsia" w:ascii="仿宋" w:hAnsi="仿宋" w:eastAsia="仿宋" w:cs="仿宋"/>
                <w:sz w:val="20"/>
              </w:rPr>
            </w:pPr>
          </w:p>
        </w:tc>
        <w:tc>
          <w:tcPr>
            <w:tcW w:w="736" w:type="dxa"/>
            <w:tcBorders>
              <w:right w:val="single" w:color="000000" w:sz="6" w:space="0"/>
            </w:tcBorders>
          </w:tcPr>
          <w:p w14:paraId="2FFF7004">
            <w:pPr>
              <w:pStyle w:val="12"/>
              <w:rPr>
                <w:rFonts w:hint="eastAsia" w:ascii="仿宋" w:hAnsi="仿宋" w:eastAsia="仿宋" w:cs="仿宋"/>
                <w:sz w:val="20"/>
              </w:rPr>
            </w:pPr>
          </w:p>
        </w:tc>
      </w:tr>
      <w:tr w14:paraId="110EF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6" w:hRule="atLeast"/>
        </w:trPr>
        <w:tc>
          <w:tcPr>
            <w:tcW w:w="1394" w:type="dxa"/>
          </w:tcPr>
          <w:p w14:paraId="1522700E">
            <w:pPr>
              <w:pStyle w:val="12"/>
              <w:spacing w:line="269" w:lineRule="exact"/>
              <w:ind w:left="244"/>
              <w:rPr>
                <w:rFonts w:hint="eastAsia" w:ascii="仿宋" w:hAnsi="仿宋" w:eastAsia="仿宋" w:cs="仿宋"/>
                <w:sz w:val="21"/>
                <w:lang w:val="en-US" w:eastAsia="zh-CN"/>
              </w:rPr>
            </w:pPr>
          </w:p>
          <w:p w14:paraId="654FEA85">
            <w:pPr>
              <w:pStyle w:val="12"/>
              <w:spacing w:line="269" w:lineRule="exact"/>
              <w:ind w:left="244"/>
              <w:rPr>
                <w:rFonts w:hint="eastAsia" w:ascii="仿宋" w:hAnsi="仿宋" w:eastAsia="仿宋" w:cs="仿宋"/>
                <w:sz w:val="21"/>
                <w:lang w:val="en-US" w:eastAsia="zh-CN"/>
              </w:rPr>
            </w:pPr>
          </w:p>
          <w:p w14:paraId="3AFDDF0E">
            <w:pPr>
              <w:pStyle w:val="12"/>
              <w:spacing w:line="269" w:lineRule="exact"/>
              <w:ind w:left="244"/>
              <w:rPr>
                <w:rFonts w:hint="eastAsia" w:ascii="仿宋" w:hAnsi="仿宋" w:eastAsia="仿宋" w:cs="仿宋"/>
                <w:sz w:val="21"/>
                <w:lang w:val="en-US" w:eastAsia="zh-CN"/>
              </w:rPr>
            </w:pPr>
          </w:p>
          <w:p w14:paraId="2AE5F421">
            <w:pPr>
              <w:pStyle w:val="12"/>
              <w:spacing w:line="269" w:lineRule="exact"/>
              <w:ind w:left="244"/>
              <w:rPr>
                <w:rFonts w:hint="eastAsia" w:ascii="仿宋" w:hAnsi="仿宋" w:eastAsia="仿宋" w:cs="仿宋"/>
                <w:sz w:val="21"/>
                <w:lang w:val="en-US" w:eastAsia="zh-CN"/>
              </w:rPr>
            </w:pPr>
            <w:r>
              <w:rPr>
                <w:rFonts w:hint="eastAsia" w:ascii="仿宋" w:hAnsi="仿宋" w:eastAsia="仿宋" w:cs="仿宋"/>
                <w:sz w:val="21"/>
                <w:lang w:val="en-US" w:eastAsia="zh-CN"/>
              </w:rPr>
              <w:t>当月无安全事件发生</w:t>
            </w:r>
          </w:p>
          <w:p w14:paraId="241EB71C">
            <w:pPr>
              <w:pStyle w:val="12"/>
              <w:spacing w:line="269" w:lineRule="exact"/>
              <w:ind w:left="244"/>
              <w:rPr>
                <w:rFonts w:hint="eastAsia" w:ascii="仿宋" w:hAnsi="仿宋" w:eastAsia="仿宋" w:cs="仿宋"/>
                <w:sz w:val="21"/>
                <w:lang w:val="en-US" w:eastAsia="zh-CN"/>
              </w:rPr>
            </w:pPr>
            <w:r>
              <w:rPr>
                <w:rFonts w:hint="eastAsia" w:ascii="仿宋" w:hAnsi="仿宋" w:eastAsia="仿宋" w:cs="仿宋"/>
                <w:sz w:val="21"/>
                <w:lang w:val="en-US" w:eastAsia="zh-CN"/>
              </w:rPr>
              <w:t>（5分）</w:t>
            </w:r>
          </w:p>
        </w:tc>
        <w:tc>
          <w:tcPr>
            <w:tcW w:w="3997" w:type="dxa"/>
          </w:tcPr>
          <w:p w14:paraId="762D4E89">
            <w:pPr>
              <w:pStyle w:val="12"/>
              <w:numPr>
                <w:ilvl w:val="0"/>
                <w:numId w:val="0"/>
              </w:numPr>
              <w:spacing w:line="269" w:lineRule="exact"/>
              <w:ind w:firstLine="210" w:firstLineChars="100"/>
              <w:rPr>
                <w:rFonts w:hint="eastAsia" w:ascii="仿宋" w:hAnsi="仿宋" w:eastAsia="仿宋" w:cs="仿宋"/>
                <w:sz w:val="21"/>
                <w:lang w:val="en-US" w:eastAsia="zh-CN"/>
              </w:rPr>
            </w:pPr>
          </w:p>
          <w:p w14:paraId="2FC24931">
            <w:pPr>
              <w:pStyle w:val="12"/>
              <w:numPr>
                <w:ilvl w:val="0"/>
                <w:numId w:val="0"/>
              </w:numPr>
              <w:spacing w:line="269" w:lineRule="exact"/>
              <w:ind w:firstLine="210" w:firstLineChars="100"/>
              <w:rPr>
                <w:rFonts w:hint="eastAsia" w:ascii="仿宋" w:hAnsi="仿宋" w:eastAsia="仿宋" w:cs="仿宋"/>
                <w:sz w:val="21"/>
                <w:lang w:val="en-US" w:eastAsia="zh-CN"/>
              </w:rPr>
            </w:pPr>
          </w:p>
          <w:p w14:paraId="1EC5F5DA">
            <w:pPr>
              <w:pStyle w:val="12"/>
              <w:numPr>
                <w:ilvl w:val="0"/>
                <w:numId w:val="0"/>
              </w:numPr>
              <w:spacing w:line="269" w:lineRule="exact"/>
              <w:ind w:firstLine="210" w:firstLineChars="100"/>
              <w:rPr>
                <w:rFonts w:hint="eastAsia" w:ascii="仿宋" w:hAnsi="仿宋" w:eastAsia="仿宋" w:cs="仿宋"/>
                <w:sz w:val="21"/>
                <w:lang w:val="en-US" w:eastAsia="zh-CN"/>
              </w:rPr>
            </w:pPr>
            <w:r>
              <w:rPr>
                <w:rFonts w:hint="eastAsia" w:ascii="仿宋" w:hAnsi="仿宋" w:eastAsia="仿宋" w:cs="仿宋"/>
                <w:sz w:val="21"/>
                <w:lang w:val="en-US" w:eastAsia="zh-CN"/>
              </w:rPr>
              <w:t>1、服务期间因驻场工程师导致的不安全事件</w:t>
            </w:r>
          </w:p>
          <w:p w14:paraId="7982F622">
            <w:pPr>
              <w:pStyle w:val="12"/>
              <w:numPr>
                <w:ilvl w:val="0"/>
                <w:numId w:val="0"/>
              </w:numPr>
              <w:spacing w:line="269" w:lineRule="exact"/>
              <w:ind w:firstLine="210" w:firstLineChars="100"/>
              <w:rPr>
                <w:rFonts w:hint="eastAsia" w:ascii="仿宋" w:hAnsi="仿宋" w:eastAsia="仿宋" w:cs="仿宋"/>
                <w:sz w:val="21"/>
                <w:lang w:val="en-US" w:eastAsia="zh-CN"/>
              </w:rPr>
            </w:pPr>
            <w:r>
              <w:rPr>
                <w:rFonts w:hint="eastAsia" w:ascii="仿宋" w:hAnsi="仿宋" w:eastAsia="仿宋" w:cs="仿宋"/>
                <w:sz w:val="21"/>
                <w:lang w:val="en-US" w:eastAsia="zh-CN"/>
              </w:rPr>
              <w:t>2、巡查、维修设备不及时导致的不安全事件</w:t>
            </w:r>
          </w:p>
        </w:tc>
        <w:tc>
          <w:tcPr>
            <w:tcW w:w="2858" w:type="dxa"/>
          </w:tcPr>
          <w:p w14:paraId="64FF9D3E">
            <w:pPr>
              <w:pStyle w:val="12"/>
              <w:spacing w:before="22" w:line="278" w:lineRule="auto"/>
              <w:ind w:left="107" w:right="194"/>
              <w:jc w:val="both"/>
              <w:rPr>
                <w:rFonts w:hint="eastAsia" w:ascii="仿宋" w:hAnsi="仿宋" w:eastAsia="仿宋" w:cs="仿宋"/>
                <w:sz w:val="21"/>
              </w:rPr>
            </w:pPr>
            <w:r>
              <w:rPr>
                <w:rFonts w:hint="eastAsia" w:ascii="仿宋" w:hAnsi="仿宋" w:eastAsia="仿宋" w:cs="仿宋"/>
                <w:sz w:val="21"/>
              </w:rPr>
              <w:t xml:space="preserve">□ </w:t>
            </w:r>
            <w:r>
              <w:rPr>
                <w:rFonts w:hint="eastAsia" w:ascii="仿宋" w:hAnsi="仿宋" w:eastAsia="仿宋" w:cs="仿宋"/>
                <w:sz w:val="21"/>
                <w:lang w:val="en-US" w:eastAsia="zh-CN"/>
              </w:rPr>
              <w:t>因</w:t>
            </w:r>
            <w:r>
              <w:rPr>
                <w:rFonts w:hint="eastAsia" w:ascii="仿宋" w:hAnsi="仿宋" w:eastAsia="仿宋" w:cs="仿宋"/>
                <w:sz w:val="21"/>
              </w:rPr>
              <w:t>驻场人员</w:t>
            </w:r>
            <w:r>
              <w:rPr>
                <w:rFonts w:hint="eastAsia" w:ascii="仿宋" w:hAnsi="仿宋" w:eastAsia="仿宋" w:cs="仿宋"/>
                <w:sz w:val="21"/>
                <w:lang w:val="en-US" w:eastAsia="zh-CN"/>
              </w:rPr>
              <w:t>导致的隐患事件或不安全事件</w:t>
            </w:r>
            <w:r>
              <w:rPr>
                <w:rFonts w:hint="eastAsia" w:ascii="仿宋" w:hAnsi="仿宋" w:eastAsia="仿宋" w:cs="仿宋"/>
                <w:sz w:val="21"/>
              </w:rPr>
              <w:t>（</w:t>
            </w:r>
            <w:r>
              <w:rPr>
                <w:rFonts w:hint="eastAsia" w:ascii="仿宋" w:hAnsi="仿宋" w:eastAsia="仿宋" w:cs="仿宋"/>
                <w:sz w:val="21"/>
                <w:lang w:val="en-US" w:eastAsia="zh-CN"/>
              </w:rPr>
              <w:t>2.5</w:t>
            </w:r>
            <w:r>
              <w:rPr>
                <w:rFonts w:hint="eastAsia" w:ascii="仿宋" w:hAnsi="仿宋" w:eastAsia="仿宋" w:cs="仿宋"/>
                <w:sz w:val="21"/>
              </w:rPr>
              <w:t>分）</w:t>
            </w:r>
          </w:p>
          <w:p w14:paraId="725F92B9">
            <w:pPr>
              <w:pStyle w:val="12"/>
              <w:spacing w:line="278" w:lineRule="auto"/>
              <w:ind w:left="107" w:right="194"/>
              <w:jc w:val="both"/>
              <w:rPr>
                <w:rFonts w:hint="eastAsia" w:ascii="仿宋" w:hAnsi="仿宋" w:eastAsia="仿宋" w:cs="仿宋"/>
                <w:sz w:val="21"/>
                <w:lang w:val="en-US" w:eastAsia="zh-CN"/>
              </w:rPr>
            </w:pPr>
            <w:r>
              <w:rPr>
                <w:rFonts w:hint="eastAsia" w:ascii="仿宋" w:hAnsi="仿宋" w:eastAsia="仿宋" w:cs="仿宋"/>
                <w:sz w:val="21"/>
              </w:rPr>
              <w:t xml:space="preserve">□ </w:t>
            </w:r>
            <w:r>
              <w:rPr>
                <w:rFonts w:hint="eastAsia" w:ascii="仿宋" w:hAnsi="仿宋" w:eastAsia="仿宋" w:cs="仿宋"/>
                <w:sz w:val="21"/>
                <w:lang w:val="en-US" w:eastAsia="zh-CN"/>
              </w:rPr>
              <w:t>因巡查或维修不及时导致的不安全事件（2.5）</w:t>
            </w:r>
          </w:p>
          <w:p w14:paraId="0B3D31BD">
            <w:pPr>
              <w:pStyle w:val="12"/>
              <w:ind w:left="107"/>
              <w:jc w:val="both"/>
              <w:rPr>
                <w:rFonts w:hint="eastAsia" w:ascii="仿宋" w:hAnsi="仿宋" w:eastAsia="仿宋" w:cs="仿宋"/>
                <w:sz w:val="21"/>
              </w:rPr>
            </w:pPr>
          </w:p>
        </w:tc>
        <w:tc>
          <w:tcPr>
            <w:tcW w:w="712" w:type="dxa"/>
          </w:tcPr>
          <w:p w14:paraId="0A6D2D8C">
            <w:pPr>
              <w:pStyle w:val="12"/>
              <w:rPr>
                <w:rFonts w:hint="eastAsia" w:ascii="仿宋" w:hAnsi="仿宋" w:eastAsia="仿宋" w:cs="仿宋"/>
                <w:sz w:val="20"/>
              </w:rPr>
            </w:pPr>
          </w:p>
        </w:tc>
        <w:tc>
          <w:tcPr>
            <w:tcW w:w="736" w:type="dxa"/>
            <w:tcBorders>
              <w:right w:val="single" w:color="000000" w:sz="6" w:space="0"/>
            </w:tcBorders>
          </w:tcPr>
          <w:p w14:paraId="28D666FB">
            <w:pPr>
              <w:pStyle w:val="12"/>
              <w:rPr>
                <w:rFonts w:hint="eastAsia" w:ascii="仿宋" w:hAnsi="仿宋" w:eastAsia="仿宋" w:cs="仿宋"/>
                <w:sz w:val="20"/>
              </w:rPr>
            </w:pPr>
          </w:p>
        </w:tc>
      </w:tr>
      <w:tr w14:paraId="5B1EA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9697" w:type="dxa"/>
            <w:gridSpan w:val="5"/>
            <w:tcBorders>
              <w:right w:val="single" w:color="000000" w:sz="6" w:space="0"/>
            </w:tcBorders>
          </w:tcPr>
          <w:p w14:paraId="4104402C">
            <w:pPr>
              <w:pStyle w:val="12"/>
              <w:spacing w:before="152"/>
              <w:ind w:left="141"/>
              <w:rPr>
                <w:rFonts w:hint="eastAsia" w:ascii="仿宋" w:hAnsi="仿宋" w:eastAsia="仿宋" w:cs="仿宋"/>
                <w:sz w:val="21"/>
                <w:lang w:eastAsia="zh-CN"/>
              </w:rPr>
            </w:pPr>
            <w:r>
              <w:rPr>
                <w:rFonts w:hint="eastAsia" w:ascii="仿宋" w:hAnsi="仿宋" w:eastAsia="仿宋" w:cs="仿宋"/>
                <w:spacing w:val="-9"/>
                <w:sz w:val="21"/>
              </w:rPr>
              <w:t>【说明】综合得分</w:t>
            </w:r>
            <w:r>
              <w:rPr>
                <w:rFonts w:hint="eastAsia" w:ascii="仿宋" w:hAnsi="仿宋" w:eastAsia="仿宋" w:cs="仿宋"/>
                <w:sz w:val="21"/>
              </w:rPr>
              <w:t>评估级别</w:t>
            </w:r>
            <w:r>
              <w:rPr>
                <w:rFonts w:hint="eastAsia" w:ascii="仿宋" w:hAnsi="仿宋" w:eastAsia="仿宋" w:cs="仿宋"/>
                <w:spacing w:val="-9"/>
                <w:sz w:val="21"/>
              </w:rPr>
              <w:t xml:space="preserve"> </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lang w:eastAsia="zh-CN"/>
              </w:rPr>
              <w:t>分为</w:t>
            </w:r>
            <w:r>
              <w:rPr>
                <w:rFonts w:hint="eastAsia" w:ascii="仿宋" w:hAnsi="仿宋" w:eastAsia="仿宋" w:cs="仿宋"/>
                <w:color w:val="FF0000"/>
                <w:spacing w:val="-10"/>
                <w:sz w:val="21"/>
                <w:lang w:val="en-US" w:eastAsia="zh-CN"/>
              </w:rPr>
              <w:t>合格</w:t>
            </w:r>
            <w:r>
              <w:rPr>
                <w:rFonts w:hint="eastAsia" w:ascii="仿宋" w:hAnsi="仿宋" w:eastAsia="仿宋" w:cs="仿宋"/>
                <w:color w:val="FF0000"/>
                <w:spacing w:val="-10"/>
                <w:sz w:val="21"/>
              </w:rPr>
              <w:t xml:space="preserve"> </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rPr>
              <w:t>分以下为不合格</w:t>
            </w:r>
            <w:r>
              <w:rPr>
                <w:rFonts w:hint="eastAsia" w:ascii="仿宋" w:hAnsi="仿宋" w:eastAsia="仿宋" w:cs="仿宋"/>
                <w:color w:val="FF0000"/>
                <w:spacing w:val="-10"/>
                <w:sz w:val="21"/>
                <w:lang w:eastAsia="zh-CN"/>
              </w:rPr>
              <w:t>。</w:t>
            </w:r>
          </w:p>
        </w:tc>
      </w:tr>
      <w:tr w14:paraId="4A3C5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394" w:type="dxa"/>
          </w:tcPr>
          <w:p w14:paraId="426DCAC6">
            <w:pPr>
              <w:pStyle w:val="12"/>
              <w:spacing w:before="150"/>
              <w:ind w:left="270"/>
              <w:rPr>
                <w:rFonts w:hint="eastAsia" w:ascii="仿宋" w:hAnsi="仿宋" w:eastAsia="仿宋" w:cs="仿宋"/>
                <w:sz w:val="21"/>
              </w:rPr>
            </w:pPr>
            <w:r>
              <w:rPr>
                <w:rFonts w:hint="eastAsia" w:ascii="仿宋" w:hAnsi="仿宋" w:eastAsia="仿宋" w:cs="仿宋"/>
                <w:sz w:val="21"/>
              </w:rPr>
              <w:t>得分总和</w:t>
            </w:r>
          </w:p>
        </w:tc>
        <w:tc>
          <w:tcPr>
            <w:tcW w:w="3997" w:type="dxa"/>
          </w:tcPr>
          <w:p w14:paraId="0908EDEB">
            <w:pPr>
              <w:pStyle w:val="12"/>
              <w:rPr>
                <w:rFonts w:hint="eastAsia" w:ascii="仿宋" w:hAnsi="仿宋" w:eastAsia="仿宋" w:cs="仿宋"/>
                <w:sz w:val="20"/>
              </w:rPr>
            </w:pPr>
          </w:p>
        </w:tc>
        <w:tc>
          <w:tcPr>
            <w:tcW w:w="2858" w:type="dxa"/>
          </w:tcPr>
          <w:p w14:paraId="369BF7A2">
            <w:pPr>
              <w:pStyle w:val="12"/>
              <w:spacing w:before="150"/>
              <w:ind w:left="976" w:right="970"/>
              <w:jc w:val="center"/>
              <w:rPr>
                <w:rFonts w:hint="eastAsia" w:ascii="仿宋" w:hAnsi="仿宋" w:eastAsia="仿宋" w:cs="仿宋"/>
                <w:sz w:val="21"/>
              </w:rPr>
            </w:pPr>
            <w:r>
              <w:rPr>
                <w:rFonts w:hint="eastAsia" w:ascii="仿宋" w:hAnsi="仿宋" w:eastAsia="仿宋" w:cs="仿宋"/>
                <w:sz w:val="21"/>
              </w:rPr>
              <w:t>评估级别</w:t>
            </w:r>
          </w:p>
        </w:tc>
        <w:tc>
          <w:tcPr>
            <w:tcW w:w="1448" w:type="dxa"/>
            <w:gridSpan w:val="2"/>
            <w:tcBorders>
              <w:right w:val="single" w:color="000000" w:sz="6" w:space="0"/>
            </w:tcBorders>
          </w:tcPr>
          <w:p w14:paraId="1877E296">
            <w:pPr>
              <w:pStyle w:val="12"/>
              <w:rPr>
                <w:rFonts w:hint="eastAsia" w:ascii="仿宋" w:hAnsi="仿宋" w:eastAsia="仿宋" w:cs="仿宋"/>
                <w:sz w:val="20"/>
              </w:rPr>
            </w:pPr>
          </w:p>
        </w:tc>
      </w:tr>
      <w:tr w14:paraId="5C717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9697" w:type="dxa"/>
            <w:gridSpan w:val="5"/>
            <w:tcBorders>
              <w:right w:val="single" w:color="000000" w:sz="6" w:space="0"/>
            </w:tcBorders>
          </w:tcPr>
          <w:p w14:paraId="087EC5CB">
            <w:pPr>
              <w:pStyle w:val="12"/>
              <w:tabs>
                <w:tab w:val="left" w:pos="1137"/>
              </w:tabs>
              <w:spacing w:before="22"/>
              <w:ind w:left="107"/>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sz w:val="21"/>
              </w:rPr>
              <w:t>不</w:t>
            </w:r>
            <w:r>
              <w:rPr>
                <w:rFonts w:hint="eastAsia" w:ascii="仿宋" w:hAnsi="仿宋" w:eastAsia="仿宋" w:cs="仿宋"/>
                <w:spacing w:val="-3"/>
                <w:sz w:val="21"/>
              </w:rPr>
              <w:t>合</w:t>
            </w:r>
            <w:r>
              <w:rPr>
                <w:rFonts w:hint="eastAsia" w:ascii="仿宋" w:hAnsi="仿宋" w:eastAsia="仿宋" w:cs="仿宋"/>
                <w:sz w:val="21"/>
              </w:rPr>
              <w:t>格</w:t>
            </w:r>
            <w:r>
              <w:rPr>
                <w:rFonts w:hint="eastAsia" w:ascii="仿宋" w:hAnsi="仿宋" w:eastAsia="仿宋" w:cs="仿宋"/>
                <w:sz w:val="21"/>
              </w:rPr>
              <w:tab/>
            </w:r>
            <w:r>
              <w:rPr>
                <w:rFonts w:hint="eastAsia" w:ascii="仿宋" w:hAnsi="仿宋" w:eastAsia="仿宋" w:cs="仿宋"/>
                <w:spacing w:val="-3"/>
                <w:sz w:val="21"/>
              </w:rPr>
              <w:t>服</w:t>
            </w:r>
            <w:r>
              <w:rPr>
                <w:rFonts w:hint="eastAsia" w:ascii="仿宋" w:hAnsi="仿宋" w:eastAsia="仿宋" w:cs="仿宋"/>
                <w:sz w:val="21"/>
              </w:rPr>
              <w:t>务</w:t>
            </w:r>
            <w:r>
              <w:rPr>
                <w:rFonts w:hint="eastAsia" w:ascii="仿宋" w:hAnsi="仿宋" w:eastAsia="仿宋" w:cs="仿宋"/>
                <w:spacing w:val="-3"/>
                <w:sz w:val="21"/>
              </w:rPr>
              <w:t>低</w:t>
            </w:r>
            <w:r>
              <w:rPr>
                <w:rFonts w:hint="eastAsia" w:ascii="仿宋" w:hAnsi="仿宋" w:eastAsia="仿宋" w:cs="仿宋"/>
                <w:sz w:val="21"/>
              </w:rPr>
              <w:t>于</w:t>
            </w:r>
            <w:r>
              <w:rPr>
                <w:rFonts w:hint="eastAsia" w:ascii="仿宋" w:hAnsi="仿宋" w:eastAsia="仿宋" w:cs="仿宋"/>
                <w:spacing w:val="-3"/>
                <w:sz w:val="21"/>
              </w:rPr>
              <w:t>合同</w:t>
            </w:r>
            <w:r>
              <w:rPr>
                <w:rFonts w:hint="eastAsia" w:ascii="仿宋" w:hAnsi="仿宋" w:eastAsia="仿宋" w:cs="仿宋"/>
                <w:sz w:val="21"/>
              </w:rPr>
              <w:t>要求</w:t>
            </w:r>
            <w:r>
              <w:rPr>
                <w:rFonts w:hint="eastAsia" w:ascii="仿宋" w:hAnsi="仿宋" w:eastAsia="仿宋" w:cs="仿宋"/>
                <w:spacing w:val="-3"/>
                <w:sz w:val="21"/>
              </w:rPr>
              <w:t>，</w:t>
            </w:r>
            <w:r>
              <w:rPr>
                <w:rFonts w:hint="eastAsia" w:ascii="仿宋" w:hAnsi="仿宋" w:eastAsia="仿宋" w:cs="仿宋"/>
                <w:sz w:val="21"/>
              </w:rPr>
              <w:t>必</w:t>
            </w:r>
            <w:r>
              <w:rPr>
                <w:rFonts w:hint="eastAsia" w:ascii="仿宋" w:hAnsi="仿宋" w:eastAsia="仿宋" w:cs="仿宋"/>
                <w:spacing w:val="-3"/>
                <w:sz w:val="21"/>
              </w:rPr>
              <w:t>须</w:t>
            </w:r>
            <w:r>
              <w:rPr>
                <w:rFonts w:hint="eastAsia" w:ascii="仿宋" w:hAnsi="仿宋" w:eastAsia="仿宋" w:cs="仿宋"/>
                <w:sz w:val="21"/>
              </w:rPr>
              <w:t>有</w:t>
            </w:r>
            <w:r>
              <w:rPr>
                <w:rFonts w:hint="eastAsia" w:ascii="仿宋" w:hAnsi="仿宋" w:eastAsia="仿宋" w:cs="仿宋"/>
                <w:spacing w:val="-3"/>
                <w:sz w:val="21"/>
              </w:rPr>
              <w:t>显</w:t>
            </w:r>
            <w:r>
              <w:rPr>
                <w:rFonts w:hint="eastAsia" w:ascii="仿宋" w:hAnsi="仿宋" w:eastAsia="仿宋" w:cs="仿宋"/>
                <w:sz w:val="21"/>
              </w:rPr>
              <w:t>著</w:t>
            </w:r>
            <w:r>
              <w:rPr>
                <w:rFonts w:hint="eastAsia" w:ascii="仿宋" w:hAnsi="仿宋" w:eastAsia="仿宋" w:cs="仿宋"/>
                <w:spacing w:val="-3"/>
                <w:sz w:val="21"/>
              </w:rPr>
              <w:t>改</w:t>
            </w:r>
            <w:r>
              <w:rPr>
                <w:rFonts w:hint="eastAsia" w:ascii="仿宋" w:hAnsi="仿宋" w:eastAsia="仿宋" w:cs="仿宋"/>
                <w:sz w:val="21"/>
              </w:rPr>
              <w:t>善</w:t>
            </w:r>
            <w:r>
              <w:rPr>
                <w:rFonts w:hint="eastAsia" w:ascii="仿宋" w:hAnsi="仿宋" w:eastAsia="仿宋" w:cs="仿宋"/>
                <w:spacing w:val="-3"/>
                <w:sz w:val="21"/>
              </w:rPr>
              <w:t>以</w:t>
            </w:r>
            <w:r>
              <w:rPr>
                <w:rFonts w:hint="eastAsia" w:ascii="仿宋" w:hAnsi="仿宋" w:eastAsia="仿宋" w:cs="仿宋"/>
                <w:sz w:val="21"/>
              </w:rPr>
              <w:t>期达</w:t>
            </w:r>
            <w:r>
              <w:rPr>
                <w:rFonts w:hint="eastAsia" w:ascii="仿宋" w:hAnsi="仿宋" w:eastAsia="仿宋" w:cs="仿宋"/>
                <w:spacing w:val="-3"/>
                <w:sz w:val="21"/>
              </w:rPr>
              <w:t>到</w:t>
            </w:r>
            <w:r>
              <w:rPr>
                <w:rFonts w:hint="eastAsia" w:ascii="仿宋" w:hAnsi="仿宋" w:eastAsia="仿宋" w:cs="仿宋"/>
                <w:sz w:val="21"/>
              </w:rPr>
              <w:t>水</w:t>
            </w:r>
            <w:r>
              <w:rPr>
                <w:rFonts w:hint="eastAsia" w:ascii="仿宋" w:hAnsi="仿宋" w:eastAsia="仿宋" w:cs="仿宋"/>
                <w:spacing w:val="-3"/>
                <w:sz w:val="21"/>
              </w:rPr>
              <w:t>平</w:t>
            </w:r>
            <w:r>
              <w:rPr>
                <w:rFonts w:hint="eastAsia" w:ascii="仿宋" w:hAnsi="仿宋" w:eastAsia="仿宋" w:cs="仿宋"/>
                <w:sz w:val="21"/>
              </w:rPr>
              <w:t>；</w:t>
            </w:r>
          </w:p>
          <w:p w14:paraId="51B65F43">
            <w:pPr>
              <w:pStyle w:val="12"/>
              <w:tabs>
                <w:tab w:val="left" w:pos="1137"/>
              </w:tabs>
              <w:spacing w:before="43"/>
              <w:ind w:left="107"/>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sz w:val="21"/>
              </w:rPr>
              <w:t>合格</w:t>
            </w:r>
            <w:r>
              <w:rPr>
                <w:rFonts w:hint="eastAsia" w:ascii="仿宋" w:hAnsi="仿宋" w:eastAsia="仿宋" w:cs="仿宋"/>
                <w:sz w:val="21"/>
              </w:rPr>
              <w:tab/>
            </w:r>
            <w:r>
              <w:rPr>
                <w:rFonts w:hint="eastAsia" w:ascii="仿宋" w:hAnsi="仿宋" w:eastAsia="仿宋" w:cs="仿宋"/>
                <w:spacing w:val="-3"/>
                <w:sz w:val="21"/>
              </w:rPr>
              <w:t>服</w:t>
            </w:r>
            <w:r>
              <w:rPr>
                <w:rFonts w:hint="eastAsia" w:ascii="仿宋" w:hAnsi="仿宋" w:eastAsia="仿宋" w:cs="仿宋"/>
                <w:sz w:val="21"/>
              </w:rPr>
              <w:t>务</w:t>
            </w:r>
            <w:r>
              <w:rPr>
                <w:rFonts w:hint="eastAsia" w:ascii="仿宋" w:hAnsi="仿宋" w:eastAsia="仿宋" w:cs="仿宋"/>
                <w:spacing w:val="-3"/>
                <w:sz w:val="21"/>
              </w:rPr>
              <w:t>良</w:t>
            </w:r>
            <w:r>
              <w:rPr>
                <w:rFonts w:hint="eastAsia" w:ascii="仿宋" w:hAnsi="仿宋" w:eastAsia="仿宋" w:cs="仿宋"/>
                <w:sz w:val="21"/>
              </w:rPr>
              <w:t>好</w:t>
            </w:r>
            <w:r>
              <w:rPr>
                <w:rFonts w:hint="eastAsia" w:ascii="仿宋" w:hAnsi="仿宋" w:eastAsia="仿宋" w:cs="仿宋"/>
                <w:spacing w:val="-3"/>
                <w:sz w:val="21"/>
              </w:rPr>
              <w:t>，满</w:t>
            </w:r>
            <w:r>
              <w:rPr>
                <w:rFonts w:hint="eastAsia" w:ascii="仿宋" w:hAnsi="仿宋" w:eastAsia="仿宋" w:cs="仿宋"/>
                <w:sz w:val="21"/>
              </w:rPr>
              <w:t>足合</w:t>
            </w:r>
            <w:r>
              <w:rPr>
                <w:rFonts w:hint="eastAsia" w:ascii="仿宋" w:hAnsi="仿宋" w:eastAsia="仿宋" w:cs="仿宋"/>
                <w:spacing w:val="-3"/>
                <w:sz w:val="21"/>
              </w:rPr>
              <w:t>同</w:t>
            </w:r>
            <w:r>
              <w:rPr>
                <w:rFonts w:hint="eastAsia" w:ascii="仿宋" w:hAnsi="仿宋" w:eastAsia="仿宋" w:cs="仿宋"/>
                <w:sz w:val="21"/>
              </w:rPr>
              <w:t>要</w:t>
            </w:r>
            <w:r>
              <w:rPr>
                <w:rFonts w:hint="eastAsia" w:ascii="仿宋" w:hAnsi="仿宋" w:eastAsia="仿宋" w:cs="仿宋"/>
                <w:spacing w:val="-3"/>
                <w:sz w:val="21"/>
              </w:rPr>
              <w:t>求</w:t>
            </w:r>
            <w:r>
              <w:rPr>
                <w:rFonts w:hint="eastAsia" w:ascii="仿宋" w:hAnsi="仿宋" w:eastAsia="仿宋" w:cs="仿宋"/>
                <w:sz w:val="21"/>
                <w:lang w:eastAsia="zh-CN"/>
              </w:rPr>
              <w:t>。</w:t>
            </w:r>
          </w:p>
        </w:tc>
      </w:tr>
      <w:tr w14:paraId="2CC3A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9" w:hRule="atLeast"/>
        </w:trPr>
        <w:tc>
          <w:tcPr>
            <w:tcW w:w="9697" w:type="dxa"/>
            <w:gridSpan w:val="5"/>
            <w:tcBorders>
              <w:right w:val="single" w:color="000000" w:sz="6" w:space="0"/>
            </w:tcBorders>
          </w:tcPr>
          <w:p w14:paraId="07256F27">
            <w:pPr>
              <w:pStyle w:val="12"/>
              <w:spacing w:before="22"/>
              <w:ind w:left="107"/>
              <w:rPr>
                <w:rFonts w:hint="eastAsia" w:ascii="仿宋" w:hAnsi="仿宋" w:eastAsia="仿宋" w:cs="仿宋"/>
                <w:sz w:val="21"/>
              </w:rPr>
            </w:pPr>
            <w:r>
              <w:rPr>
                <w:rFonts w:hint="eastAsia" w:ascii="仿宋" w:hAnsi="仿宋" w:eastAsia="仿宋" w:cs="仿宋"/>
                <w:sz w:val="21"/>
              </w:rPr>
              <w:t>建议与意见：</w:t>
            </w:r>
          </w:p>
          <w:p w14:paraId="4225D893">
            <w:pPr>
              <w:pStyle w:val="12"/>
              <w:spacing w:before="5"/>
              <w:rPr>
                <w:rFonts w:hint="eastAsia" w:ascii="仿宋" w:hAnsi="仿宋" w:eastAsia="仿宋" w:cs="仿宋"/>
                <w:b/>
                <w:sz w:val="19"/>
              </w:rPr>
            </w:pPr>
          </w:p>
          <w:p w14:paraId="40F25C17">
            <w:pPr>
              <w:pStyle w:val="12"/>
              <w:tabs>
                <w:tab w:val="left" w:pos="4834"/>
              </w:tabs>
              <w:spacing w:before="1"/>
              <w:ind w:left="107"/>
              <w:rPr>
                <w:rFonts w:hint="eastAsia" w:ascii="仿宋" w:hAnsi="仿宋" w:eastAsia="仿宋" w:cs="仿宋"/>
                <w:sz w:val="21"/>
              </w:rPr>
            </w:pPr>
          </w:p>
        </w:tc>
      </w:tr>
      <w:tr w14:paraId="3D967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 w:hRule="atLeast"/>
        </w:trPr>
        <w:tc>
          <w:tcPr>
            <w:tcW w:w="9697" w:type="dxa"/>
            <w:gridSpan w:val="5"/>
            <w:tcBorders>
              <w:right w:val="single" w:color="000000" w:sz="6" w:space="0"/>
            </w:tcBorders>
          </w:tcPr>
          <w:p w14:paraId="095F80C8">
            <w:pPr>
              <w:pStyle w:val="12"/>
              <w:tabs>
                <w:tab w:val="left" w:pos="4834"/>
              </w:tabs>
              <w:spacing w:before="1"/>
              <w:ind w:left="107"/>
              <w:rPr>
                <w:rFonts w:hint="eastAsia" w:ascii="仿宋" w:hAnsi="仿宋" w:eastAsia="仿宋" w:cs="仿宋"/>
                <w:sz w:val="21"/>
              </w:rPr>
            </w:pPr>
          </w:p>
          <w:p w14:paraId="4A9C44B5">
            <w:pPr>
              <w:pStyle w:val="12"/>
              <w:tabs>
                <w:tab w:val="left" w:pos="4834"/>
              </w:tabs>
              <w:spacing w:before="1"/>
              <w:ind w:left="107"/>
              <w:rPr>
                <w:rFonts w:hint="eastAsia" w:ascii="仿宋" w:hAnsi="仿宋" w:eastAsia="仿宋" w:cs="仿宋"/>
                <w:sz w:val="21"/>
              </w:rPr>
            </w:pPr>
          </w:p>
          <w:p w14:paraId="6C5F5B77">
            <w:pPr>
              <w:pStyle w:val="12"/>
              <w:tabs>
                <w:tab w:val="left" w:pos="4834"/>
              </w:tabs>
              <w:spacing w:before="1"/>
              <w:ind w:left="107"/>
              <w:rPr>
                <w:rFonts w:hint="eastAsia" w:ascii="仿宋" w:hAnsi="仿宋" w:eastAsia="仿宋" w:cs="仿宋"/>
                <w:sz w:val="21"/>
              </w:rPr>
            </w:pPr>
            <w:r>
              <w:rPr>
                <w:rFonts w:hint="eastAsia" w:ascii="仿宋" w:hAnsi="仿宋" w:eastAsia="仿宋" w:cs="仿宋"/>
                <w:sz w:val="21"/>
              </w:rPr>
              <w:t>考核</w:t>
            </w:r>
            <w:r>
              <w:rPr>
                <w:rFonts w:hint="eastAsia" w:ascii="仿宋" w:hAnsi="仿宋" w:eastAsia="仿宋" w:cs="仿宋"/>
                <w:spacing w:val="-3"/>
                <w:sz w:val="21"/>
              </w:rPr>
              <w:t>人</w:t>
            </w:r>
            <w:r>
              <w:rPr>
                <w:rFonts w:hint="eastAsia" w:ascii="仿宋" w:hAnsi="仿宋" w:eastAsia="仿宋" w:cs="仿宋"/>
                <w:sz w:val="21"/>
              </w:rPr>
              <w:t>：</w:t>
            </w:r>
            <w:r>
              <w:rPr>
                <w:rFonts w:hint="eastAsia" w:ascii="仿宋" w:hAnsi="仿宋" w:eastAsia="仿宋" w:cs="仿宋"/>
                <w:sz w:val="21"/>
              </w:rPr>
              <w:tab/>
            </w:r>
            <w:r>
              <w:rPr>
                <w:rFonts w:hint="eastAsia" w:ascii="仿宋" w:hAnsi="仿宋" w:eastAsia="仿宋" w:cs="仿宋"/>
                <w:sz w:val="21"/>
              </w:rPr>
              <w:t>审核</w:t>
            </w:r>
            <w:r>
              <w:rPr>
                <w:rFonts w:hint="eastAsia" w:ascii="仿宋" w:hAnsi="仿宋" w:eastAsia="仿宋" w:cs="仿宋"/>
                <w:spacing w:val="-3"/>
                <w:sz w:val="21"/>
              </w:rPr>
              <w:t>人</w:t>
            </w:r>
            <w:r>
              <w:rPr>
                <w:rFonts w:hint="eastAsia" w:ascii="仿宋" w:hAnsi="仿宋" w:eastAsia="仿宋" w:cs="仿宋"/>
                <w:sz w:val="21"/>
              </w:rPr>
              <w:t>：</w:t>
            </w:r>
          </w:p>
        </w:tc>
      </w:tr>
    </w:tbl>
    <w:p w14:paraId="4369F945">
      <w:pPr>
        <w:rPr>
          <w:rFonts w:hint="eastAsia" w:ascii="仿宋" w:hAnsi="仿宋" w:eastAsia="仿宋" w:cs="仿宋"/>
          <w:sz w:val="21"/>
        </w:rPr>
        <w:sectPr>
          <w:pgSz w:w="11910" w:h="16840"/>
          <w:pgMar w:top="1240" w:right="960" w:bottom="920" w:left="1000" w:header="877" w:footer="737" w:gutter="0"/>
          <w:cols w:space="720" w:num="1"/>
        </w:sectPr>
      </w:pPr>
    </w:p>
    <w:p w14:paraId="6541F16D">
      <w:pPr>
        <w:pStyle w:val="2"/>
        <w:spacing w:before="64"/>
        <w:ind w:left="132"/>
        <w:jc w:val="left"/>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附件3</w:t>
      </w:r>
    </w:p>
    <w:p w14:paraId="1C9409DA">
      <w:pPr>
        <w:pStyle w:val="2"/>
        <w:spacing w:before="64"/>
        <w:ind w:left="132"/>
        <w:rPr>
          <w:rFonts w:hint="eastAsia" w:ascii="仿宋" w:hAnsi="仿宋" w:eastAsia="仿宋" w:cs="仿宋"/>
          <w:lang w:eastAsia="zh-CN"/>
        </w:rPr>
      </w:pPr>
      <w:r>
        <w:rPr>
          <w:rFonts w:hint="eastAsia" w:ascii="仿宋" w:hAnsi="仿宋" w:eastAsia="仿宋" w:cs="仿宋"/>
          <w:lang w:val="en-US" w:eastAsia="zh-CN"/>
        </w:rPr>
        <w:t xml:space="preserve">  </w:t>
      </w:r>
      <w:r>
        <w:rPr>
          <w:rFonts w:hint="eastAsia" w:ascii="仿宋" w:hAnsi="仿宋" w:eastAsia="仿宋" w:cs="仿宋"/>
        </w:rPr>
        <w:t>医疗设备</w:t>
      </w:r>
      <w:r>
        <w:rPr>
          <w:rFonts w:hint="eastAsia" w:ascii="仿宋" w:hAnsi="仿宋" w:eastAsia="仿宋" w:cs="仿宋"/>
          <w:lang w:val="en-US" w:eastAsia="zh-CN"/>
        </w:rPr>
        <w:t>维修</w:t>
      </w:r>
      <w:r>
        <w:rPr>
          <w:rFonts w:hint="eastAsia" w:ascii="仿宋" w:hAnsi="仿宋" w:eastAsia="仿宋" w:cs="仿宋"/>
        </w:rPr>
        <w:t xml:space="preserve">维保供应商年度总体评价表 </w:t>
      </w:r>
      <w:r>
        <w:rPr>
          <w:rFonts w:hint="eastAsia" w:ascii="仿宋" w:hAnsi="仿宋" w:eastAsia="仿宋" w:cs="仿宋"/>
          <w:lang w:eastAsia="zh-CN"/>
        </w:rPr>
        <w:t>（</w:t>
      </w:r>
      <w:r>
        <w:rPr>
          <w:rFonts w:hint="eastAsia" w:ascii="仿宋" w:hAnsi="仿宋" w:eastAsia="仿宋" w:cs="仿宋"/>
          <w:lang w:val="en-US" w:eastAsia="zh-CN"/>
        </w:rPr>
        <w:t>设备科</w:t>
      </w:r>
      <w:r>
        <w:rPr>
          <w:rFonts w:hint="eastAsia" w:ascii="仿宋" w:hAnsi="仿宋" w:eastAsia="仿宋" w:cs="仿宋"/>
          <w:lang w:eastAsia="zh-CN"/>
        </w:rPr>
        <w:t>）</w:t>
      </w:r>
    </w:p>
    <w:p w14:paraId="764AA52B">
      <w:pPr>
        <w:pStyle w:val="4"/>
        <w:spacing w:before="2"/>
        <w:rPr>
          <w:rFonts w:hint="eastAsia" w:ascii="仿宋" w:hAnsi="仿宋" w:eastAsia="仿宋" w:cs="仿宋"/>
          <w:b/>
          <w:sz w:val="13"/>
        </w:rPr>
      </w:pPr>
    </w:p>
    <w:tbl>
      <w:tblPr>
        <w:tblStyle w:val="7"/>
        <w:tblW w:w="9087" w:type="dxa"/>
        <w:tblInd w:w="-20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813"/>
        <w:gridCol w:w="3167"/>
        <w:gridCol w:w="67"/>
        <w:gridCol w:w="2089"/>
        <w:gridCol w:w="1951"/>
      </w:tblGrid>
      <w:tr w14:paraId="07BBC94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3" w:hRule="atLeast"/>
        </w:trPr>
        <w:tc>
          <w:tcPr>
            <w:tcW w:w="4980" w:type="dxa"/>
            <w:gridSpan w:val="2"/>
            <w:tcBorders>
              <w:bottom w:val="single" w:color="000000" w:sz="6" w:space="0"/>
              <w:right w:val="single" w:color="000000" w:sz="6" w:space="0"/>
            </w:tcBorders>
          </w:tcPr>
          <w:p w14:paraId="28AF4C92">
            <w:pPr>
              <w:pStyle w:val="12"/>
              <w:spacing w:before="84"/>
              <w:ind w:left="107"/>
              <w:rPr>
                <w:rFonts w:hint="eastAsia" w:ascii="仿宋" w:hAnsi="仿宋" w:eastAsia="仿宋" w:cs="仿宋"/>
                <w:sz w:val="21"/>
              </w:rPr>
            </w:pPr>
            <w:r>
              <w:rPr>
                <w:rFonts w:hint="eastAsia" w:ascii="仿宋" w:hAnsi="仿宋" w:eastAsia="仿宋" w:cs="仿宋"/>
                <w:sz w:val="21"/>
              </w:rPr>
              <w:t>项目及分值</w:t>
            </w:r>
          </w:p>
        </w:tc>
        <w:tc>
          <w:tcPr>
            <w:tcW w:w="2156" w:type="dxa"/>
            <w:gridSpan w:val="2"/>
            <w:tcBorders>
              <w:left w:val="single" w:color="000000" w:sz="6" w:space="0"/>
              <w:bottom w:val="single" w:color="000000" w:sz="6" w:space="0"/>
              <w:right w:val="single" w:color="000000" w:sz="6" w:space="0"/>
            </w:tcBorders>
          </w:tcPr>
          <w:p w14:paraId="681950E2">
            <w:pPr>
              <w:pStyle w:val="12"/>
              <w:spacing w:before="84"/>
              <w:ind w:left="594"/>
              <w:rPr>
                <w:rFonts w:hint="eastAsia" w:ascii="仿宋" w:hAnsi="仿宋" w:eastAsia="仿宋" w:cs="仿宋"/>
                <w:sz w:val="21"/>
              </w:rPr>
            </w:pPr>
            <w:r>
              <w:rPr>
                <w:rFonts w:hint="eastAsia" w:ascii="仿宋" w:hAnsi="仿宋" w:eastAsia="仿宋" w:cs="仿宋"/>
                <w:sz w:val="21"/>
              </w:rPr>
              <w:t>评估说明</w:t>
            </w:r>
          </w:p>
        </w:tc>
        <w:tc>
          <w:tcPr>
            <w:tcW w:w="1951" w:type="dxa"/>
            <w:tcBorders>
              <w:left w:val="single" w:color="000000" w:sz="6" w:space="0"/>
              <w:bottom w:val="single" w:color="000000" w:sz="6" w:space="0"/>
            </w:tcBorders>
          </w:tcPr>
          <w:p w14:paraId="2E40D1C2">
            <w:pPr>
              <w:pStyle w:val="12"/>
              <w:spacing w:before="84"/>
              <w:ind w:left="687" w:right="641"/>
              <w:jc w:val="center"/>
              <w:rPr>
                <w:rFonts w:hint="eastAsia" w:ascii="仿宋" w:hAnsi="仿宋" w:eastAsia="仿宋" w:cs="仿宋"/>
                <w:sz w:val="21"/>
              </w:rPr>
            </w:pPr>
            <w:r>
              <w:rPr>
                <w:rFonts w:hint="eastAsia" w:ascii="仿宋" w:hAnsi="仿宋" w:eastAsia="仿宋" w:cs="仿宋"/>
                <w:sz w:val="21"/>
              </w:rPr>
              <w:t>得分</w:t>
            </w:r>
          </w:p>
        </w:tc>
      </w:tr>
      <w:tr w14:paraId="654C47D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2" w:hRule="atLeast"/>
        </w:trPr>
        <w:tc>
          <w:tcPr>
            <w:tcW w:w="4980" w:type="dxa"/>
            <w:gridSpan w:val="2"/>
            <w:tcBorders>
              <w:top w:val="single" w:color="000000" w:sz="6" w:space="0"/>
              <w:bottom w:val="single" w:color="000000" w:sz="6" w:space="0"/>
              <w:right w:val="single" w:color="000000" w:sz="6" w:space="0"/>
            </w:tcBorders>
            <w:vAlign w:val="center"/>
          </w:tcPr>
          <w:p w14:paraId="4A25A5C6">
            <w:pPr>
              <w:pStyle w:val="12"/>
              <w:spacing w:before="149"/>
              <w:ind w:left="107"/>
              <w:jc w:val="both"/>
              <w:rPr>
                <w:rFonts w:hint="eastAsia" w:ascii="仿宋" w:hAnsi="仿宋" w:eastAsia="仿宋" w:cs="仿宋"/>
                <w:sz w:val="21"/>
              </w:rPr>
            </w:pPr>
            <w:r>
              <w:rPr>
                <w:rFonts w:hint="eastAsia" w:ascii="仿宋" w:hAnsi="仿宋" w:eastAsia="仿宋" w:cs="仿宋"/>
                <w:sz w:val="21"/>
              </w:rPr>
              <w:t>1、响应时效性（</w:t>
            </w:r>
            <w:r>
              <w:rPr>
                <w:rFonts w:hint="eastAsia" w:ascii="仿宋" w:hAnsi="仿宋" w:eastAsia="仿宋" w:cs="仿宋"/>
                <w:sz w:val="21"/>
                <w:lang w:val="en-US" w:eastAsia="zh-CN"/>
              </w:rPr>
              <w:t>10</w:t>
            </w:r>
            <w:r>
              <w:rPr>
                <w:rFonts w:hint="eastAsia" w:ascii="仿宋" w:hAnsi="仿宋" w:eastAsia="仿宋" w:cs="仿宋"/>
                <w:sz w:val="21"/>
              </w:rPr>
              <w:t>分）</w:t>
            </w:r>
          </w:p>
        </w:tc>
        <w:tc>
          <w:tcPr>
            <w:tcW w:w="2156" w:type="dxa"/>
            <w:gridSpan w:val="2"/>
            <w:tcBorders>
              <w:top w:val="single" w:color="000000" w:sz="6" w:space="0"/>
              <w:left w:val="single" w:color="000000" w:sz="6" w:space="0"/>
              <w:bottom w:val="single" w:color="000000" w:sz="6" w:space="0"/>
              <w:right w:val="single" w:color="000000" w:sz="6" w:space="0"/>
            </w:tcBorders>
          </w:tcPr>
          <w:p w14:paraId="215575DF">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6697B6CA">
            <w:pPr>
              <w:pStyle w:val="12"/>
              <w:rPr>
                <w:rFonts w:hint="eastAsia" w:ascii="仿宋" w:hAnsi="仿宋" w:eastAsia="仿宋" w:cs="仿宋"/>
                <w:sz w:val="20"/>
              </w:rPr>
            </w:pPr>
          </w:p>
        </w:tc>
      </w:tr>
      <w:tr w14:paraId="490BAFA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6" w:hRule="atLeast"/>
        </w:trPr>
        <w:tc>
          <w:tcPr>
            <w:tcW w:w="4980" w:type="dxa"/>
            <w:gridSpan w:val="2"/>
            <w:tcBorders>
              <w:top w:val="single" w:color="000000" w:sz="6" w:space="0"/>
              <w:bottom w:val="single" w:color="000000" w:sz="6" w:space="0"/>
              <w:right w:val="single" w:color="000000" w:sz="6" w:space="0"/>
            </w:tcBorders>
            <w:vAlign w:val="center"/>
          </w:tcPr>
          <w:p w14:paraId="3A6DB304">
            <w:pPr>
              <w:pStyle w:val="12"/>
              <w:spacing w:before="113"/>
              <w:ind w:left="107"/>
              <w:jc w:val="both"/>
              <w:rPr>
                <w:rFonts w:hint="eastAsia" w:ascii="仿宋" w:hAnsi="仿宋" w:eastAsia="仿宋" w:cs="仿宋"/>
                <w:sz w:val="21"/>
              </w:rPr>
            </w:pPr>
            <w:r>
              <w:rPr>
                <w:rFonts w:hint="eastAsia" w:ascii="仿宋" w:hAnsi="仿宋" w:eastAsia="仿宋" w:cs="仿宋"/>
                <w:sz w:val="21"/>
              </w:rPr>
              <w:t>2、维修完成质量（</w:t>
            </w:r>
            <w:r>
              <w:rPr>
                <w:rFonts w:hint="eastAsia" w:ascii="仿宋" w:hAnsi="仿宋" w:eastAsia="仿宋" w:cs="仿宋"/>
                <w:sz w:val="21"/>
                <w:lang w:val="en-US" w:eastAsia="zh-CN"/>
              </w:rPr>
              <w:t>25</w:t>
            </w:r>
            <w:r>
              <w:rPr>
                <w:rFonts w:hint="eastAsia" w:ascii="仿宋" w:hAnsi="仿宋" w:eastAsia="仿宋" w:cs="仿宋"/>
                <w:sz w:val="21"/>
              </w:rPr>
              <w:t xml:space="preserve"> 分）</w:t>
            </w:r>
          </w:p>
        </w:tc>
        <w:tc>
          <w:tcPr>
            <w:tcW w:w="2156" w:type="dxa"/>
            <w:gridSpan w:val="2"/>
            <w:tcBorders>
              <w:top w:val="single" w:color="000000" w:sz="6" w:space="0"/>
              <w:left w:val="single" w:color="000000" w:sz="6" w:space="0"/>
              <w:bottom w:val="single" w:color="000000" w:sz="6" w:space="0"/>
              <w:right w:val="single" w:color="000000" w:sz="6" w:space="0"/>
            </w:tcBorders>
          </w:tcPr>
          <w:p w14:paraId="1D79701B">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56CE7281">
            <w:pPr>
              <w:pStyle w:val="12"/>
              <w:rPr>
                <w:rFonts w:hint="eastAsia" w:ascii="仿宋" w:hAnsi="仿宋" w:eastAsia="仿宋" w:cs="仿宋"/>
                <w:sz w:val="20"/>
              </w:rPr>
            </w:pPr>
          </w:p>
        </w:tc>
      </w:tr>
      <w:tr w14:paraId="29FDD49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2" w:hRule="atLeast"/>
        </w:trPr>
        <w:tc>
          <w:tcPr>
            <w:tcW w:w="4980" w:type="dxa"/>
            <w:gridSpan w:val="2"/>
            <w:tcBorders>
              <w:top w:val="single" w:color="000000" w:sz="6" w:space="0"/>
              <w:bottom w:val="single" w:color="000000" w:sz="6" w:space="0"/>
              <w:right w:val="single" w:color="000000" w:sz="6" w:space="0"/>
            </w:tcBorders>
            <w:vAlign w:val="center"/>
          </w:tcPr>
          <w:p w14:paraId="605D9B7D">
            <w:pPr>
              <w:pStyle w:val="12"/>
              <w:spacing w:before="121"/>
              <w:ind w:left="107"/>
              <w:jc w:val="both"/>
              <w:rPr>
                <w:rFonts w:hint="eastAsia" w:ascii="仿宋" w:hAnsi="仿宋" w:eastAsia="仿宋" w:cs="仿宋"/>
                <w:sz w:val="21"/>
              </w:rPr>
            </w:pPr>
            <w:r>
              <w:rPr>
                <w:rFonts w:hint="eastAsia" w:ascii="仿宋" w:hAnsi="仿宋" w:eastAsia="仿宋" w:cs="仿宋"/>
                <w:sz w:val="21"/>
              </w:rPr>
              <w:t>3、配件质量及供应时效(10 分)</w:t>
            </w:r>
          </w:p>
        </w:tc>
        <w:tc>
          <w:tcPr>
            <w:tcW w:w="2156" w:type="dxa"/>
            <w:gridSpan w:val="2"/>
            <w:tcBorders>
              <w:top w:val="single" w:color="000000" w:sz="6" w:space="0"/>
              <w:left w:val="single" w:color="000000" w:sz="6" w:space="0"/>
              <w:bottom w:val="single" w:color="000000" w:sz="6" w:space="0"/>
              <w:right w:val="single" w:color="000000" w:sz="6" w:space="0"/>
            </w:tcBorders>
          </w:tcPr>
          <w:p w14:paraId="0222E8C0">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1047B52A">
            <w:pPr>
              <w:pStyle w:val="12"/>
              <w:rPr>
                <w:rFonts w:hint="eastAsia" w:ascii="仿宋" w:hAnsi="仿宋" w:eastAsia="仿宋" w:cs="仿宋"/>
                <w:sz w:val="20"/>
              </w:rPr>
            </w:pPr>
          </w:p>
        </w:tc>
      </w:tr>
      <w:tr w14:paraId="1D508A0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7" w:hRule="atLeast"/>
        </w:trPr>
        <w:tc>
          <w:tcPr>
            <w:tcW w:w="4980" w:type="dxa"/>
            <w:gridSpan w:val="2"/>
            <w:tcBorders>
              <w:top w:val="single" w:color="000000" w:sz="6" w:space="0"/>
              <w:bottom w:val="single" w:color="000000" w:sz="6" w:space="0"/>
              <w:right w:val="single" w:color="000000" w:sz="6" w:space="0"/>
            </w:tcBorders>
            <w:vAlign w:val="center"/>
          </w:tcPr>
          <w:p w14:paraId="09D09406">
            <w:pPr>
              <w:pStyle w:val="12"/>
              <w:spacing w:before="154"/>
              <w:ind w:left="107"/>
              <w:jc w:val="both"/>
              <w:rPr>
                <w:rFonts w:hint="eastAsia" w:ascii="仿宋" w:hAnsi="仿宋" w:eastAsia="仿宋" w:cs="仿宋"/>
                <w:sz w:val="21"/>
              </w:rPr>
            </w:pPr>
            <w:r>
              <w:rPr>
                <w:rFonts w:hint="eastAsia" w:ascii="仿宋" w:hAnsi="仿宋" w:eastAsia="仿宋" w:cs="仿宋"/>
                <w:sz w:val="21"/>
              </w:rPr>
              <w:t>4、备用设备到达时效性（10 分）</w:t>
            </w:r>
          </w:p>
        </w:tc>
        <w:tc>
          <w:tcPr>
            <w:tcW w:w="2156" w:type="dxa"/>
            <w:gridSpan w:val="2"/>
            <w:tcBorders>
              <w:top w:val="single" w:color="000000" w:sz="6" w:space="0"/>
              <w:left w:val="single" w:color="000000" w:sz="6" w:space="0"/>
              <w:bottom w:val="single" w:color="000000" w:sz="6" w:space="0"/>
              <w:right w:val="single" w:color="000000" w:sz="6" w:space="0"/>
            </w:tcBorders>
          </w:tcPr>
          <w:p w14:paraId="21CB5963">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1130EF14">
            <w:pPr>
              <w:pStyle w:val="12"/>
              <w:rPr>
                <w:rFonts w:hint="eastAsia" w:ascii="仿宋" w:hAnsi="仿宋" w:eastAsia="仿宋" w:cs="仿宋"/>
                <w:sz w:val="20"/>
              </w:rPr>
            </w:pPr>
          </w:p>
        </w:tc>
      </w:tr>
      <w:tr w14:paraId="5570E4D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4" w:hRule="atLeast"/>
        </w:trPr>
        <w:tc>
          <w:tcPr>
            <w:tcW w:w="4980" w:type="dxa"/>
            <w:gridSpan w:val="2"/>
            <w:tcBorders>
              <w:top w:val="single" w:color="000000" w:sz="6" w:space="0"/>
              <w:bottom w:val="single" w:color="000000" w:sz="6" w:space="0"/>
              <w:right w:val="single" w:color="000000" w:sz="6" w:space="0"/>
            </w:tcBorders>
            <w:vAlign w:val="center"/>
          </w:tcPr>
          <w:p w14:paraId="35CB7453">
            <w:pPr>
              <w:pStyle w:val="12"/>
              <w:spacing w:before="128"/>
              <w:ind w:left="107"/>
              <w:jc w:val="both"/>
              <w:rPr>
                <w:rFonts w:hint="eastAsia" w:ascii="仿宋" w:hAnsi="仿宋" w:eastAsia="仿宋" w:cs="仿宋"/>
                <w:sz w:val="21"/>
              </w:rPr>
            </w:pPr>
            <w:r>
              <w:rPr>
                <w:rFonts w:hint="eastAsia" w:ascii="仿宋" w:hAnsi="仿宋" w:eastAsia="仿宋" w:cs="仿宋"/>
                <w:sz w:val="21"/>
              </w:rPr>
              <w:t>5、与设备科协作配合（</w:t>
            </w:r>
            <w:r>
              <w:rPr>
                <w:rFonts w:hint="eastAsia" w:ascii="仿宋" w:hAnsi="仿宋" w:eastAsia="仿宋" w:cs="仿宋"/>
                <w:sz w:val="21"/>
                <w:lang w:val="en-US" w:eastAsia="zh-CN"/>
              </w:rPr>
              <w:t>5</w:t>
            </w:r>
            <w:r>
              <w:rPr>
                <w:rFonts w:hint="eastAsia" w:ascii="仿宋" w:hAnsi="仿宋" w:eastAsia="仿宋" w:cs="仿宋"/>
                <w:sz w:val="21"/>
              </w:rPr>
              <w:t>分）</w:t>
            </w:r>
          </w:p>
        </w:tc>
        <w:tc>
          <w:tcPr>
            <w:tcW w:w="2156" w:type="dxa"/>
            <w:gridSpan w:val="2"/>
            <w:tcBorders>
              <w:top w:val="single" w:color="000000" w:sz="6" w:space="0"/>
              <w:left w:val="single" w:color="000000" w:sz="6" w:space="0"/>
              <w:bottom w:val="single" w:color="000000" w:sz="6" w:space="0"/>
              <w:right w:val="single" w:color="000000" w:sz="6" w:space="0"/>
            </w:tcBorders>
          </w:tcPr>
          <w:p w14:paraId="593A68D2">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30D423DF">
            <w:pPr>
              <w:pStyle w:val="12"/>
              <w:rPr>
                <w:rFonts w:hint="eastAsia" w:ascii="仿宋" w:hAnsi="仿宋" w:eastAsia="仿宋" w:cs="仿宋"/>
                <w:sz w:val="20"/>
              </w:rPr>
            </w:pPr>
          </w:p>
        </w:tc>
      </w:tr>
      <w:tr w14:paraId="3C445B6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7" w:hRule="atLeast"/>
        </w:trPr>
        <w:tc>
          <w:tcPr>
            <w:tcW w:w="4980" w:type="dxa"/>
            <w:gridSpan w:val="2"/>
            <w:tcBorders>
              <w:top w:val="single" w:color="000000" w:sz="6" w:space="0"/>
              <w:bottom w:val="single" w:color="000000" w:sz="6" w:space="0"/>
              <w:right w:val="single" w:color="000000" w:sz="6" w:space="0"/>
            </w:tcBorders>
            <w:vAlign w:val="center"/>
          </w:tcPr>
          <w:p w14:paraId="67083391">
            <w:pPr>
              <w:pStyle w:val="12"/>
              <w:spacing w:before="147"/>
              <w:ind w:left="107"/>
              <w:jc w:val="both"/>
              <w:rPr>
                <w:rFonts w:hint="eastAsia" w:ascii="仿宋" w:hAnsi="仿宋" w:eastAsia="仿宋" w:cs="仿宋"/>
                <w:sz w:val="21"/>
              </w:rPr>
            </w:pPr>
            <w:r>
              <w:rPr>
                <w:rFonts w:hint="eastAsia" w:ascii="仿宋" w:hAnsi="仿宋" w:eastAsia="仿宋" w:cs="仿宋"/>
                <w:sz w:val="21"/>
              </w:rPr>
              <w:t>6、经济效益分析完成情况（5 分）</w:t>
            </w:r>
          </w:p>
        </w:tc>
        <w:tc>
          <w:tcPr>
            <w:tcW w:w="2156" w:type="dxa"/>
            <w:gridSpan w:val="2"/>
            <w:tcBorders>
              <w:top w:val="single" w:color="000000" w:sz="6" w:space="0"/>
              <w:left w:val="single" w:color="000000" w:sz="6" w:space="0"/>
              <w:bottom w:val="single" w:color="000000" w:sz="6" w:space="0"/>
              <w:right w:val="single" w:color="000000" w:sz="6" w:space="0"/>
            </w:tcBorders>
          </w:tcPr>
          <w:p w14:paraId="40AF409B">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1E4E489C">
            <w:pPr>
              <w:pStyle w:val="12"/>
              <w:rPr>
                <w:rFonts w:hint="eastAsia" w:ascii="仿宋" w:hAnsi="仿宋" w:eastAsia="仿宋" w:cs="仿宋"/>
                <w:sz w:val="20"/>
              </w:rPr>
            </w:pPr>
          </w:p>
        </w:tc>
      </w:tr>
      <w:tr w14:paraId="3B1A882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4980" w:type="dxa"/>
            <w:gridSpan w:val="2"/>
            <w:tcBorders>
              <w:top w:val="single" w:color="000000" w:sz="6" w:space="0"/>
              <w:bottom w:val="single" w:color="000000" w:sz="6" w:space="0"/>
              <w:right w:val="single" w:color="000000" w:sz="6" w:space="0"/>
            </w:tcBorders>
            <w:vAlign w:val="center"/>
          </w:tcPr>
          <w:p w14:paraId="46DC511E">
            <w:pPr>
              <w:pStyle w:val="12"/>
              <w:ind w:left="107"/>
              <w:jc w:val="both"/>
              <w:rPr>
                <w:rFonts w:hint="eastAsia" w:ascii="仿宋" w:hAnsi="仿宋" w:eastAsia="仿宋" w:cs="仿宋"/>
                <w:sz w:val="21"/>
              </w:rPr>
            </w:pPr>
            <w:r>
              <w:rPr>
                <w:rFonts w:hint="eastAsia" w:ascii="仿宋" w:hAnsi="仿宋" w:eastAsia="仿宋" w:cs="仿宋"/>
                <w:sz w:val="21"/>
              </w:rPr>
              <w:t>7、服务态度及临床满意度（</w:t>
            </w:r>
            <w:r>
              <w:rPr>
                <w:rFonts w:hint="eastAsia" w:ascii="仿宋" w:hAnsi="仿宋" w:eastAsia="仿宋" w:cs="仿宋"/>
                <w:sz w:val="21"/>
                <w:lang w:val="en-US" w:eastAsia="zh-CN"/>
              </w:rPr>
              <w:t>20</w:t>
            </w:r>
            <w:r>
              <w:rPr>
                <w:rFonts w:hint="eastAsia" w:ascii="仿宋" w:hAnsi="仿宋" w:eastAsia="仿宋" w:cs="仿宋"/>
                <w:sz w:val="21"/>
              </w:rPr>
              <w:t xml:space="preserve"> 分）</w:t>
            </w:r>
          </w:p>
        </w:tc>
        <w:tc>
          <w:tcPr>
            <w:tcW w:w="2156" w:type="dxa"/>
            <w:gridSpan w:val="2"/>
            <w:tcBorders>
              <w:top w:val="single" w:color="000000" w:sz="6" w:space="0"/>
              <w:left w:val="single" w:color="000000" w:sz="6" w:space="0"/>
              <w:bottom w:val="single" w:color="000000" w:sz="6" w:space="0"/>
              <w:right w:val="single" w:color="000000" w:sz="6" w:space="0"/>
            </w:tcBorders>
          </w:tcPr>
          <w:p w14:paraId="0D20BCE6">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3BFB8498">
            <w:pPr>
              <w:pStyle w:val="12"/>
              <w:rPr>
                <w:rFonts w:hint="eastAsia" w:ascii="仿宋" w:hAnsi="仿宋" w:eastAsia="仿宋" w:cs="仿宋"/>
                <w:sz w:val="20"/>
              </w:rPr>
            </w:pPr>
          </w:p>
        </w:tc>
      </w:tr>
      <w:tr w14:paraId="703D07E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4" w:hRule="atLeast"/>
        </w:trPr>
        <w:tc>
          <w:tcPr>
            <w:tcW w:w="4980" w:type="dxa"/>
            <w:gridSpan w:val="2"/>
            <w:tcBorders>
              <w:top w:val="single" w:color="000000" w:sz="6" w:space="0"/>
              <w:bottom w:val="single" w:color="000000" w:sz="6" w:space="0"/>
              <w:right w:val="single" w:color="000000" w:sz="6" w:space="0"/>
            </w:tcBorders>
            <w:vAlign w:val="center"/>
          </w:tcPr>
          <w:p w14:paraId="33C95D26">
            <w:pPr>
              <w:pStyle w:val="12"/>
              <w:spacing w:before="152"/>
              <w:ind w:left="107"/>
              <w:jc w:val="both"/>
              <w:rPr>
                <w:rFonts w:hint="eastAsia" w:ascii="仿宋" w:hAnsi="仿宋" w:eastAsia="仿宋" w:cs="仿宋"/>
                <w:sz w:val="21"/>
              </w:rPr>
            </w:pPr>
            <w:r>
              <w:rPr>
                <w:rFonts w:hint="eastAsia" w:ascii="仿宋" w:hAnsi="仿宋" w:eastAsia="仿宋" w:cs="仿宋"/>
                <w:sz w:val="21"/>
              </w:rPr>
              <w:t>8、驻场人员服务要求（10 分）</w:t>
            </w:r>
          </w:p>
        </w:tc>
        <w:tc>
          <w:tcPr>
            <w:tcW w:w="2156" w:type="dxa"/>
            <w:gridSpan w:val="2"/>
            <w:tcBorders>
              <w:top w:val="single" w:color="000000" w:sz="6" w:space="0"/>
              <w:left w:val="single" w:color="000000" w:sz="6" w:space="0"/>
              <w:bottom w:val="single" w:color="000000" w:sz="6" w:space="0"/>
              <w:right w:val="single" w:color="000000" w:sz="6" w:space="0"/>
            </w:tcBorders>
          </w:tcPr>
          <w:p w14:paraId="5E06124F">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2766EC84">
            <w:pPr>
              <w:pStyle w:val="12"/>
              <w:rPr>
                <w:rFonts w:hint="eastAsia" w:ascii="仿宋" w:hAnsi="仿宋" w:eastAsia="仿宋" w:cs="仿宋"/>
                <w:sz w:val="20"/>
              </w:rPr>
            </w:pPr>
          </w:p>
        </w:tc>
      </w:tr>
      <w:tr w14:paraId="3050557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4" w:hRule="atLeast"/>
        </w:trPr>
        <w:tc>
          <w:tcPr>
            <w:tcW w:w="4980" w:type="dxa"/>
            <w:gridSpan w:val="2"/>
            <w:tcBorders>
              <w:top w:val="single" w:color="000000" w:sz="6" w:space="0"/>
              <w:bottom w:val="single" w:color="000000" w:sz="6" w:space="0"/>
              <w:right w:val="single" w:color="000000" w:sz="6" w:space="0"/>
            </w:tcBorders>
            <w:vAlign w:val="center"/>
          </w:tcPr>
          <w:p w14:paraId="03E6C85E">
            <w:pPr>
              <w:pStyle w:val="12"/>
              <w:spacing w:before="152"/>
              <w:ind w:left="107"/>
              <w:jc w:val="both"/>
              <w:rPr>
                <w:rFonts w:hint="eastAsia" w:ascii="仿宋" w:hAnsi="仿宋" w:eastAsia="仿宋" w:cs="仿宋"/>
                <w:sz w:val="21"/>
                <w:lang w:val="en-US" w:eastAsia="zh-CN"/>
              </w:rPr>
            </w:pPr>
            <w:r>
              <w:rPr>
                <w:rFonts w:hint="eastAsia" w:ascii="仿宋" w:hAnsi="仿宋" w:eastAsia="仿宋" w:cs="仿宋"/>
                <w:sz w:val="21"/>
                <w:lang w:val="en-US" w:eastAsia="zh-CN"/>
              </w:rPr>
              <w:t>9、全年无安全事件发生（5）</w:t>
            </w:r>
          </w:p>
        </w:tc>
        <w:tc>
          <w:tcPr>
            <w:tcW w:w="2156" w:type="dxa"/>
            <w:gridSpan w:val="2"/>
            <w:tcBorders>
              <w:top w:val="single" w:color="000000" w:sz="6" w:space="0"/>
              <w:left w:val="single" w:color="000000" w:sz="6" w:space="0"/>
              <w:bottom w:val="single" w:color="000000" w:sz="6" w:space="0"/>
              <w:right w:val="single" w:color="000000" w:sz="6" w:space="0"/>
            </w:tcBorders>
          </w:tcPr>
          <w:p w14:paraId="47A18375">
            <w:pPr>
              <w:pStyle w:val="12"/>
              <w:rPr>
                <w:rFonts w:hint="eastAsia" w:ascii="仿宋" w:hAnsi="仿宋" w:eastAsia="仿宋" w:cs="仿宋"/>
                <w:sz w:val="20"/>
              </w:rPr>
            </w:pPr>
          </w:p>
        </w:tc>
        <w:tc>
          <w:tcPr>
            <w:tcW w:w="1951" w:type="dxa"/>
            <w:tcBorders>
              <w:top w:val="single" w:color="000000" w:sz="6" w:space="0"/>
              <w:left w:val="single" w:color="000000" w:sz="6" w:space="0"/>
              <w:bottom w:val="single" w:color="000000" w:sz="6" w:space="0"/>
            </w:tcBorders>
          </w:tcPr>
          <w:p w14:paraId="1A3CFA05">
            <w:pPr>
              <w:pStyle w:val="12"/>
              <w:rPr>
                <w:rFonts w:hint="eastAsia" w:ascii="仿宋" w:hAnsi="仿宋" w:eastAsia="仿宋" w:cs="仿宋"/>
                <w:sz w:val="20"/>
              </w:rPr>
            </w:pPr>
          </w:p>
        </w:tc>
      </w:tr>
      <w:tr w14:paraId="3D61AC2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9" w:hRule="atLeast"/>
        </w:trPr>
        <w:tc>
          <w:tcPr>
            <w:tcW w:w="9087" w:type="dxa"/>
            <w:gridSpan w:val="5"/>
            <w:tcBorders>
              <w:top w:val="single" w:color="000000" w:sz="6" w:space="0"/>
              <w:bottom w:val="single" w:color="000000" w:sz="6" w:space="0"/>
            </w:tcBorders>
          </w:tcPr>
          <w:p w14:paraId="14EC03FD">
            <w:pPr>
              <w:pStyle w:val="12"/>
              <w:spacing w:before="171"/>
              <w:ind w:left="107"/>
              <w:rPr>
                <w:rFonts w:hint="eastAsia" w:ascii="仿宋" w:hAnsi="仿宋" w:eastAsia="仿宋" w:cs="仿宋"/>
                <w:sz w:val="21"/>
              </w:rPr>
            </w:pPr>
            <w:r>
              <w:rPr>
                <w:rFonts w:hint="eastAsia" w:ascii="仿宋" w:hAnsi="仿宋" w:eastAsia="仿宋" w:cs="仿宋"/>
                <w:spacing w:val="-9"/>
                <w:sz w:val="21"/>
              </w:rPr>
              <w:t xml:space="preserve">【说明】综合得分 </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lang w:eastAsia="zh-CN"/>
              </w:rPr>
              <w:t>分为</w:t>
            </w:r>
            <w:r>
              <w:rPr>
                <w:rFonts w:hint="eastAsia" w:ascii="仿宋" w:hAnsi="仿宋" w:eastAsia="仿宋" w:cs="仿宋"/>
                <w:color w:val="FF0000"/>
                <w:spacing w:val="-10"/>
                <w:sz w:val="21"/>
                <w:lang w:val="en-US" w:eastAsia="zh-CN"/>
              </w:rPr>
              <w:t>合格</w:t>
            </w:r>
            <w:r>
              <w:rPr>
                <w:rFonts w:hint="eastAsia" w:ascii="仿宋" w:hAnsi="仿宋" w:eastAsia="仿宋" w:cs="仿宋"/>
                <w:color w:val="FF0000"/>
                <w:spacing w:val="-10"/>
                <w:sz w:val="21"/>
              </w:rPr>
              <w:t xml:space="preserve"> </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rPr>
              <w:t>分以下为不合格</w:t>
            </w:r>
            <w:r>
              <w:rPr>
                <w:rFonts w:hint="eastAsia" w:ascii="仿宋" w:hAnsi="仿宋" w:eastAsia="仿宋" w:cs="仿宋"/>
                <w:color w:val="FF0000"/>
                <w:spacing w:val="-10"/>
                <w:sz w:val="21"/>
                <w:lang w:eastAsia="zh-CN"/>
              </w:rPr>
              <w:t>。</w:t>
            </w:r>
          </w:p>
        </w:tc>
      </w:tr>
      <w:tr w14:paraId="13A1E8F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11" w:hRule="atLeast"/>
        </w:trPr>
        <w:tc>
          <w:tcPr>
            <w:tcW w:w="1813" w:type="dxa"/>
            <w:tcBorders>
              <w:top w:val="single" w:color="000000" w:sz="6" w:space="0"/>
              <w:bottom w:val="single" w:color="000000" w:sz="6" w:space="0"/>
              <w:right w:val="single" w:color="000000" w:sz="6" w:space="0"/>
            </w:tcBorders>
          </w:tcPr>
          <w:p w14:paraId="6715D9DC">
            <w:pPr>
              <w:pStyle w:val="12"/>
              <w:spacing w:before="173"/>
              <w:ind w:left="107"/>
              <w:rPr>
                <w:rFonts w:hint="eastAsia" w:ascii="仿宋" w:hAnsi="仿宋" w:eastAsia="仿宋" w:cs="仿宋"/>
                <w:sz w:val="21"/>
              </w:rPr>
            </w:pPr>
            <w:r>
              <w:rPr>
                <w:rFonts w:hint="eastAsia" w:ascii="仿宋" w:hAnsi="仿宋" w:eastAsia="仿宋" w:cs="仿宋"/>
                <w:sz w:val="21"/>
              </w:rPr>
              <w:t>得分总和</w:t>
            </w:r>
          </w:p>
        </w:tc>
        <w:tc>
          <w:tcPr>
            <w:tcW w:w="3167" w:type="dxa"/>
            <w:tcBorders>
              <w:top w:val="single" w:color="000000" w:sz="6" w:space="0"/>
              <w:left w:val="single" w:color="000000" w:sz="6" w:space="0"/>
              <w:bottom w:val="single" w:color="000000" w:sz="6" w:space="0"/>
              <w:right w:val="single" w:color="000000" w:sz="4" w:space="0"/>
            </w:tcBorders>
          </w:tcPr>
          <w:p w14:paraId="4C53C5A2">
            <w:pPr>
              <w:pStyle w:val="12"/>
              <w:rPr>
                <w:rFonts w:hint="eastAsia" w:ascii="仿宋" w:hAnsi="仿宋" w:eastAsia="仿宋" w:cs="仿宋"/>
                <w:sz w:val="20"/>
              </w:rPr>
            </w:pPr>
          </w:p>
        </w:tc>
        <w:tc>
          <w:tcPr>
            <w:tcW w:w="2156" w:type="dxa"/>
            <w:gridSpan w:val="2"/>
            <w:tcBorders>
              <w:top w:val="single" w:color="000000" w:sz="6" w:space="0"/>
              <w:left w:val="single" w:color="000000" w:sz="4" w:space="0"/>
              <w:bottom w:val="single" w:color="000000" w:sz="6" w:space="0"/>
              <w:right w:val="single" w:color="000000" w:sz="4" w:space="0"/>
            </w:tcBorders>
          </w:tcPr>
          <w:p w14:paraId="44D1A33B">
            <w:pPr>
              <w:pStyle w:val="12"/>
              <w:spacing w:before="173"/>
              <w:ind w:left="121"/>
              <w:rPr>
                <w:rFonts w:hint="eastAsia" w:ascii="仿宋" w:hAnsi="仿宋" w:eastAsia="仿宋" w:cs="仿宋"/>
                <w:sz w:val="21"/>
              </w:rPr>
            </w:pPr>
            <w:r>
              <w:rPr>
                <w:rFonts w:hint="eastAsia" w:ascii="仿宋" w:hAnsi="仿宋" w:eastAsia="仿宋" w:cs="仿宋"/>
                <w:sz w:val="21"/>
              </w:rPr>
              <w:t>评估级别</w:t>
            </w:r>
          </w:p>
        </w:tc>
        <w:tc>
          <w:tcPr>
            <w:tcW w:w="1951" w:type="dxa"/>
            <w:tcBorders>
              <w:top w:val="single" w:color="000000" w:sz="6" w:space="0"/>
              <w:left w:val="single" w:color="000000" w:sz="4" w:space="0"/>
              <w:bottom w:val="single" w:color="000000" w:sz="6" w:space="0"/>
            </w:tcBorders>
          </w:tcPr>
          <w:p w14:paraId="396FDDEF">
            <w:pPr>
              <w:pStyle w:val="12"/>
              <w:rPr>
                <w:rFonts w:hint="eastAsia" w:ascii="仿宋" w:hAnsi="仿宋" w:eastAsia="仿宋" w:cs="仿宋"/>
                <w:sz w:val="20"/>
              </w:rPr>
            </w:pPr>
          </w:p>
        </w:tc>
      </w:tr>
      <w:tr w14:paraId="556238F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8" w:hRule="atLeast"/>
        </w:trPr>
        <w:tc>
          <w:tcPr>
            <w:tcW w:w="9087" w:type="dxa"/>
            <w:gridSpan w:val="5"/>
            <w:tcBorders>
              <w:top w:val="single" w:color="000000" w:sz="6" w:space="0"/>
              <w:bottom w:val="single" w:color="000000" w:sz="6" w:space="0"/>
            </w:tcBorders>
          </w:tcPr>
          <w:p w14:paraId="457284EC">
            <w:pPr>
              <w:pStyle w:val="12"/>
              <w:spacing w:before="171"/>
              <w:ind w:left="107"/>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color w:val="C00000"/>
                <w:sz w:val="21"/>
                <w:lang w:val="en-US" w:eastAsia="zh-CN"/>
              </w:rPr>
              <w:t>年</w:t>
            </w:r>
            <w:r>
              <w:rPr>
                <w:rFonts w:hint="eastAsia" w:ascii="仿宋" w:hAnsi="仿宋" w:eastAsia="仿宋" w:cs="仿宋"/>
                <w:color w:val="C00000"/>
                <w:sz w:val="21"/>
              </w:rPr>
              <w:t>度评估结果</w:t>
            </w:r>
            <w:r>
              <w:rPr>
                <w:rFonts w:hint="eastAsia" w:ascii="仿宋" w:hAnsi="仿宋" w:eastAsia="仿宋" w:cs="仿宋"/>
                <w:sz w:val="21"/>
              </w:rPr>
              <w:t>】</w:t>
            </w:r>
          </w:p>
        </w:tc>
      </w:tr>
      <w:tr w14:paraId="1CB2155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813" w:type="dxa"/>
            <w:tcBorders>
              <w:top w:val="single" w:color="000000" w:sz="6" w:space="0"/>
              <w:bottom w:val="single" w:color="000000" w:sz="6" w:space="0"/>
              <w:right w:val="single" w:color="000000" w:sz="6" w:space="0"/>
            </w:tcBorders>
          </w:tcPr>
          <w:p w14:paraId="343100ED">
            <w:pPr>
              <w:pStyle w:val="12"/>
              <w:spacing w:before="178"/>
              <w:ind w:left="107"/>
              <w:rPr>
                <w:rFonts w:hint="eastAsia" w:ascii="仿宋" w:hAnsi="仿宋" w:eastAsia="仿宋" w:cs="仿宋"/>
                <w:sz w:val="21"/>
              </w:rPr>
            </w:pPr>
            <w:r>
              <w:rPr>
                <w:rFonts w:hint="eastAsia" w:ascii="仿宋" w:hAnsi="仿宋" w:eastAsia="仿宋" w:cs="仿宋"/>
                <w:sz w:val="21"/>
              </w:rPr>
              <w:t>第一半年度</w:t>
            </w:r>
          </w:p>
        </w:tc>
        <w:tc>
          <w:tcPr>
            <w:tcW w:w="3234" w:type="dxa"/>
            <w:gridSpan w:val="2"/>
            <w:tcBorders>
              <w:top w:val="single" w:color="000000" w:sz="6" w:space="0"/>
              <w:left w:val="single" w:color="000000" w:sz="6" w:space="0"/>
              <w:bottom w:val="single" w:color="000000" w:sz="6" w:space="0"/>
              <w:right w:val="single" w:color="000000" w:sz="6" w:space="0"/>
            </w:tcBorders>
          </w:tcPr>
          <w:p w14:paraId="56FD54B8">
            <w:pPr>
              <w:pStyle w:val="12"/>
              <w:rPr>
                <w:rFonts w:hint="eastAsia" w:ascii="仿宋" w:hAnsi="仿宋" w:eastAsia="仿宋" w:cs="仿宋"/>
                <w:sz w:val="20"/>
              </w:rPr>
            </w:pPr>
          </w:p>
        </w:tc>
        <w:tc>
          <w:tcPr>
            <w:tcW w:w="2089" w:type="dxa"/>
            <w:tcBorders>
              <w:top w:val="single" w:color="000000" w:sz="6" w:space="0"/>
              <w:left w:val="single" w:color="000000" w:sz="6" w:space="0"/>
              <w:bottom w:val="single" w:color="000000" w:sz="6" w:space="0"/>
              <w:right w:val="single" w:color="000000" w:sz="6" w:space="0"/>
            </w:tcBorders>
            <w:vAlign w:val="center"/>
          </w:tcPr>
          <w:p w14:paraId="7B589DC2">
            <w:pPr>
              <w:pStyle w:val="12"/>
              <w:spacing w:before="22"/>
              <w:ind w:left="115"/>
              <w:jc w:val="center"/>
              <w:rPr>
                <w:rFonts w:hint="eastAsia" w:ascii="仿宋" w:hAnsi="仿宋" w:eastAsia="仿宋" w:cs="仿宋"/>
                <w:sz w:val="21"/>
              </w:rPr>
            </w:pPr>
            <w:r>
              <w:rPr>
                <w:rFonts w:hint="eastAsia" w:ascii="仿宋" w:hAnsi="仿宋" w:eastAsia="仿宋" w:cs="仿宋"/>
                <w:sz w:val="21"/>
              </w:rPr>
              <w:t>第二半年度</w:t>
            </w:r>
          </w:p>
        </w:tc>
        <w:tc>
          <w:tcPr>
            <w:tcW w:w="1951" w:type="dxa"/>
            <w:tcBorders>
              <w:top w:val="single" w:color="000000" w:sz="6" w:space="0"/>
              <w:left w:val="single" w:color="000000" w:sz="6" w:space="0"/>
              <w:bottom w:val="single" w:color="000000" w:sz="6" w:space="0"/>
            </w:tcBorders>
          </w:tcPr>
          <w:p w14:paraId="11A9085A">
            <w:pPr>
              <w:pStyle w:val="12"/>
              <w:rPr>
                <w:rFonts w:hint="eastAsia" w:ascii="仿宋" w:hAnsi="仿宋" w:eastAsia="仿宋" w:cs="仿宋"/>
                <w:sz w:val="20"/>
              </w:rPr>
            </w:pPr>
          </w:p>
        </w:tc>
      </w:tr>
      <w:tr w14:paraId="2E51C92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72" w:hRule="atLeast"/>
        </w:trPr>
        <w:tc>
          <w:tcPr>
            <w:tcW w:w="9087" w:type="dxa"/>
            <w:gridSpan w:val="5"/>
            <w:tcBorders>
              <w:top w:val="single" w:color="000000" w:sz="6" w:space="0"/>
              <w:bottom w:val="single" w:color="000000" w:sz="6" w:space="0"/>
            </w:tcBorders>
          </w:tcPr>
          <w:p w14:paraId="76E8E691">
            <w:pPr>
              <w:pStyle w:val="12"/>
              <w:spacing w:before="12"/>
              <w:rPr>
                <w:rFonts w:hint="eastAsia" w:ascii="仿宋" w:hAnsi="仿宋" w:eastAsia="仿宋" w:cs="仿宋"/>
                <w:b/>
                <w:sz w:val="28"/>
              </w:rPr>
            </w:pPr>
          </w:p>
          <w:p w14:paraId="5FE24B93">
            <w:pPr>
              <w:pStyle w:val="12"/>
              <w:ind w:left="107"/>
              <w:rPr>
                <w:rFonts w:hint="eastAsia" w:ascii="仿宋" w:hAnsi="仿宋" w:eastAsia="仿宋" w:cs="仿宋"/>
                <w:sz w:val="21"/>
              </w:rPr>
            </w:pPr>
            <w:r>
              <w:rPr>
                <w:rFonts w:hint="eastAsia" w:ascii="仿宋" w:hAnsi="仿宋" w:eastAsia="仿宋" w:cs="仿宋"/>
                <w:sz w:val="21"/>
              </w:rPr>
              <w:t>整体评价：</w:t>
            </w:r>
          </w:p>
          <w:p w14:paraId="077A2CD5">
            <w:pPr>
              <w:pStyle w:val="12"/>
              <w:tabs>
                <w:tab w:val="left" w:pos="1137"/>
              </w:tabs>
              <w:spacing w:before="44"/>
              <w:ind w:left="107"/>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sz w:val="21"/>
              </w:rPr>
              <w:t>不</w:t>
            </w:r>
            <w:r>
              <w:rPr>
                <w:rFonts w:hint="eastAsia" w:ascii="仿宋" w:hAnsi="仿宋" w:eastAsia="仿宋" w:cs="仿宋"/>
                <w:spacing w:val="-3"/>
                <w:sz w:val="21"/>
              </w:rPr>
              <w:t>合</w:t>
            </w:r>
            <w:r>
              <w:rPr>
                <w:rFonts w:hint="eastAsia" w:ascii="仿宋" w:hAnsi="仿宋" w:eastAsia="仿宋" w:cs="仿宋"/>
                <w:sz w:val="21"/>
              </w:rPr>
              <w:t>格</w:t>
            </w:r>
            <w:r>
              <w:rPr>
                <w:rFonts w:hint="eastAsia" w:ascii="仿宋" w:hAnsi="仿宋" w:eastAsia="仿宋" w:cs="仿宋"/>
                <w:sz w:val="21"/>
              </w:rPr>
              <w:tab/>
            </w:r>
            <w:r>
              <w:rPr>
                <w:rFonts w:hint="eastAsia" w:ascii="仿宋" w:hAnsi="仿宋" w:eastAsia="仿宋" w:cs="仿宋"/>
                <w:spacing w:val="-3"/>
                <w:sz w:val="21"/>
              </w:rPr>
              <w:t>服</w:t>
            </w:r>
            <w:r>
              <w:rPr>
                <w:rFonts w:hint="eastAsia" w:ascii="仿宋" w:hAnsi="仿宋" w:eastAsia="仿宋" w:cs="仿宋"/>
                <w:sz w:val="21"/>
              </w:rPr>
              <w:t>务</w:t>
            </w:r>
            <w:r>
              <w:rPr>
                <w:rFonts w:hint="eastAsia" w:ascii="仿宋" w:hAnsi="仿宋" w:eastAsia="仿宋" w:cs="仿宋"/>
                <w:spacing w:val="-3"/>
                <w:sz w:val="21"/>
              </w:rPr>
              <w:t>低</w:t>
            </w:r>
            <w:r>
              <w:rPr>
                <w:rFonts w:hint="eastAsia" w:ascii="仿宋" w:hAnsi="仿宋" w:eastAsia="仿宋" w:cs="仿宋"/>
                <w:sz w:val="21"/>
              </w:rPr>
              <w:t>于</w:t>
            </w:r>
            <w:r>
              <w:rPr>
                <w:rFonts w:hint="eastAsia" w:ascii="仿宋" w:hAnsi="仿宋" w:eastAsia="仿宋" w:cs="仿宋"/>
                <w:spacing w:val="-3"/>
                <w:sz w:val="21"/>
              </w:rPr>
              <w:t>合同</w:t>
            </w:r>
            <w:r>
              <w:rPr>
                <w:rFonts w:hint="eastAsia" w:ascii="仿宋" w:hAnsi="仿宋" w:eastAsia="仿宋" w:cs="仿宋"/>
                <w:sz w:val="21"/>
              </w:rPr>
              <w:t>要求</w:t>
            </w:r>
            <w:r>
              <w:rPr>
                <w:rFonts w:hint="eastAsia" w:ascii="仿宋" w:hAnsi="仿宋" w:eastAsia="仿宋" w:cs="仿宋"/>
                <w:spacing w:val="-3"/>
                <w:sz w:val="21"/>
              </w:rPr>
              <w:t>，</w:t>
            </w:r>
            <w:r>
              <w:rPr>
                <w:rFonts w:hint="eastAsia" w:ascii="仿宋" w:hAnsi="仿宋" w:eastAsia="仿宋" w:cs="仿宋"/>
                <w:sz w:val="21"/>
              </w:rPr>
              <w:t>必</w:t>
            </w:r>
            <w:r>
              <w:rPr>
                <w:rFonts w:hint="eastAsia" w:ascii="仿宋" w:hAnsi="仿宋" w:eastAsia="仿宋" w:cs="仿宋"/>
                <w:spacing w:val="-3"/>
                <w:sz w:val="21"/>
              </w:rPr>
              <w:t>须</w:t>
            </w:r>
            <w:r>
              <w:rPr>
                <w:rFonts w:hint="eastAsia" w:ascii="仿宋" w:hAnsi="仿宋" w:eastAsia="仿宋" w:cs="仿宋"/>
                <w:sz w:val="21"/>
              </w:rPr>
              <w:t>有</w:t>
            </w:r>
            <w:r>
              <w:rPr>
                <w:rFonts w:hint="eastAsia" w:ascii="仿宋" w:hAnsi="仿宋" w:eastAsia="仿宋" w:cs="仿宋"/>
                <w:spacing w:val="-3"/>
                <w:sz w:val="21"/>
              </w:rPr>
              <w:t>显</w:t>
            </w:r>
            <w:r>
              <w:rPr>
                <w:rFonts w:hint="eastAsia" w:ascii="仿宋" w:hAnsi="仿宋" w:eastAsia="仿宋" w:cs="仿宋"/>
                <w:sz w:val="21"/>
              </w:rPr>
              <w:t>著</w:t>
            </w:r>
            <w:r>
              <w:rPr>
                <w:rFonts w:hint="eastAsia" w:ascii="仿宋" w:hAnsi="仿宋" w:eastAsia="仿宋" w:cs="仿宋"/>
                <w:spacing w:val="-3"/>
                <w:sz w:val="21"/>
              </w:rPr>
              <w:t>改</w:t>
            </w:r>
            <w:r>
              <w:rPr>
                <w:rFonts w:hint="eastAsia" w:ascii="仿宋" w:hAnsi="仿宋" w:eastAsia="仿宋" w:cs="仿宋"/>
                <w:sz w:val="21"/>
              </w:rPr>
              <w:t>善</w:t>
            </w:r>
            <w:r>
              <w:rPr>
                <w:rFonts w:hint="eastAsia" w:ascii="仿宋" w:hAnsi="仿宋" w:eastAsia="仿宋" w:cs="仿宋"/>
                <w:spacing w:val="-3"/>
                <w:sz w:val="21"/>
              </w:rPr>
              <w:t>以</w:t>
            </w:r>
            <w:r>
              <w:rPr>
                <w:rFonts w:hint="eastAsia" w:ascii="仿宋" w:hAnsi="仿宋" w:eastAsia="仿宋" w:cs="仿宋"/>
                <w:sz w:val="21"/>
              </w:rPr>
              <w:t>期达</w:t>
            </w:r>
            <w:r>
              <w:rPr>
                <w:rFonts w:hint="eastAsia" w:ascii="仿宋" w:hAnsi="仿宋" w:eastAsia="仿宋" w:cs="仿宋"/>
                <w:spacing w:val="-3"/>
                <w:sz w:val="21"/>
              </w:rPr>
              <w:t>到</w:t>
            </w:r>
            <w:r>
              <w:rPr>
                <w:rFonts w:hint="eastAsia" w:ascii="仿宋" w:hAnsi="仿宋" w:eastAsia="仿宋" w:cs="仿宋"/>
                <w:sz w:val="21"/>
              </w:rPr>
              <w:t>水</w:t>
            </w:r>
            <w:r>
              <w:rPr>
                <w:rFonts w:hint="eastAsia" w:ascii="仿宋" w:hAnsi="仿宋" w:eastAsia="仿宋" w:cs="仿宋"/>
                <w:spacing w:val="-3"/>
                <w:sz w:val="21"/>
              </w:rPr>
              <w:t>平</w:t>
            </w:r>
            <w:r>
              <w:rPr>
                <w:rFonts w:hint="eastAsia" w:ascii="仿宋" w:hAnsi="仿宋" w:eastAsia="仿宋" w:cs="仿宋"/>
                <w:sz w:val="21"/>
              </w:rPr>
              <w:t>；</w:t>
            </w:r>
          </w:p>
          <w:p w14:paraId="7516A677">
            <w:pPr>
              <w:pStyle w:val="12"/>
              <w:tabs>
                <w:tab w:val="left" w:pos="1137"/>
              </w:tabs>
              <w:spacing w:before="43"/>
              <w:ind w:left="107"/>
              <w:rPr>
                <w:rFonts w:hint="eastAsia" w:ascii="仿宋" w:hAnsi="仿宋" w:eastAsia="仿宋" w:cs="仿宋"/>
                <w:sz w:val="21"/>
              </w:rPr>
            </w:pPr>
            <w:r>
              <w:rPr>
                <w:rFonts w:hint="eastAsia" w:ascii="仿宋" w:hAnsi="仿宋" w:eastAsia="仿宋" w:cs="仿宋"/>
                <w:sz w:val="21"/>
              </w:rPr>
              <w:t></w:t>
            </w:r>
            <w:r>
              <w:rPr>
                <w:rFonts w:hint="eastAsia" w:ascii="仿宋" w:hAnsi="仿宋" w:eastAsia="仿宋" w:cs="仿宋"/>
                <w:sz w:val="21"/>
              </w:rPr>
              <w:t>合格</w:t>
            </w:r>
            <w:r>
              <w:rPr>
                <w:rFonts w:hint="eastAsia" w:ascii="仿宋" w:hAnsi="仿宋" w:eastAsia="仿宋" w:cs="仿宋"/>
                <w:sz w:val="21"/>
              </w:rPr>
              <w:tab/>
            </w:r>
            <w:r>
              <w:rPr>
                <w:rFonts w:hint="eastAsia" w:ascii="仿宋" w:hAnsi="仿宋" w:eastAsia="仿宋" w:cs="仿宋"/>
                <w:spacing w:val="-3"/>
                <w:sz w:val="21"/>
              </w:rPr>
              <w:t>服</w:t>
            </w:r>
            <w:r>
              <w:rPr>
                <w:rFonts w:hint="eastAsia" w:ascii="仿宋" w:hAnsi="仿宋" w:eastAsia="仿宋" w:cs="仿宋"/>
                <w:sz w:val="21"/>
              </w:rPr>
              <w:t>务</w:t>
            </w:r>
            <w:r>
              <w:rPr>
                <w:rFonts w:hint="eastAsia" w:ascii="仿宋" w:hAnsi="仿宋" w:eastAsia="仿宋" w:cs="仿宋"/>
                <w:spacing w:val="-3"/>
                <w:sz w:val="21"/>
              </w:rPr>
              <w:t>良</w:t>
            </w:r>
            <w:r>
              <w:rPr>
                <w:rFonts w:hint="eastAsia" w:ascii="仿宋" w:hAnsi="仿宋" w:eastAsia="仿宋" w:cs="仿宋"/>
                <w:sz w:val="21"/>
              </w:rPr>
              <w:t>好</w:t>
            </w:r>
            <w:r>
              <w:rPr>
                <w:rFonts w:hint="eastAsia" w:ascii="仿宋" w:hAnsi="仿宋" w:eastAsia="仿宋" w:cs="仿宋"/>
                <w:spacing w:val="-3"/>
                <w:sz w:val="21"/>
              </w:rPr>
              <w:t>，满</w:t>
            </w:r>
            <w:r>
              <w:rPr>
                <w:rFonts w:hint="eastAsia" w:ascii="仿宋" w:hAnsi="仿宋" w:eastAsia="仿宋" w:cs="仿宋"/>
                <w:sz w:val="21"/>
              </w:rPr>
              <w:t>足合</w:t>
            </w:r>
            <w:r>
              <w:rPr>
                <w:rFonts w:hint="eastAsia" w:ascii="仿宋" w:hAnsi="仿宋" w:eastAsia="仿宋" w:cs="仿宋"/>
                <w:spacing w:val="-3"/>
                <w:sz w:val="21"/>
              </w:rPr>
              <w:t>同</w:t>
            </w:r>
            <w:r>
              <w:rPr>
                <w:rFonts w:hint="eastAsia" w:ascii="仿宋" w:hAnsi="仿宋" w:eastAsia="仿宋" w:cs="仿宋"/>
                <w:sz w:val="21"/>
              </w:rPr>
              <w:t>要</w:t>
            </w:r>
            <w:r>
              <w:rPr>
                <w:rFonts w:hint="eastAsia" w:ascii="仿宋" w:hAnsi="仿宋" w:eastAsia="仿宋" w:cs="仿宋"/>
                <w:spacing w:val="-3"/>
                <w:sz w:val="21"/>
              </w:rPr>
              <w:t>求</w:t>
            </w:r>
            <w:r>
              <w:rPr>
                <w:rFonts w:hint="eastAsia" w:ascii="仿宋" w:hAnsi="仿宋" w:eastAsia="仿宋" w:cs="仿宋"/>
                <w:sz w:val="21"/>
              </w:rPr>
              <w:t>；</w:t>
            </w:r>
          </w:p>
          <w:p w14:paraId="09EEEEF4">
            <w:pPr>
              <w:pStyle w:val="12"/>
              <w:tabs>
                <w:tab w:val="left" w:pos="1137"/>
              </w:tabs>
              <w:spacing w:before="43"/>
              <w:ind w:left="107"/>
              <w:rPr>
                <w:rFonts w:hint="eastAsia" w:ascii="仿宋" w:hAnsi="仿宋" w:eastAsia="仿宋" w:cs="仿宋"/>
                <w:sz w:val="21"/>
              </w:rPr>
            </w:pPr>
          </w:p>
        </w:tc>
      </w:tr>
      <w:tr w14:paraId="643A837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621" w:hRule="atLeast"/>
        </w:trPr>
        <w:tc>
          <w:tcPr>
            <w:tcW w:w="9087" w:type="dxa"/>
            <w:gridSpan w:val="5"/>
            <w:tcBorders>
              <w:top w:val="single" w:color="000000" w:sz="6" w:space="0"/>
            </w:tcBorders>
          </w:tcPr>
          <w:p w14:paraId="129FB415">
            <w:pPr>
              <w:pStyle w:val="12"/>
              <w:spacing w:before="22"/>
              <w:ind w:left="107"/>
              <w:rPr>
                <w:rFonts w:hint="eastAsia" w:ascii="仿宋" w:hAnsi="仿宋" w:eastAsia="仿宋" w:cs="仿宋"/>
                <w:sz w:val="21"/>
              </w:rPr>
            </w:pPr>
            <w:r>
              <w:rPr>
                <w:rFonts w:hint="eastAsia" w:ascii="仿宋" w:hAnsi="仿宋" w:eastAsia="仿宋" w:cs="仿宋"/>
                <w:sz w:val="21"/>
              </w:rPr>
              <w:t>建议与意见：</w:t>
            </w:r>
          </w:p>
          <w:p w14:paraId="13CC349A">
            <w:pPr>
              <w:pStyle w:val="12"/>
              <w:spacing w:before="5"/>
              <w:rPr>
                <w:rFonts w:hint="eastAsia" w:ascii="仿宋" w:hAnsi="仿宋" w:eastAsia="仿宋" w:cs="仿宋"/>
                <w:b/>
                <w:sz w:val="19"/>
              </w:rPr>
            </w:pPr>
          </w:p>
          <w:p w14:paraId="1C0AC529">
            <w:pPr>
              <w:pStyle w:val="12"/>
              <w:tabs>
                <w:tab w:val="left" w:pos="4834"/>
              </w:tabs>
              <w:ind w:left="107"/>
              <w:rPr>
                <w:rFonts w:hint="eastAsia" w:ascii="仿宋" w:hAnsi="仿宋" w:eastAsia="仿宋" w:cs="仿宋"/>
                <w:sz w:val="21"/>
              </w:rPr>
            </w:pPr>
            <w:r>
              <w:rPr>
                <w:rFonts w:hint="eastAsia" w:ascii="仿宋" w:hAnsi="仿宋" w:eastAsia="仿宋" w:cs="仿宋"/>
                <w:sz w:val="21"/>
              </w:rPr>
              <w:t>考核</w:t>
            </w:r>
            <w:r>
              <w:rPr>
                <w:rFonts w:hint="eastAsia" w:ascii="仿宋" w:hAnsi="仿宋" w:eastAsia="仿宋" w:cs="仿宋"/>
                <w:spacing w:val="-3"/>
                <w:sz w:val="21"/>
              </w:rPr>
              <w:t>人</w:t>
            </w:r>
            <w:r>
              <w:rPr>
                <w:rFonts w:hint="eastAsia" w:ascii="仿宋" w:hAnsi="仿宋" w:eastAsia="仿宋" w:cs="仿宋"/>
                <w:sz w:val="21"/>
              </w:rPr>
              <w:t>：</w:t>
            </w:r>
            <w:r>
              <w:rPr>
                <w:rFonts w:hint="eastAsia" w:ascii="仿宋" w:hAnsi="仿宋" w:eastAsia="仿宋" w:cs="仿宋"/>
                <w:sz w:val="21"/>
              </w:rPr>
              <w:tab/>
            </w:r>
            <w:r>
              <w:rPr>
                <w:rFonts w:hint="eastAsia" w:ascii="仿宋" w:hAnsi="仿宋" w:eastAsia="仿宋" w:cs="仿宋"/>
                <w:sz w:val="21"/>
              </w:rPr>
              <w:t>审核</w:t>
            </w:r>
            <w:r>
              <w:rPr>
                <w:rFonts w:hint="eastAsia" w:ascii="仿宋" w:hAnsi="仿宋" w:eastAsia="仿宋" w:cs="仿宋"/>
                <w:spacing w:val="-3"/>
                <w:sz w:val="21"/>
              </w:rPr>
              <w:t>人</w:t>
            </w:r>
            <w:r>
              <w:rPr>
                <w:rFonts w:hint="eastAsia" w:ascii="仿宋" w:hAnsi="仿宋" w:eastAsia="仿宋" w:cs="仿宋"/>
                <w:sz w:val="21"/>
              </w:rPr>
              <w:t>：</w:t>
            </w:r>
          </w:p>
        </w:tc>
      </w:tr>
    </w:tbl>
    <w:p w14:paraId="33D2F61D">
      <w:pPr>
        <w:pStyle w:val="4"/>
        <w:spacing w:before="5"/>
        <w:rPr>
          <w:rFonts w:hint="eastAsia" w:ascii="仿宋" w:hAnsi="仿宋" w:eastAsia="仿宋" w:cs="仿宋"/>
          <w:b/>
          <w:sz w:val="27"/>
        </w:rPr>
      </w:pPr>
    </w:p>
    <w:tbl>
      <w:tblPr>
        <w:tblStyle w:val="7"/>
        <w:tblpPr w:leftFromText="180" w:rightFromText="180" w:vertAnchor="text" w:horzAnchor="page" w:tblpX="2093" w:tblpY="930"/>
        <w:tblOverlap w:val="never"/>
        <w:tblW w:w="819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93"/>
        <w:gridCol w:w="2172"/>
        <w:gridCol w:w="1183"/>
        <w:gridCol w:w="1378"/>
        <w:gridCol w:w="2072"/>
      </w:tblGrid>
      <w:tr w14:paraId="777C26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trPr>
        <w:tc>
          <w:tcPr>
            <w:tcW w:w="3565" w:type="dxa"/>
            <w:gridSpan w:val="2"/>
            <w:noWrap w:val="0"/>
            <w:vAlign w:val="center"/>
          </w:tcPr>
          <w:p w14:paraId="71131E57">
            <w:pPr>
              <w:rPr>
                <w:rFonts w:hint="eastAsia" w:ascii="仿宋" w:hAnsi="仿宋" w:eastAsia="仿宋" w:cs="仿宋"/>
                <w:kern w:val="0"/>
                <w:szCs w:val="21"/>
              </w:rPr>
            </w:pPr>
            <w:r>
              <w:rPr>
                <w:rFonts w:hint="eastAsia" w:ascii="仿宋" w:hAnsi="仿宋" w:eastAsia="仿宋" w:cs="仿宋"/>
                <w:kern w:val="0"/>
                <w:szCs w:val="21"/>
              </w:rPr>
              <w:t>项目及分值</w:t>
            </w:r>
          </w:p>
        </w:tc>
        <w:tc>
          <w:tcPr>
            <w:tcW w:w="2561" w:type="dxa"/>
            <w:gridSpan w:val="2"/>
            <w:noWrap w:val="0"/>
            <w:vAlign w:val="center"/>
          </w:tcPr>
          <w:p w14:paraId="27C60390">
            <w:pPr>
              <w:jc w:val="center"/>
              <w:rPr>
                <w:rFonts w:hint="eastAsia" w:ascii="仿宋" w:hAnsi="仿宋" w:eastAsia="仿宋" w:cs="仿宋"/>
                <w:kern w:val="0"/>
                <w:szCs w:val="21"/>
              </w:rPr>
            </w:pPr>
            <w:r>
              <w:rPr>
                <w:rFonts w:hint="eastAsia" w:ascii="仿宋" w:hAnsi="仿宋" w:eastAsia="仿宋" w:cs="仿宋"/>
                <w:kern w:val="0"/>
                <w:szCs w:val="21"/>
              </w:rPr>
              <w:t>评估说明</w:t>
            </w:r>
          </w:p>
        </w:tc>
        <w:tc>
          <w:tcPr>
            <w:tcW w:w="2072" w:type="dxa"/>
            <w:noWrap w:val="0"/>
            <w:vAlign w:val="center"/>
          </w:tcPr>
          <w:p w14:paraId="7D3D7935">
            <w:pPr>
              <w:jc w:val="center"/>
              <w:rPr>
                <w:rFonts w:hint="eastAsia" w:ascii="仿宋" w:hAnsi="仿宋" w:eastAsia="仿宋" w:cs="仿宋"/>
                <w:kern w:val="0"/>
                <w:szCs w:val="21"/>
              </w:rPr>
            </w:pPr>
            <w:r>
              <w:rPr>
                <w:rFonts w:hint="eastAsia" w:ascii="仿宋" w:hAnsi="仿宋" w:eastAsia="仿宋" w:cs="仿宋"/>
                <w:kern w:val="0"/>
                <w:szCs w:val="21"/>
              </w:rPr>
              <w:t>得分</w:t>
            </w:r>
          </w:p>
        </w:tc>
      </w:tr>
      <w:tr w14:paraId="21DA53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trPr>
        <w:tc>
          <w:tcPr>
            <w:tcW w:w="3565" w:type="dxa"/>
            <w:gridSpan w:val="2"/>
            <w:noWrap w:val="0"/>
            <w:vAlign w:val="center"/>
          </w:tcPr>
          <w:p w14:paraId="66B86D85">
            <w:pPr>
              <w:tabs>
                <w:tab w:val="left" w:pos="405"/>
              </w:tabs>
              <w:rPr>
                <w:rFonts w:hint="eastAsia" w:ascii="仿宋" w:hAnsi="仿宋" w:eastAsia="仿宋" w:cs="仿宋"/>
              </w:rPr>
            </w:pPr>
            <w:r>
              <w:rPr>
                <w:rFonts w:hint="eastAsia" w:ascii="仿宋" w:hAnsi="仿宋" w:eastAsia="仿宋" w:cs="仿宋"/>
              </w:rPr>
              <w:t>1、响应</w:t>
            </w:r>
            <w:r>
              <w:rPr>
                <w:rFonts w:hint="eastAsia" w:ascii="仿宋" w:hAnsi="仿宋" w:eastAsia="仿宋" w:cs="仿宋"/>
              </w:rPr>
              <w:t>时效性</w:t>
            </w:r>
            <w:r>
              <w:rPr>
                <w:rFonts w:hint="eastAsia" w:ascii="仿宋" w:hAnsi="仿宋" w:eastAsia="仿宋" w:cs="仿宋"/>
              </w:rPr>
              <w:t>（10分）</w:t>
            </w:r>
          </w:p>
        </w:tc>
        <w:tc>
          <w:tcPr>
            <w:tcW w:w="2561" w:type="dxa"/>
            <w:gridSpan w:val="2"/>
            <w:noWrap w:val="0"/>
            <w:vAlign w:val="center"/>
          </w:tcPr>
          <w:p w14:paraId="35038771">
            <w:pPr>
              <w:rPr>
                <w:rFonts w:hint="eastAsia" w:ascii="仿宋" w:hAnsi="仿宋" w:eastAsia="仿宋" w:cs="仿宋"/>
                <w:szCs w:val="20"/>
              </w:rPr>
            </w:pPr>
          </w:p>
        </w:tc>
        <w:tc>
          <w:tcPr>
            <w:tcW w:w="2072" w:type="dxa"/>
            <w:noWrap w:val="0"/>
            <w:vAlign w:val="center"/>
          </w:tcPr>
          <w:p w14:paraId="06A49CFA">
            <w:pPr>
              <w:rPr>
                <w:rFonts w:hint="eastAsia" w:ascii="仿宋" w:hAnsi="仿宋" w:eastAsia="仿宋" w:cs="仿宋"/>
                <w:kern w:val="0"/>
                <w:szCs w:val="21"/>
              </w:rPr>
            </w:pPr>
          </w:p>
        </w:tc>
      </w:tr>
      <w:tr w14:paraId="47E940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trPr>
        <w:tc>
          <w:tcPr>
            <w:tcW w:w="3565" w:type="dxa"/>
            <w:gridSpan w:val="2"/>
            <w:noWrap w:val="0"/>
            <w:vAlign w:val="center"/>
          </w:tcPr>
          <w:p w14:paraId="14905556">
            <w:pPr>
              <w:tabs>
                <w:tab w:val="left" w:pos="405"/>
              </w:tabs>
              <w:rPr>
                <w:rFonts w:hint="eastAsia" w:ascii="仿宋" w:hAnsi="仿宋" w:eastAsia="仿宋" w:cs="仿宋"/>
              </w:rPr>
            </w:pPr>
            <w:r>
              <w:rPr>
                <w:rFonts w:hint="eastAsia" w:ascii="仿宋" w:hAnsi="仿宋" w:eastAsia="仿宋" w:cs="仿宋"/>
              </w:rPr>
              <w:t>2、</w:t>
            </w:r>
            <w:r>
              <w:rPr>
                <w:rFonts w:hint="eastAsia" w:ascii="仿宋" w:hAnsi="仿宋" w:eastAsia="仿宋" w:cs="仿宋"/>
              </w:rPr>
              <w:t>维修完成</w:t>
            </w:r>
            <w:r>
              <w:rPr>
                <w:rFonts w:hint="eastAsia" w:ascii="仿宋" w:hAnsi="仿宋" w:eastAsia="仿宋" w:cs="仿宋"/>
              </w:rPr>
              <w:t>质量（35分）</w:t>
            </w:r>
          </w:p>
        </w:tc>
        <w:tc>
          <w:tcPr>
            <w:tcW w:w="2561" w:type="dxa"/>
            <w:gridSpan w:val="2"/>
            <w:noWrap w:val="0"/>
            <w:vAlign w:val="center"/>
          </w:tcPr>
          <w:p w14:paraId="357A1505">
            <w:pPr>
              <w:rPr>
                <w:rFonts w:hint="eastAsia" w:ascii="仿宋" w:hAnsi="仿宋" w:eastAsia="仿宋" w:cs="仿宋"/>
                <w:szCs w:val="20"/>
              </w:rPr>
            </w:pPr>
          </w:p>
        </w:tc>
        <w:tc>
          <w:tcPr>
            <w:tcW w:w="2072" w:type="dxa"/>
            <w:noWrap w:val="0"/>
            <w:vAlign w:val="center"/>
          </w:tcPr>
          <w:p w14:paraId="76025848">
            <w:pPr>
              <w:rPr>
                <w:rFonts w:hint="eastAsia" w:ascii="仿宋" w:hAnsi="仿宋" w:eastAsia="仿宋" w:cs="仿宋"/>
                <w:kern w:val="0"/>
                <w:szCs w:val="21"/>
              </w:rPr>
            </w:pPr>
          </w:p>
        </w:tc>
      </w:tr>
      <w:tr w14:paraId="03446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trPr>
        <w:tc>
          <w:tcPr>
            <w:tcW w:w="3565" w:type="dxa"/>
            <w:gridSpan w:val="2"/>
            <w:noWrap w:val="0"/>
            <w:vAlign w:val="center"/>
          </w:tcPr>
          <w:p w14:paraId="262FCB9F">
            <w:pPr>
              <w:tabs>
                <w:tab w:val="left" w:pos="405"/>
              </w:tabs>
              <w:rPr>
                <w:rFonts w:hint="eastAsia" w:ascii="仿宋" w:hAnsi="仿宋" w:eastAsia="仿宋" w:cs="仿宋"/>
              </w:rPr>
            </w:pPr>
            <w:r>
              <w:rPr>
                <w:rFonts w:hint="eastAsia" w:ascii="仿宋" w:hAnsi="仿宋" w:eastAsia="仿宋" w:cs="仿宋"/>
              </w:rPr>
              <w:t>3、</w:t>
            </w:r>
            <w:r>
              <w:rPr>
                <w:rFonts w:hint="eastAsia" w:ascii="仿宋" w:hAnsi="仿宋" w:eastAsia="仿宋" w:cs="仿宋"/>
              </w:rPr>
              <w:t>配件质量及供应时效</w:t>
            </w:r>
            <w:r>
              <w:rPr>
                <w:rFonts w:hint="eastAsia" w:ascii="仿宋" w:hAnsi="仿宋" w:eastAsia="仿宋" w:cs="仿宋"/>
              </w:rPr>
              <w:t>(10分)</w:t>
            </w:r>
          </w:p>
        </w:tc>
        <w:tc>
          <w:tcPr>
            <w:tcW w:w="2561" w:type="dxa"/>
            <w:gridSpan w:val="2"/>
            <w:noWrap w:val="0"/>
            <w:vAlign w:val="center"/>
          </w:tcPr>
          <w:p w14:paraId="4D1F46D6">
            <w:pPr>
              <w:rPr>
                <w:rFonts w:hint="eastAsia" w:ascii="仿宋" w:hAnsi="仿宋" w:eastAsia="仿宋" w:cs="仿宋"/>
                <w:szCs w:val="20"/>
              </w:rPr>
            </w:pPr>
          </w:p>
        </w:tc>
        <w:tc>
          <w:tcPr>
            <w:tcW w:w="2072" w:type="dxa"/>
            <w:noWrap w:val="0"/>
            <w:vAlign w:val="center"/>
          </w:tcPr>
          <w:p w14:paraId="3AD01DA5">
            <w:pPr>
              <w:rPr>
                <w:rFonts w:hint="eastAsia" w:ascii="仿宋" w:hAnsi="仿宋" w:eastAsia="仿宋" w:cs="仿宋"/>
                <w:kern w:val="0"/>
                <w:szCs w:val="21"/>
              </w:rPr>
            </w:pPr>
          </w:p>
        </w:tc>
      </w:tr>
      <w:tr w14:paraId="446B9B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3565" w:type="dxa"/>
            <w:gridSpan w:val="2"/>
            <w:noWrap w:val="0"/>
            <w:vAlign w:val="center"/>
          </w:tcPr>
          <w:p w14:paraId="2FB571CC">
            <w:pPr>
              <w:tabs>
                <w:tab w:val="left" w:pos="405"/>
              </w:tabs>
              <w:rPr>
                <w:rFonts w:hint="eastAsia" w:ascii="仿宋" w:hAnsi="仿宋" w:eastAsia="仿宋" w:cs="仿宋"/>
              </w:rPr>
            </w:pPr>
            <w:r>
              <w:rPr>
                <w:rFonts w:hint="eastAsia" w:ascii="仿宋" w:hAnsi="仿宋" w:eastAsia="仿宋" w:cs="仿宋"/>
              </w:rPr>
              <w:t>4、</w:t>
            </w:r>
            <w:r>
              <w:rPr>
                <w:rFonts w:hint="eastAsia" w:ascii="仿宋" w:hAnsi="仿宋" w:eastAsia="仿宋" w:cs="仿宋"/>
              </w:rPr>
              <w:t>备用设备到达时效性</w:t>
            </w:r>
            <w:r>
              <w:rPr>
                <w:rFonts w:hint="eastAsia" w:ascii="仿宋" w:hAnsi="仿宋" w:eastAsia="仿宋" w:cs="仿宋"/>
              </w:rPr>
              <w:t>（10分）</w:t>
            </w:r>
          </w:p>
        </w:tc>
        <w:tc>
          <w:tcPr>
            <w:tcW w:w="2561" w:type="dxa"/>
            <w:gridSpan w:val="2"/>
            <w:noWrap w:val="0"/>
            <w:vAlign w:val="center"/>
          </w:tcPr>
          <w:p w14:paraId="1436202B">
            <w:pPr>
              <w:rPr>
                <w:rFonts w:hint="eastAsia" w:ascii="仿宋" w:hAnsi="仿宋" w:eastAsia="仿宋" w:cs="仿宋"/>
                <w:szCs w:val="20"/>
              </w:rPr>
            </w:pPr>
          </w:p>
        </w:tc>
        <w:tc>
          <w:tcPr>
            <w:tcW w:w="2072" w:type="dxa"/>
            <w:noWrap w:val="0"/>
            <w:vAlign w:val="center"/>
          </w:tcPr>
          <w:p w14:paraId="20D3675A">
            <w:pPr>
              <w:rPr>
                <w:rFonts w:hint="eastAsia" w:ascii="仿宋" w:hAnsi="仿宋" w:eastAsia="仿宋" w:cs="仿宋"/>
                <w:kern w:val="0"/>
                <w:szCs w:val="21"/>
              </w:rPr>
            </w:pPr>
          </w:p>
        </w:tc>
      </w:tr>
      <w:tr w14:paraId="182C43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trPr>
        <w:tc>
          <w:tcPr>
            <w:tcW w:w="3565" w:type="dxa"/>
            <w:gridSpan w:val="2"/>
            <w:noWrap w:val="0"/>
            <w:vAlign w:val="center"/>
          </w:tcPr>
          <w:p w14:paraId="1769B4DC">
            <w:pPr>
              <w:tabs>
                <w:tab w:val="left" w:pos="405"/>
              </w:tabs>
              <w:rPr>
                <w:rFonts w:hint="eastAsia" w:ascii="仿宋" w:hAnsi="仿宋" w:eastAsia="仿宋" w:cs="仿宋"/>
              </w:rPr>
            </w:pPr>
            <w:r>
              <w:rPr>
                <w:rFonts w:hint="eastAsia" w:ascii="仿宋" w:hAnsi="仿宋" w:eastAsia="仿宋" w:cs="仿宋"/>
              </w:rPr>
              <w:t>5、协作</w:t>
            </w:r>
            <w:r>
              <w:rPr>
                <w:rFonts w:hint="eastAsia" w:ascii="仿宋" w:hAnsi="仿宋" w:eastAsia="仿宋" w:cs="仿宋"/>
              </w:rPr>
              <w:t>配合</w:t>
            </w:r>
            <w:r>
              <w:rPr>
                <w:rFonts w:hint="eastAsia" w:ascii="仿宋" w:hAnsi="仿宋" w:eastAsia="仿宋" w:cs="仿宋"/>
                <w:lang w:val="en-US" w:eastAsia="zh-CN"/>
              </w:rPr>
              <w:t>程度</w:t>
            </w:r>
            <w:r>
              <w:rPr>
                <w:rFonts w:hint="eastAsia" w:ascii="仿宋" w:hAnsi="仿宋" w:eastAsia="仿宋" w:cs="仿宋"/>
              </w:rPr>
              <w:t>（10分）</w:t>
            </w:r>
          </w:p>
        </w:tc>
        <w:tc>
          <w:tcPr>
            <w:tcW w:w="2561" w:type="dxa"/>
            <w:gridSpan w:val="2"/>
            <w:noWrap w:val="0"/>
            <w:vAlign w:val="center"/>
          </w:tcPr>
          <w:p w14:paraId="09480E9D">
            <w:pPr>
              <w:rPr>
                <w:rFonts w:hint="eastAsia" w:ascii="仿宋" w:hAnsi="仿宋" w:eastAsia="仿宋" w:cs="仿宋"/>
                <w:szCs w:val="20"/>
              </w:rPr>
            </w:pPr>
          </w:p>
        </w:tc>
        <w:tc>
          <w:tcPr>
            <w:tcW w:w="2072" w:type="dxa"/>
            <w:noWrap w:val="0"/>
            <w:vAlign w:val="center"/>
          </w:tcPr>
          <w:p w14:paraId="1984CBDE">
            <w:pPr>
              <w:rPr>
                <w:rFonts w:hint="eastAsia" w:ascii="仿宋" w:hAnsi="仿宋" w:eastAsia="仿宋" w:cs="仿宋"/>
                <w:kern w:val="0"/>
                <w:szCs w:val="21"/>
              </w:rPr>
            </w:pPr>
          </w:p>
        </w:tc>
      </w:tr>
      <w:tr w14:paraId="50D6E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9" w:hRule="atLeast"/>
        </w:trPr>
        <w:tc>
          <w:tcPr>
            <w:tcW w:w="3565" w:type="dxa"/>
            <w:gridSpan w:val="2"/>
            <w:noWrap w:val="0"/>
            <w:vAlign w:val="center"/>
          </w:tcPr>
          <w:p w14:paraId="4901F672">
            <w:pPr>
              <w:tabs>
                <w:tab w:val="left" w:pos="405"/>
              </w:tabs>
              <w:rPr>
                <w:rFonts w:hint="eastAsia" w:ascii="仿宋" w:hAnsi="仿宋" w:eastAsia="仿宋" w:cs="仿宋"/>
              </w:rPr>
            </w:pPr>
            <w:r>
              <w:rPr>
                <w:rFonts w:hint="eastAsia" w:ascii="仿宋" w:hAnsi="仿宋" w:eastAsia="仿宋" w:cs="仿宋"/>
              </w:rPr>
              <w:t>6、经济效益分析</w:t>
            </w:r>
            <w:r>
              <w:rPr>
                <w:rFonts w:hint="eastAsia" w:ascii="仿宋" w:hAnsi="仿宋" w:eastAsia="仿宋" w:cs="仿宋"/>
              </w:rPr>
              <w:t>完成情况</w:t>
            </w:r>
            <w:r>
              <w:rPr>
                <w:rFonts w:hint="eastAsia" w:ascii="仿宋" w:hAnsi="仿宋" w:eastAsia="仿宋" w:cs="仿宋"/>
              </w:rPr>
              <w:t>（5分）</w:t>
            </w:r>
          </w:p>
        </w:tc>
        <w:tc>
          <w:tcPr>
            <w:tcW w:w="2561" w:type="dxa"/>
            <w:gridSpan w:val="2"/>
            <w:noWrap w:val="0"/>
            <w:vAlign w:val="center"/>
          </w:tcPr>
          <w:p w14:paraId="018551EC">
            <w:pPr>
              <w:rPr>
                <w:rFonts w:hint="eastAsia" w:ascii="仿宋" w:hAnsi="仿宋" w:eastAsia="仿宋" w:cs="仿宋"/>
                <w:szCs w:val="20"/>
              </w:rPr>
            </w:pPr>
          </w:p>
        </w:tc>
        <w:tc>
          <w:tcPr>
            <w:tcW w:w="2072" w:type="dxa"/>
            <w:noWrap w:val="0"/>
            <w:vAlign w:val="center"/>
          </w:tcPr>
          <w:p w14:paraId="6A52BEFD">
            <w:pPr>
              <w:rPr>
                <w:rFonts w:hint="eastAsia" w:ascii="仿宋" w:hAnsi="仿宋" w:eastAsia="仿宋" w:cs="仿宋"/>
                <w:kern w:val="0"/>
                <w:szCs w:val="21"/>
              </w:rPr>
            </w:pPr>
          </w:p>
        </w:tc>
      </w:tr>
      <w:tr w14:paraId="71F882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trPr>
        <w:tc>
          <w:tcPr>
            <w:tcW w:w="3565" w:type="dxa"/>
            <w:gridSpan w:val="2"/>
            <w:noWrap w:val="0"/>
            <w:vAlign w:val="center"/>
          </w:tcPr>
          <w:p w14:paraId="01264212">
            <w:pPr>
              <w:tabs>
                <w:tab w:val="left" w:pos="405"/>
              </w:tabs>
              <w:rPr>
                <w:rFonts w:hint="eastAsia" w:ascii="仿宋" w:hAnsi="仿宋" w:eastAsia="仿宋" w:cs="仿宋"/>
              </w:rPr>
            </w:pPr>
            <w:r>
              <w:rPr>
                <w:rFonts w:hint="eastAsia" w:ascii="仿宋" w:hAnsi="仿宋" w:eastAsia="仿宋" w:cs="仿宋"/>
              </w:rPr>
              <w:t>7、</w:t>
            </w:r>
            <w:r>
              <w:rPr>
                <w:rFonts w:hint="eastAsia" w:ascii="仿宋" w:hAnsi="仿宋" w:eastAsia="仿宋" w:cs="仿宋"/>
              </w:rPr>
              <w:t>服务态度及</w:t>
            </w:r>
            <w:r>
              <w:rPr>
                <w:rFonts w:hint="eastAsia" w:ascii="仿宋" w:hAnsi="仿宋" w:eastAsia="仿宋" w:cs="仿宋"/>
              </w:rPr>
              <w:t>临床满意度（10分）</w:t>
            </w:r>
          </w:p>
        </w:tc>
        <w:tc>
          <w:tcPr>
            <w:tcW w:w="2561" w:type="dxa"/>
            <w:gridSpan w:val="2"/>
            <w:noWrap w:val="0"/>
            <w:vAlign w:val="center"/>
          </w:tcPr>
          <w:p w14:paraId="466FA882">
            <w:pPr>
              <w:rPr>
                <w:rFonts w:hint="eastAsia" w:ascii="仿宋" w:hAnsi="仿宋" w:eastAsia="仿宋" w:cs="仿宋"/>
                <w:szCs w:val="20"/>
              </w:rPr>
            </w:pPr>
          </w:p>
        </w:tc>
        <w:tc>
          <w:tcPr>
            <w:tcW w:w="2072" w:type="dxa"/>
            <w:noWrap w:val="0"/>
            <w:vAlign w:val="center"/>
          </w:tcPr>
          <w:p w14:paraId="6DFC61EF">
            <w:pPr>
              <w:rPr>
                <w:rFonts w:hint="eastAsia" w:ascii="仿宋" w:hAnsi="仿宋" w:eastAsia="仿宋" w:cs="仿宋"/>
                <w:kern w:val="0"/>
                <w:szCs w:val="21"/>
              </w:rPr>
            </w:pPr>
          </w:p>
        </w:tc>
      </w:tr>
      <w:tr w14:paraId="56CC3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trPr>
        <w:tc>
          <w:tcPr>
            <w:tcW w:w="3565" w:type="dxa"/>
            <w:gridSpan w:val="2"/>
            <w:noWrap w:val="0"/>
            <w:vAlign w:val="center"/>
          </w:tcPr>
          <w:p w14:paraId="1AE63018">
            <w:pPr>
              <w:jc w:val="left"/>
              <w:rPr>
                <w:rFonts w:hint="eastAsia" w:ascii="仿宋" w:hAnsi="仿宋" w:eastAsia="仿宋" w:cs="仿宋"/>
                <w:kern w:val="0"/>
                <w:szCs w:val="21"/>
              </w:rPr>
            </w:pPr>
            <w:r>
              <w:rPr>
                <w:rFonts w:hint="eastAsia" w:ascii="仿宋" w:hAnsi="仿宋" w:eastAsia="仿宋" w:cs="仿宋"/>
              </w:rPr>
              <w:t>8、驻场人员服务要求（10分）</w:t>
            </w:r>
          </w:p>
        </w:tc>
        <w:tc>
          <w:tcPr>
            <w:tcW w:w="2561" w:type="dxa"/>
            <w:gridSpan w:val="2"/>
            <w:noWrap w:val="0"/>
            <w:vAlign w:val="center"/>
          </w:tcPr>
          <w:p w14:paraId="7823C34F">
            <w:pPr>
              <w:rPr>
                <w:rFonts w:hint="eastAsia" w:ascii="仿宋" w:hAnsi="仿宋" w:eastAsia="仿宋" w:cs="仿宋"/>
                <w:szCs w:val="20"/>
              </w:rPr>
            </w:pPr>
          </w:p>
        </w:tc>
        <w:tc>
          <w:tcPr>
            <w:tcW w:w="2072" w:type="dxa"/>
            <w:noWrap w:val="0"/>
            <w:vAlign w:val="center"/>
          </w:tcPr>
          <w:p w14:paraId="44306334">
            <w:pPr>
              <w:rPr>
                <w:rFonts w:hint="eastAsia" w:ascii="仿宋" w:hAnsi="仿宋" w:eastAsia="仿宋" w:cs="仿宋"/>
                <w:kern w:val="0"/>
                <w:szCs w:val="21"/>
              </w:rPr>
            </w:pPr>
          </w:p>
        </w:tc>
      </w:tr>
      <w:tr w14:paraId="2FEA7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2" w:hRule="atLeast"/>
        </w:trPr>
        <w:tc>
          <w:tcPr>
            <w:tcW w:w="8198" w:type="dxa"/>
            <w:gridSpan w:val="5"/>
            <w:noWrap w:val="0"/>
            <w:vAlign w:val="center"/>
          </w:tcPr>
          <w:p w14:paraId="4EAA02B1">
            <w:pPr>
              <w:jc w:val="left"/>
              <w:rPr>
                <w:rFonts w:hint="eastAsia" w:ascii="仿宋" w:hAnsi="仿宋" w:eastAsia="仿宋" w:cs="仿宋"/>
                <w:kern w:val="0"/>
                <w:szCs w:val="21"/>
              </w:rPr>
            </w:pPr>
            <w:r>
              <w:rPr>
                <w:rFonts w:hint="eastAsia" w:ascii="仿宋" w:hAnsi="仿宋" w:eastAsia="仿宋" w:cs="仿宋"/>
                <w:szCs w:val="20"/>
              </w:rPr>
              <w:t>【说明】</w:t>
            </w:r>
            <w:r>
              <w:rPr>
                <w:rFonts w:hint="eastAsia" w:ascii="仿宋" w:hAnsi="仿宋" w:eastAsia="仿宋" w:cs="仿宋"/>
                <w:spacing w:val="-9"/>
                <w:sz w:val="21"/>
              </w:rPr>
              <w:t xml:space="preserve"> </w:t>
            </w:r>
            <w:r>
              <w:rPr>
                <w:rFonts w:hint="eastAsia" w:ascii="仿宋" w:hAnsi="仿宋" w:eastAsia="仿宋" w:cs="仿宋"/>
                <w:spacing w:val="-9"/>
                <w:sz w:val="21"/>
                <w:lang w:val="en-US" w:eastAsia="zh-CN"/>
              </w:rPr>
              <w:t>评价级别：</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lang w:eastAsia="zh-CN"/>
              </w:rPr>
              <w:t>分为</w:t>
            </w:r>
            <w:r>
              <w:rPr>
                <w:rFonts w:hint="eastAsia" w:ascii="仿宋" w:hAnsi="仿宋" w:eastAsia="仿宋" w:cs="仿宋"/>
                <w:color w:val="FF0000"/>
                <w:spacing w:val="-10"/>
                <w:sz w:val="21"/>
                <w:lang w:val="en-US" w:eastAsia="zh-CN"/>
              </w:rPr>
              <w:t>合格</w:t>
            </w:r>
            <w:r>
              <w:rPr>
                <w:rFonts w:hint="eastAsia" w:ascii="仿宋" w:hAnsi="仿宋" w:eastAsia="仿宋" w:cs="仿宋"/>
                <w:color w:val="FF0000"/>
                <w:spacing w:val="-10"/>
                <w:sz w:val="21"/>
              </w:rPr>
              <w:t xml:space="preserve"> </w:t>
            </w:r>
            <w:r>
              <w:rPr>
                <w:rFonts w:hint="eastAsia" w:ascii="仿宋" w:hAnsi="仿宋" w:eastAsia="仿宋" w:cs="仿宋"/>
                <w:color w:val="FF0000"/>
                <w:spacing w:val="-10"/>
                <w:sz w:val="21"/>
                <w:lang w:eastAsia="zh-CN"/>
              </w:rPr>
              <w:t>，</w:t>
            </w:r>
            <w:r>
              <w:rPr>
                <w:rFonts w:hint="eastAsia" w:ascii="仿宋" w:hAnsi="仿宋" w:eastAsia="仿宋" w:cs="仿宋"/>
                <w:color w:val="FF0000"/>
                <w:spacing w:val="-10"/>
                <w:sz w:val="21"/>
                <w:lang w:val="en-US" w:eastAsia="zh-CN"/>
              </w:rPr>
              <w:t>85</w:t>
            </w:r>
            <w:r>
              <w:rPr>
                <w:rFonts w:hint="eastAsia" w:ascii="仿宋" w:hAnsi="仿宋" w:eastAsia="仿宋" w:cs="仿宋"/>
                <w:color w:val="FF0000"/>
                <w:spacing w:val="-10"/>
                <w:sz w:val="21"/>
              </w:rPr>
              <w:t>分以下为不合格</w:t>
            </w:r>
            <w:r>
              <w:rPr>
                <w:rFonts w:hint="eastAsia" w:ascii="仿宋" w:hAnsi="仿宋" w:eastAsia="仿宋" w:cs="仿宋"/>
                <w:color w:val="FF0000"/>
                <w:spacing w:val="-10"/>
                <w:sz w:val="21"/>
                <w:lang w:eastAsia="zh-CN"/>
              </w:rPr>
              <w:t>。</w:t>
            </w:r>
          </w:p>
        </w:tc>
      </w:tr>
      <w:tr w14:paraId="04208B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5" w:hRule="atLeast"/>
        </w:trPr>
        <w:tc>
          <w:tcPr>
            <w:tcW w:w="1393" w:type="dxa"/>
            <w:noWrap w:val="0"/>
            <w:vAlign w:val="center"/>
          </w:tcPr>
          <w:p w14:paraId="72F3417C">
            <w:pPr>
              <w:rPr>
                <w:rFonts w:hint="eastAsia" w:ascii="仿宋" w:hAnsi="仿宋" w:eastAsia="仿宋" w:cs="仿宋"/>
                <w:szCs w:val="20"/>
              </w:rPr>
            </w:pPr>
            <w:r>
              <w:rPr>
                <w:rFonts w:hint="eastAsia" w:ascii="仿宋" w:hAnsi="仿宋" w:eastAsia="仿宋" w:cs="仿宋"/>
                <w:szCs w:val="20"/>
              </w:rPr>
              <w:t>得分总和</w:t>
            </w:r>
          </w:p>
        </w:tc>
        <w:tc>
          <w:tcPr>
            <w:tcW w:w="2172" w:type="dxa"/>
            <w:tcBorders>
              <w:right w:val="single" w:color="auto" w:sz="4" w:space="0"/>
            </w:tcBorders>
            <w:noWrap w:val="0"/>
            <w:vAlign w:val="center"/>
          </w:tcPr>
          <w:p w14:paraId="0C360C0A">
            <w:pPr>
              <w:rPr>
                <w:rFonts w:hint="eastAsia" w:ascii="仿宋" w:hAnsi="仿宋" w:eastAsia="仿宋" w:cs="仿宋"/>
                <w:szCs w:val="20"/>
              </w:rPr>
            </w:pPr>
          </w:p>
        </w:tc>
        <w:tc>
          <w:tcPr>
            <w:tcW w:w="1183" w:type="dxa"/>
            <w:tcBorders>
              <w:left w:val="single" w:color="auto" w:sz="4" w:space="0"/>
              <w:right w:val="single" w:color="auto" w:sz="4" w:space="0"/>
            </w:tcBorders>
            <w:noWrap w:val="0"/>
            <w:vAlign w:val="center"/>
          </w:tcPr>
          <w:p w14:paraId="5B4668E4">
            <w:pPr>
              <w:rPr>
                <w:rFonts w:hint="eastAsia" w:ascii="仿宋" w:hAnsi="仿宋" w:eastAsia="仿宋" w:cs="仿宋"/>
                <w:szCs w:val="20"/>
              </w:rPr>
            </w:pPr>
            <w:r>
              <w:rPr>
                <w:rFonts w:hint="eastAsia" w:ascii="仿宋" w:hAnsi="仿宋" w:eastAsia="仿宋" w:cs="仿宋"/>
                <w:szCs w:val="20"/>
                <w:lang w:val="en-US" w:eastAsia="zh-CN"/>
              </w:rPr>
              <w:t>评价</w:t>
            </w:r>
            <w:r>
              <w:rPr>
                <w:rFonts w:hint="eastAsia" w:ascii="仿宋" w:hAnsi="仿宋" w:eastAsia="仿宋" w:cs="仿宋"/>
                <w:szCs w:val="20"/>
              </w:rPr>
              <w:t>级别</w:t>
            </w:r>
          </w:p>
        </w:tc>
        <w:tc>
          <w:tcPr>
            <w:tcW w:w="3450" w:type="dxa"/>
            <w:gridSpan w:val="2"/>
            <w:tcBorders>
              <w:left w:val="single" w:color="auto" w:sz="4" w:space="0"/>
            </w:tcBorders>
            <w:noWrap w:val="0"/>
            <w:vAlign w:val="center"/>
          </w:tcPr>
          <w:p w14:paraId="4FB62D89">
            <w:pPr>
              <w:rPr>
                <w:rFonts w:hint="eastAsia" w:ascii="仿宋" w:hAnsi="仿宋" w:eastAsia="仿宋" w:cs="仿宋"/>
                <w:szCs w:val="20"/>
              </w:rPr>
            </w:pPr>
          </w:p>
        </w:tc>
      </w:tr>
      <w:tr w14:paraId="09616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92" w:hRule="atLeast"/>
        </w:trPr>
        <w:tc>
          <w:tcPr>
            <w:tcW w:w="8198" w:type="dxa"/>
            <w:gridSpan w:val="5"/>
            <w:noWrap w:val="0"/>
            <w:vAlign w:val="top"/>
          </w:tcPr>
          <w:p w14:paraId="01ED1B83">
            <w:pPr>
              <w:rPr>
                <w:rFonts w:hint="eastAsia" w:ascii="仿宋" w:hAnsi="仿宋" w:eastAsia="仿宋" w:cs="仿宋"/>
                <w:kern w:val="0"/>
                <w:szCs w:val="21"/>
              </w:rPr>
            </w:pPr>
            <w:r>
              <w:rPr>
                <w:rFonts w:hint="eastAsia" w:ascii="仿宋" w:hAnsi="仿宋" w:eastAsia="仿宋" w:cs="仿宋"/>
                <w:szCs w:val="20"/>
              </w:rPr>
              <w:t>建议与意见</w:t>
            </w:r>
            <w:r>
              <w:rPr>
                <w:rFonts w:hint="eastAsia" w:ascii="仿宋" w:hAnsi="仿宋" w:eastAsia="仿宋" w:cs="仿宋"/>
                <w:kern w:val="0"/>
                <w:szCs w:val="21"/>
              </w:rPr>
              <w:t>：</w:t>
            </w:r>
          </w:p>
          <w:p w14:paraId="51EA1CB6">
            <w:pPr>
              <w:rPr>
                <w:rFonts w:hint="eastAsia" w:ascii="仿宋" w:hAnsi="仿宋" w:eastAsia="仿宋" w:cs="仿宋"/>
                <w:kern w:val="0"/>
                <w:szCs w:val="21"/>
              </w:rPr>
            </w:pPr>
          </w:p>
          <w:p w14:paraId="0B82249C">
            <w:pPr>
              <w:rPr>
                <w:rFonts w:hint="eastAsia" w:ascii="仿宋" w:hAnsi="仿宋" w:eastAsia="仿宋" w:cs="仿宋"/>
                <w:kern w:val="0"/>
                <w:szCs w:val="21"/>
              </w:rPr>
            </w:pPr>
          </w:p>
        </w:tc>
      </w:tr>
      <w:tr w14:paraId="0C5647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2" w:hRule="atLeast"/>
        </w:trPr>
        <w:tc>
          <w:tcPr>
            <w:tcW w:w="1393" w:type="dxa"/>
            <w:tcBorders>
              <w:right w:val="single" w:color="auto" w:sz="4" w:space="0"/>
            </w:tcBorders>
            <w:noWrap w:val="0"/>
            <w:vAlign w:val="top"/>
          </w:tcPr>
          <w:p w14:paraId="4E1C3605">
            <w:pPr>
              <w:jc w:val="left"/>
              <w:rPr>
                <w:rFonts w:hint="eastAsia" w:ascii="仿宋" w:hAnsi="仿宋" w:eastAsia="仿宋" w:cs="仿宋"/>
                <w:kern w:val="0"/>
                <w:szCs w:val="21"/>
                <w:lang w:val="en-US" w:eastAsia="zh-CN"/>
              </w:rPr>
            </w:pPr>
          </w:p>
          <w:p w14:paraId="4C115B6C">
            <w:pPr>
              <w:jc w:val="left"/>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委员签字</w:t>
            </w:r>
          </w:p>
        </w:tc>
        <w:tc>
          <w:tcPr>
            <w:tcW w:w="6805" w:type="dxa"/>
            <w:gridSpan w:val="4"/>
            <w:tcBorders>
              <w:left w:val="single" w:color="auto" w:sz="4" w:space="0"/>
            </w:tcBorders>
            <w:noWrap w:val="0"/>
            <w:vAlign w:val="top"/>
          </w:tcPr>
          <w:p w14:paraId="2EEE9C94">
            <w:pPr>
              <w:rPr>
                <w:rFonts w:hint="eastAsia" w:ascii="仿宋" w:hAnsi="仿宋" w:eastAsia="仿宋" w:cs="仿宋"/>
                <w:kern w:val="0"/>
                <w:szCs w:val="21"/>
              </w:rPr>
            </w:pPr>
          </w:p>
        </w:tc>
      </w:tr>
    </w:tbl>
    <w:p w14:paraId="549BBD37">
      <w:pPr>
        <w:rPr>
          <w:rFonts w:hint="eastAsia" w:ascii="仿宋" w:hAnsi="仿宋" w:eastAsia="仿宋" w:cs="仿宋"/>
          <w:lang w:val="en-US" w:eastAsia="zh-CN"/>
        </w:rPr>
      </w:pPr>
      <w:r>
        <w:rPr>
          <w:rFonts w:hint="eastAsia" w:ascii="仿宋" w:hAnsi="仿宋" w:eastAsia="仿宋" w:cs="仿宋"/>
          <w:lang w:val="en-US" w:eastAsia="zh-CN"/>
        </w:rPr>
        <w:t>附件4</w:t>
      </w:r>
    </w:p>
    <w:p w14:paraId="1C4553C3">
      <w:pPr>
        <w:ind w:firstLine="1446" w:firstLineChars="600"/>
        <w:rPr>
          <w:rFonts w:hint="eastAsia" w:ascii="仿宋" w:hAnsi="仿宋" w:eastAsia="仿宋" w:cs="仿宋"/>
          <w:b/>
          <w:bCs/>
          <w:sz w:val="24"/>
          <w:szCs w:val="24"/>
        </w:rPr>
      </w:pPr>
      <w:r>
        <w:rPr>
          <w:rFonts w:hint="eastAsia" w:ascii="仿宋" w:hAnsi="仿宋" w:eastAsia="仿宋" w:cs="仿宋"/>
          <w:b/>
          <w:bCs/>
          <w:sz w:val="24"/>
          <w:szCs w:val="24"/>
        </w:rPr>
        <w:t>医疗设备</w:t>
      </w:r>
      <w:r>
        <w:rPr>
          <w:rFonts w:hint="eastAsia" w:ascii="仿宋" w:hAnsi="仿宋" w:eastAsia="仿宋" w:cs="仿宋"/>
          <w:b/>
          <w:bCs/>
          <w:sz w:val="24"/>
          <w:szCs w:val="24"/>
          <w:lang w:val="en-US" w:eastAsia="zh-CN"/>
        </w:rPr>
        <w:t>维修</w:t>
      </w:r>
      <w:r>
        <w:rPr>
          <w:rFonts w:hint="eastAsia" w:ascii="仿宋" w:hAnsi="仿宋" w:eastAsia="仿宋" w:cs="仿宋"/>
          <w:b/>
          <w:bCs/>
          <w:sz w:val="24"/>
          <w:szCs w:val="24"/>
        </w:rPr>
        <w:t>维保供应商年度总体评价</w:t>
      </w: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装备管理委员会）</w:t>
      </w:r>
    </w:p>
    <w:p w14:paraId="3936B555">
      <w:pPr>
        <w:rPr>
          <w:rFonts w:hint="eastAsia" w:ascii="仿宋" w:hAnsi="仿宋" w:eastAsia="仿宋" w:cs="仿宋"/>
          <w:lang w:val="en-US" w:eastAsia="zh-CN"/>
        </w:rPr>
      </w:pPr>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8B387">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474559">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70474559">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1"/>
      <w:numFmt w:val="decimal"/>
      <w:lvlText w:val="%1."/>
      <w:lvlJc w:val="left"/>
      <w:pPr>
        <w:ind w:left="248" w:hanging="213"/>
        <w:jc w:val="left"/>
      </w:pPr>
      <w:rPr>
        <w:rFonts w:hint="default" w:ascii="宋体" w:hAnsi="宋体" w:eastAsia="宋体" w:cs="宋体"/>
        <w:spacing w:val="-20"/>
        <w:w w:val="100"/>
        <w:sz w:val="19"/>
        <w:szCs w:val="19"/>
        <w:lang w:val="zh-CN" w:eastAsia="zh-CN" w:bidi="zh-CN"/>
      </w:rPr>
    </w:lvl>
    <w:lvl w:ilvl="1" w:tentative="0">
      <w:start w:val="0"/>
      <w:numFmt w:val="bullet"/>
      <w:lvlText w:val="•"/>
      <w:lvlJc w:val="left"/>
      <w:pPr>
        <w:ind w:left="1210" w:hanging="213"/>
      </w:pPr>
      <w:rPr>
        <w:rFonts w:hint="default"/>
        <w:lang w:val="zh-CN" w:eastAsia="zh-CN" w:bidi="zh-CN"/>
      </w:rPr>
    </w:lvl>
    <w:lvl w:ilvl="2" w:tentative="0">
      <w:start w:val="0"/>
      <w:numFmt w:val="bullet"/>
      <w:lvlText w:val="•"/>
      <w:lvlJc w:val="left"/>
      <w:pPr>
        <w:ind w:left="2181" w:hanging="213"/>
      </w:pPr>
      <w:rPr>
        <w:rFonts w:hint="default"/>
        <w:lang w:val="zh-CN" w:eastAsia="zh-CN" w:bidi="zh-CN"/>
      </w:rPr>
    </w:lvl>
    <w:lvl w:ilvl="3" w:tentative="0">
      <w:start w:val="0"/>
      <w:numFmt w:val="bullet"/>
      <w:lvlText w:val="•"/>
      <w:lvlJc w:val="left"/>
      <w:pPr>
        <w:ind w:left="3151" w:hanging="213"/>
      </w:pPr>
      <w:rPr>
        <w:rFonts w:hint="default"/>
        <w:lang w:val="zh-CN" w:eastAsia="zh-CN" w:bidi="zh-CN"/>
      </w:rPr>
    </w:lvl>
    <w:lvl w:ilvl="4" w:tentative="0">
      <w:start w:val="0"/>
      <w:numFmt w:val="bullet"/>
      <w:lvlText w:val="•"/>
      <w:lvlJc w:val="left"/>
      <w:pPr>
        <w:ind w:left="4122" w:hanging="213"/>
      </w:pPr>
      <w:rPr>
        <w:rFonts w:hint="default"/>
        <w:lang w:val="zh-CN" w:eastAsia="zh-CN" w:bidi="zh-CN"/>
      </w:rPr>
    </w:lvl>
    <w:lvl w:ilvl="5" w:tentative="0">
      <w:start w:val="0"/>
      <w:numFmt w:val="bullet"/>
      <w:lvlText w:val="•"/>
      <w:lvlJc w:val="left"/>
      <w:pPr>
        <w:ind w:left="5093" w:hanging="213"/>
      </w:pPr>
      <w:rPr>
        <w:rFonts w:hint="default"/>
        <w:lang w:val="zh-CN" w:eastAsia="zh-CN" w:bidi="zh-CN"/>
      </w:rPr>
    </w:lvl>
    <w:lvl w:ilvl="6" w:tentative="0">
      <w:start w:val="0"/>
      <w:numFmt w:val="bullet"/>
      <w:lvlText w:val="•"/>
      <w:lvlJc w:val="left"/>
      <w:pPr>
        <w:ind w:left="6063" w:hanging="213"/>
      </w:pPr>
      <w:rPr>
        <w:rFonts w:hint="default"/>
        <w:lang w:val="zh-CN" w:eastAsia="zh-CN" w:bidi="zh-CN"/>
      </w:rPr>
    </w:lvl>
    <w:lvl w:ilvl="7" w:tentative="0">
      <w:start w:val="0"/>
      <w:numFmt w:val="bullet"/>
      <w:lvlText w:val="•"/>
      <w:lvlJc w:val="left"/>
      <w:pPr>
        <w:ind w:left="7034" w:hanging="213"/>
      </w:pPr>
      <w:rPr>
        <w:rFonts w:hint="default"/>
        <w:lang w:val="zh-CN" w:eastAsia="zh-CN" w:bidi="zh-CN"/>
      </w:rPr>
    </w:lvl>
    <w:lvl w:ilvl="8" w:tentative="0">
      <w:start w:val="0"/>
      <w:numFmt w:val="bullet"/>
      <w:lvlText w:val="•"/>
      <w:lvlJc w:val="left"/>
      <w:pPr>
        <w:ind w:left="8005" w:hanging="213"/>
      </w:pPr>
      <w:rPr>
        <w:rFonts w:hint="default"/>
        <w:lang w:val="zh-CN" w:eastAsia="zh-CN" w:bidi="zh-CN"/>
      </w:rPr>
    </w:lvl>
  </w:abstractNum>
  <w:abstractNum w:abstractNumId="1">
    <w:nsid w:val="1B946AEB"/>
    <w:multiLevelType w:val="singleLevel"/>
    <w:tmpl w:val="1B946AEB"/>
    <w:lvl w:ilvl="0" w:tentative="0">
      <w:start w:val="1"/>
      <w:numFmt w:val="chineseCounting"/>
      <w:suff w:val="nothing"/>
      <w:lvlText w:val="（%1）"/>
      <w:lvlJc w:val="left"/>
      <w:rPr>
        <w:rFonts w:hint="eastAsia"/>
      </w:rPr>
    </w:lvl>
  </w:abstractNum>
  <w:abstractNum w:abstractNumId="2">
    <w:nsid w:val="26484F28"/>
    <w:multiLevelType w:val="multilevel"/>
    <w:tmpl w:val="26484F28"/>
    <w:lvl w:ilvl="0" w:tentative="0">
      <w:start w:val="10"/>
      <w:numFmt w:val="bullet"/>
      <w:lvlText w:val="□"/>
      <w:lvlJc w:val="left"/>
      <w:pPr>
        <w:ind w:left="420" w:hanging="420"/>
      </w:pPr>
      <w:rPr>
        <w:rFonts w:hint="eastAsia" w:ascii="宋体" w:hAnsi="宋体" w:eastAsia="宋体" w:cs="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4D94DA66"/>
    <w:multiLevelType w:val="multilevel"/>
    <w:tmpl w:val="4D94DA66"/>
    <w:lvl w:ilvl="0" w:tentative="0">
      <w:start w:val="0"/>
      <w:numFmt w:val="bullet"/>
      <w:lvlText w:val="□"/>
      <w:lvlJc w:val="left"/>
      <w:pPr>
        <w:ind w:left="107" w:hanging="317"/>
      </w:pPr>
      <w:rPr>
        <w:rFonts w:hint="default" w:ascii="宋体" w:hAnsi="宋体" w:eastAsia="宋体" w:cs="宋体"/>
        <w:w w:val="100"/>
        <w:sz w:val="21"/>
        <w:szCs w:val="21"/>
        <w:lang w:val="zh-CN" w:eastAsia="zh-CN" w:bidi="zh-CN"/>
      </w:rPr>
    </w:lvl>
    <w:lvl w:ilvl="1" w:tentative="0">
      <w:start w:val="0"/>
      <w:numFmt w:val="bullet"/>
      <w:lvlText w:val="•"/>
      <w:lvlJc w:val="left"/>
      <w:pPr>
        <w:ind w:left="372" w:hanging="317"/>
      </w:pPr>
      <w:rPr>
        <w:rFonts w:hint="default"/>
        <w:lang w:val="zh-CN" w:eastAsia="zh-CN" w:bidi="zh-CN"/>
      </w:rPr>
    </w:lvl>
    <w:lvl w:ilvl="2" w:tentative="0">
      <w:start w:val="0"/>
      <w:numFmt w:val="bullet"/>
      <w:lvlText w:val="•"/>
      <w:lvlJc w:val="left"/>
      <w:pPr>
        <w:ind w:left="645" w:hanging="317"/>
      </w:pPr>
      <w:rPr>
        <w:rFonts w:hint="default"/>
        <w:lang w:val="zh-CN" w:eastAsia="zh-CN" w:bidi="zh-CN"/>
      </w:rPr>
    </w:lvl>
    <w:lvl w:ilvl="3" w:tentative="0">
      <w:start w:val="0"/>
      <w:numFmt w:val="bullet"/>
      <w:lvlText w:val="•"/>
      <w:lvlJc w:val="left"/>
      <w:pPr>
        <w:ind w:left="918" w:hanging="317"/>
      </w:pPr>
      <w:rPr>
        <w:rFonts w:hint="default"/>
        <w:lang w:val="zh-CN" w:eastAsia="zh-CN" w:bidi="zh-CN"/>
      </w:rPr>
    </w:lvl>
    <w:lvl w:ilvl="4" w:tentative="0">
      <w:start w:val="0"/>
      <w:numFmt w:val="bullet"/>
      <w:lvlText w:val="•"/>
      <w:lvlJc w:val="left"/>
      <w:pPr>
        <w:ind w:left="1190" w:hanging="317"/>
      </w:pPr>
      <w:rPr>
        <w:rFonts w:hint="default"/>
        <w:lang w:val="zh-CN" w:eastAsia="zh-CN" w:bidi="zh-CN"/>
      </w:rPr>
    </w:lvl>
    <w:lvl w:ilvl="5" w:tentative="0">
      <w:start w:val="0"/>
      <w:numFmt w:val="bullet"/>
      <w:lvlText w:val="•"/>
      <w:lvlJc w:val="left"/>
      <w:pPr>
        <w:ind w:left="1463" w:hanging="317"/>
      </w:pPr>
      <w:rPr>
        <w:rFonts w:hint="default"/>
        <w:lang w:val="zh-CN" w:eastAsia="zh-CN" w:bidi="zh-CN"/>
      </w:rPr>
    </w:lvl>
    <w:lvl w:ilvl="6" w:tentative="0">
      <w:start w:val="0"/>
      <w:numFmt w:val="bullet"/>
      <w:lvlText w:val="•"/>
      <w:lvlJc w:val="left"/>
      <w:pPr>
        <w:ind w:left="1736" w:hanging="317"/>
      </w:pPr>
      <w:rPr>
        <w:rFonts w:hint="default"/>
        <w:lang w:val="zh-CN" w:eastAsia="zh-CN" w:bidi="zh-CN"/>
      </w:rPr>
    </w:lvl>
    <w:lvl w:ilvl="7" w:tentative="0">
      <w:start w:val="0"/>
      <w:numFmt w:val="bullet"/>
      <w:lvlText w:val="•"/>
      <w:lvlJc w:val="left"/>
      <w:pPr>
        <w:ind w:left="2008" w:hanging="317"/>
      </w:pPr>
      <w:rPr>
        <w:rFonts w:hint="default"/>
        <w:lang w:val="zh-CN" w:eastAsia="zh-CN" w:bidi="zh-CN"/>
      </w:rPr>
    </w:lvl>
    <w:lvl w:ilvl="8" w:tentative="0">
      <w:start w:val="0"/>
      <w:numFmt w:val="bullet"/>
      <w:lvlText w:val="•"/>
      <w:lvlJc w:val="left"/>
      <w:pPr>
        <w:ind w:left="2281" w:hanging="317"/>
      </w:pPr>
      <w:rPr>
        <w:rFonts w:hint="default"/>
        <w:lang w:val="zh-CN" w:eastAsia="zh-CN" w:bidi="zh-C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902A9"/>
    <w:rsid w:val="35A902A9"/>
    <w:rsid w:val="3EBF4FEF"/>
    <w:rsid w:val="4E89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qFormat/>
    <w:uiPriority w:val="1"/>
    <w:pPr>
      <w:ind w:left="129" w:right="27"/>
      <w:jc w:val="center"/>
      <w:outlineLvl w:val="3"/>
    </w:pPr>
    <w:rPr>
      <w:rFonts w:ascii="微软雅黑" w:hAnsi="微软雅黑" w:eastAsia="微软雅黑" w:cs="微软雅黑"/>
      <w:b/>
      <w:bCs/>
      <w:sz w:val="28"/>
      <w:szCs w:val="28"/>
    </w:rPr>
  </w:style>
  <w:style w:type="paragraph" w:styleId="3">
    <w:name w:val="heading 7"/>
    <w:basedOn w:val="1"/>
    <w:next w:val="1"/>
    <w:qFormat/>
    <w:uiPriority w:val="1"/>
    <w:pPr>
      <w:ind w:left="988"/>
      <w:outlineLvl w:val="6"/>
    </w:pPr>
    <w:rPr>
      <w:rFonts w:ascii="微软雅黑" w:hAnsi="微软雅黑" w:eastAsia="微软雅黑" w:cs="微软雅黑"/>
      <w:b/>
      <w:bCs/>
      <w:sz w:val="21"/>
      <w:szCs w:val="21"/>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sz w:val="21"/>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9">
    <w:name w:val="List Paragraph"/>
    <w:basedOn w:val="1"/>
    <w:qFormat/>
    <w:uiPriority w:val="1"/>
    <w:pPr>
      <w:ind w:left="248" w:firstLine="420"/>
    </w:pPr>
  </w:style>
  <w:style w:type="paragraph" w:customStyle="1" w:styleId="10">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11">
    <w:name w:val="NormalCharacter"/>
    <w:semiHidden/>
    <w:qFormat/>
    <w:uiPriority w:val="0"/>
  </w:style>
  <w:style w:type="paragraph" w:customStyle="1" w:styleId="12">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4611</Words>
  <Characters>4702</Characters>
  <Lines>0</Lines>
  <Paragraphs>0</Paragraphs>
  <TotalTime>0</TotalTime>
  <ScaleCrop>false</ScaleCrop>
  <LinksUpToDate>false</LinksUpToDate>
  <CharactersWithSpaces>5015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2025-07-02T00:28:00Z</dcterms:created>
  <dc:creator>晨曦</dc:creator>
  <cp:lastModifiedBy>晓 </cp:lastModifiedBy>
  <dcterms:modified xsi:type="dcterms:W3CDTF">2025-07-03T05:46:04Z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9B141C12D4D54CA19BDEDA4B1210FEFC_11</vt:lpwstr>
  </property>
  <property fmtid="{D5CDD505-2E9C-101B-9397-08002B2CF9AE}" pid="4" name="KSOTemplateDocerSaveRecord">
    <vt:lpwstr>eyJoZGlkIjoiMzk2MTljMjQ2ZmM1YTViMzFmYmJjNDI2MjcxMWZiNWYiLCJ1c2VySWQiOiI2NzQ5OTQ4MDEifQ==</vt:lpwstr>
  </property>
</Properties>
</file>