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2A8A80B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07E6FFA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2、法定代表人授权书：提供法定代表人授权书（附法定代表人、被授权人身份证复印件），法定代表人直接参加投标，须提供法定代表人身份证明及身份证复印件；</w:t>
      </w:r>
    </w:p>
    <w:p w14:paraId="183326D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3、财务审计报告：提供2023年度或2024年度的财务审计报告（成立时间至提交响应文件截止时间不足一年的可提供成立后任意时段的资产负债表），或开标时间前六个月内银行出具的资信证明；</w:t>
      </w:r>
    </w:p>
    <w:p w14:paraId="1CC1844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4、税收缴纳证明：提供2024年6月至今已缴纳任意一个月的纳税证明或完税证明（任意税种），依法免税的单位应提供相关证明材料；</w:t>
      </w:r>
    </w:p>
    <w:p w14:paraId="329D931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5、社会保障资金缴纳证明：提供2024年6月至今已缴纳任意一个月的社会保障资金缴存单据或社保机构开具的社会保险参保缴费情况证明，依法不需要缴纳社会保障资金的单位应提供相关证明材料；</w:t>
      </w:r>
    </w:p>
    <w:p w14:paraId="0D3E20C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6、相关主体信用记录：供应商通过“信用中国”网站(www.creditchina.gov.cn)、中国政府采购网(www.ccgp.gov.cn)等查询相关主体信用记录；</w:t>
      </w:r>
    </w:p>
    <w:p w14:paraId="0F258E4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7、书面声明：参加政府采购活动前3年内，在经营活动中没有重大违法记录的书面声明；</w:t>
      </w:r>
    </w:p>
    <w:p w14:paraId="59760D4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8、履约承诺：提供具有履行本合同所必需的设备和专业技术能力的说明及承诺书；</w:t>
      </w:r>
    </w:p>
    <w:p w14:paraId="435783D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9、非联合体承诺：本项目不接受联合体磋商（提供承诺书）。</w:t>
      </w:r>
    </w:p>
    <w:p w14:paraId="5B1E2262">
      <w:pPr>
        <w:pStyle w:val="4"/>
        <w:rPr>
          <w:rFonts w:ascii="宋体" w:hAnsi="宋体" w:cs="宋体"/>
          <w:szCs w:val="24"/>
          <w:highlight w:val="none"/>
        </w:rPr>
      </w:pPr>
    </w:p>
    <w:p w14:paraId="4623BD47">
      <w:pPr>
        <w:pStyle w:val="4"/>
        <w:rPr>
          <w:rFonts w:ascii="宋体" w:hAnsi="宋体" w:cs="宋体"/>
          <w:b/>
          <w:bCs/>
          <w:sz w:val="30"/>
          <w:szCs w:val="30"/>
          <w:highlight w:val="none"/>
        </w:rPr>
        <w:sectPr>
          <w:pgSz w:w="11906" w:h="16838"/>
          <w:pgMar w:top="1361" w:right="1417" w:bottom="1361" w:left="1417" w:header="1134" w:footer="992" w:gutter="0"/>
          <w:pgNumType w:fmt="decimal"/>
          <w:cols w:space="720" w:num="1"/>
          <w:docGrid w:type="lines" w:linePitch="333" w:charSpace="0"/>
        </w:sectPr>
      </w:pPr>
      <w:bookmarkStart w:id="0" w:name="_Toc426457701"/>
      <w:bookmarkStart w:id="1" w:name="_Toc4867"/>
      <w:bookmarkStart w:id="2" w:name="_Toc403077649"/>
      <w:bookmarkStart w:id="3" w:name="_Toc16097"/>
      <w:bookmarkStart w:id="4" w:name="_Toc363474028"/>
      <w:bookmarkStart w:id="5" w:name="_Toc19075"/>
      <w:bookmarkStart w:id="6" w:name="_Toc30210"/>
      <w:bookmarkStart w:id="7" w:name="_Toc25348"/>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9"/>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9"/>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8"/>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8"/>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09B7893B">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（填“没有”或“有”）重大违法记录</w:t>
      </w:r>
      <w:r>
        <w:rPr>
          <w:rFonts w:hint="eastAsia" w:ascii="宋体" w:hAnsi="宋体" w:eastAsia="宋体" w:cs="宋体"/>
          <w:snapToGrid w:val="0"/>
          <w:color w:val="000000"/>
          <w:kern w:val="0"/>
          <w:sz w:val="24"/>
          <w:szCs w:val="24"/>
          <w:highlight w:val="none"/>
          <w:lang w:val="en-US" w:eastAsia="zh-CN" w:bidi="ar"/>
        </w:rPr>
        <w:t>；</w:t>
      </w:r>
    </w:p>
    <w:p w14:paraId="590F6EBF">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被列入失信被执行人；</w:t>
      </w:r>
    </w:p>
    <w:p w14:paraId="337A5920">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被列入重大税收违法案件当事人名单；</w:t>
      </w:r>
    </w:p>
    <w:p w14:paraId="33541440">
      <w:pPr>
        <w:pStyle w:val="8"/>
        <w:wordWrap w:val="0"/>
        <w:spacing w:before="0" w:beforeAutospacing="0" w:after="0" w:afterAutospacing="0" w:line="360" w:lineRule="auto"/>
        <w:ind w:left="0" w:leftChars="0" w:firstLine="480" w:firstLineChars="200"/>
        <w:rPr>
          <w:rFonts w:hint="eastAsia" w:cs="宋体"/>
          <w:highlight w:val="none"/>
          <w:shd w:val="clear" w:color="auto" w:fill="FFFFFF"/>
        </w:rPr>
      </w:pPr>
      <w:r>
        <w:rPr>
          <w:rFonts w:hint="eastAsia" w:cs="宋体"/>
          <w:highlight w:val="none"/>
          <w:shd w:val="clear" w:color="auto" w:fill="FFFFFF"/>
        </w:rPr>
        <w:t>在参加本次政府采购活动前3年内的经营活动</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被列入政府采购严重违法失信行为记录名单</w:t>
      </w:r>
      <w:r>
        <w:rPr>
          <w:rFonts w:hint="eastAsia" w:cs="宋体"/>
          <w:highlight w:val="none"/>
          <w:shd w:val="clear" w:color="auto" w:fill="FFFFFF"/>
        </w:rPr>
        <w:t>。</w:t>
      </w:r>
    </w:p>
    <w:p w14:paraId="119180D3">
      <w:pPr>
        <w:pStyle w:val="8"/>
        <w:wordWrap w:val="0"/>
        <w:spacing w:before="0" w:beforeAutospacing="0" w:after="0" w:afterAutospacing="0" w:line="360" w:lineRule="auto"/>
        <w:ind w:left="0" w:leftChars="0" w:firstLine="480" w:firstLineChars="200"/>
        <w:rPr>
          <w:rFonts w:cs="宋体"/>
          <w:highlight w:val="none"/>
        </w:rPr>
      </w:pPr>
      <w:r>
        <w:rPr>
          <w:rFonts w:hint="eastAsia" w:cs="宋体"/>
          <w:highlight w:val="none"/>
          <w:shd w:val="clear" w:color="auto" w:fill="FFFFFF"/>
        </w:rPr>
        <w:t xml:space="preserve">供应商在参加政府采购活动前3年内因违法经营被禁止在一定期限内参加政府采购活动，期限届满的，可以参加政府采购活动，但应提供期限届满的证明材料。 </w:t>
      </w:r>
    </w:p>
    <w:p w14:paraId="06961016">
      <w:pPr>
        <w:pStyle w:val="8"/>
        <w:wordWrap w:val="0"/>
        <w:spacing w:beforeAutospacing="0" w:afterAutospacing="0" w:line="360" w:lineRule="auto"/>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0EB0E94B">
      <w:pPr>
        <w:pStyle w:val="8"/>
        <w:wordWrap w:val="0"/>
        <w:spacing w:beforeAutospacing="0" w:afterAutospacing="0" w:line="360" w:lineRule="auto"/>
        <w:ind w:firstLine="420"/>
        <w:rPr>
          <w:rFonts w:hAnsi="宋体" w:cs="宋体"/>
          <w:highlight w:val="none"/>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2"/>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2"/>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551FA35F">
      <w:pPr>
        <w:pStyle w:val="6"/>
        <w:jc w:val="center"/>
        <w:rPr>
          <w:rFonts w:hint="default" w:eastAsia="宋体"/>
          <w:sz w:val="24"/>
          <w:szCs w:val="24"/>
          <w:lang w:val="en-US" w:eastAsia="zh-CN"/>
        </w:rPr>
      </w:pPr>
      <w:r>
        <w:rPr>
          <w:rFonts w:hint="eastAsia"/>
          <w:sz w:val="24"/>
          <w:szCs w:val="24"/>
          <w:lang w:val="en-US" w:eastAsia="zh-CN"/>
        </w:rPr>
        <w:t>其他格式自拟</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AB23346"/>
    <w:rsid w:val="1B5B41F6"/>
    <w:rsid w:val="26FC6547"/>
    <w:rsid w:val="4D363474"/>
    <w:rsid w:val="70A254E5"/>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Autospacing="1" w:after="100" w:afterAutospacing="1"/>
      <w:jc w:val="left"/>
    </w:pPr>
    <w:rPr>
      <w:rFonts w:hAnsi="宋体"/>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1"/>
    <w:basedOn w:val="1"/>
    <w:qFormat/>
    <w:uiPriority w:val="34"/>
    <w:pPr>
      <w:ind w:firstLine="420" w:firstLineChars="200"/>
    </w:pPr>
    <w:rPr>
      <w:rFonts w:ascii="Calibri" w:hAnsi="Calibri"/>
      <w:szCs w:val="2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2193</Words>
  <Characters>2245</Characters>
  <Lines>0</Lines>
  <Paragraphs>0</Paragraphs>
  <TotalTime>0</TotalTime>
  <ScaleCrop>false</ScaleCrop>
  <LinksUpToDate>false</LinksUpToDate>
  <CharactersWithSpaces>2879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2025-07-03T05:24:00Z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