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5A6E2">
      <w:pPr>
        <w:spacing w:line="460" w:lineRule="exact"/>
        <w:rPr>
          <w:rFonts w:hint="eastAsia" w:ascii="宋体" w:hAnsi="宋体" w:eastAsia="宋体"/>
          <w:b/>
          <w:kern w:val="0"/>
          <w:szCs w:val="24"/>
          <w:lang w:eastAsia="zh-CN"/>
        </w:rPr>
      </w:pPr>
      <w:r>
        <w:rPr>
          <w:rFonts w:hint="eastAsia" w:ascii="宋体" w:hAnsi="宋体"/>
          <w:b/>
          <w:kern w:val="0"/>
          <w:szCs w:val="24"/>
          <w:lang w:eastAsia="zh-CN"/>
        </w:rPr>
        <w:t>履约能力</w:t>
      </w:r>
    </w:p>
    <w:p w14:paraId="20254C87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65698ABD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5FC557A6">
      <w:pPr>
        <w:spacing w:line="460" w:lineRule="exact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</w:p>
    <w:p w14:paraId="49B23C2B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7FC46B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108903EA"/>
    <w:rsid w:val="1AA66199"/>
    <w:rsid w:val="3D776EA8"/>
    <w:rsid w:val="439D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爱悦儿</cp:lastModifiedBy>
  <dcterms:modified xsi:type="dcterms:W3CDTF">2025-06-16T09:12:53Z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47A753D23C924FC5A0DFAAC4CF8B6D69_11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