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版本号：DQA--2025035-CS20250616001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陕西省建设用地地块空间信息调查项目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DQA--2025035-CS</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陕西省建设用地地块空间信息调查项目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DQA--2025035-CS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陕西省建设用地地块空间信息调查项目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是充分利用已有调查评估报告及数据资料，对全国建设用地土壤环境管理信息系统中陕西地块进行空间信息的梳理整理，识别空间信息缺失、空间信息不正确和不规范的地块；通过空间信息问题梳理排查、资料收集、人员访谈、现场测量、无人机航拍、遥感识别等方式开展地块空间信息的补充采集工作；开展地块空间信息的整合和审核工作；建设空间地理数据库，形成建设用地土壤污染一张图；将真实、完整、准确、规范的地块矢量文件和影像底图上传全国污建设用地土壤环境管理信息系统。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1、营业执照等主体资格证明文件：提供有效存续的企业营业执照（副本）/事业单位法人证书/专业服务机构执业许可证/民办非企业单位登记证书等主体资格证明文件，自然人提供身份证明。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029-85365395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银行账号：52880188000126770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计划委制定的《招标代理服务收费管理暂行办法》（计价格[2002]1980号）及国家发展改革委办公厅制定的《关于招标代理服务收费有关问题的通知》（发改办价格[2003]857号）等相关规定收取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以采购合同条款为准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是充分利用已有调查评估报告及数据资料，对全国建设用地土壤环境管理信息系统中陕西地块进行空间信息的梳理整理，识别空间信息缺失、空间信息不正确和不规范的地块；通过空间信息问题梳理排查、资料收集、人员访谈、现场测量、无人机航拍、遥感识别等方式开展地块空间信息的补充采集工作；开展地块空间信息的整合和审核工作；建设空间地理数据库，形成建设用地土壤污染一张图；将真实、完整、准确、规范的地块矢量文件和影像底图上传全国污建设用地土壤环境管理信息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陕西省建设用地地块空间信息调查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标的名称：陕西省建设用地地块空间信息调查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b/>
                <w:color w:val="000000"/>
              </w:rPr>
              <w:t>1.项目概况</w:t>
            </w:r>
          </w:p>
          <w:p>
            <w:pPr>
              <w:pStyle w:val="null3"/>
              <w:ind w:firstLine="480"/>
              <w:jc w:val="left"/>
            </w:pPr>
            <w:r>
              <w:rPr>
                <w:rFonts w:ascii="仿宋_GB2312" w:hAnsi="仿宋_GB2312" w:cs="仿宋_GB2312" w:eastAsia="仿宋_GB2312"/>
                <w:sz w:val="24"/>
                <w:color w:val="000000"/>
              </w:rPr>
              <w:t>本项目主要是充分利用已有调查评估报告及数据资料，对全国建设用地土壤环境管理信息系统中陕西地块进行空间信息的梳理整理，识别空间信息缺失、空间信息不正确和不规范的地块；通过空间信息问题梳理排查、资料收集、人员访谈、现场测量、无人机航拍、遥感识别等方式开展地块空间信息的补充采集工作；开展地块空间信息的整合和审核工作；建设空间地理数据库，形成建设用地土壤污染一张图；将真实、完整、准确、规范的地块矢量文件和影像底图上传全国污建设用地土壤环境管理信息系统。</w:t>
            </w:r>
          </w:p>
          <w:p>
            <w:pPr>
              <w:pStyle w:val="null3"/>
              <w:ind w:firstLine="480"/>
              <w:jc w:val="left"/>
            </w:pPr>
            <w:r>
              <w:rPr>
                <w:rFonts w:ascii="仿宋_GB2312" w:hAnsi="仿宋_GB2312" w:cs="仿宋_GB2312" w:eastAsia="仿宋_GB2312"/>
                <w:sz w:val="24"/>
                <w:b/>
                <w:color w:val="000000"/>
              </w:rPr>
              <w:t>2.采购内容</w:t>
            </w:r>
          </w:p>
          <w:p>
            <w:pPr>
              <w:pStyle w:val="null3"/>
              <w:ind w:firstLine="480"/>
              <w:jc w:val="left"/>
            </w:pPr>
            <w:r>
              <w:rPr>
                <w:rFonts w:ascii="仿宋_GB2312" w:hAnsi="仿宋_GB2312" w:cs="仿宋_GB2312" w:eastAsia="仿宋_GB2312"/>
                <w:sz w:val="24"/>
                <w:color w:val="000000"/>
              </w:rPr>
              <w:t>2.1空间信息梳理检查</w:t>
            </w:r>
          </w:p>
          <w:p>
            <w:pPr>
              <w:pStyle w:val="null3"/>
              <w:ind w:firstLine="480"/>
              <w:jc w:val="left"/>
            </w:pPr>
            <w:r>
              <w:rPr>
                <w:rFonts w:ascii="仿宋_GB2312" w:hAnsi="仿宋_GB2312" w:cs="仿宋_GB2312" w:eastAsia="仿宋_GB2312"/>
                <w:sz w:val="24"/>
                <w:color w:val="000000"/>
              </w:rPr>
              <w:t>对西安市、延安市、商洛市</w:t>
            </w:r>
            <w:r>
              <w:rPr>
                <w:rFonts w:ascii="仿宋_GB2312" w:hAnsi="仿宋_GB2312" w:cs="仿宋_GB2312" w:eastAsia="仿宋_GB2312"/>
                <w:sz w:val="24"/>
                <w:color w:val="000000"/>
              </w:rPr>
              <w:t>3个市的地块空间信息矢量文件准确性、规范性、完整性进行梳理检查，筛选出边界矢量、属性信息、文件格式及命名等存在问题的地块，形成空间信息问题地块清单，配合完成可立即。</w:t>
            </w:r>
          </w:p>
          <w:p>
            <w:pPr>
              <w:pStyle w:val="null3"/>
              <w:ind w:firstLine="480"/>
              <w:jc w:val="left"/>
            </w:pPr>
            <w:r>
              <w:rPr>
                <w:rFonts w:ascii="仿宋_GB2312" w:hAnsi="仿宋_GB2312" w:cs="仿宋_GB2312" w:eastAsia="仿宋_GB2312"/>
                <w:sz w:val="24"/>
                <w:color w:val="000000"/>
              </w:rPr>
              <w:t>2.2空间信息采集修正</w:t>
            </w:r>
          </w:p>
          <w:p>
            <w:pPr>
              <w:pStyle w:val="null3"/>
              <w:ind w:firstLine="480"/>
              <w:jc w:val="left"/>
            </w:pPr>
            <w:r>
              <w:rPr>
                <w:rFonts w:ascii="仿宋_GB2312" w:hAnsi="仿宋_GB2312" w:cs="仿宋_GB2312" w:eastAsia="仿宋_GB2312"/>
                <w:sz w:val="24"/>
                <w:color w:val="000000"/>
              </w:rPr>
              <w:t>对西安市、延安市、商洛市三市边界矢量存在问题或缺失的地块，开展空间信息采集，形成准确、规范、完整的地块边界矢量数据。</w:t>
            </w:r>
          </w:p>
          <w:p>
            <w:pPr>
              <w:pStyle w:val="null3"/>
              <w:ind w:firstLine="480"/>
              <w:jc w:val="left"/>
            </w:pPr>
            <w:r>
              <w:rPr>
                <w:rFonts w:ascii="仿宋_GB2312" w:hAnsi="仿宋_GB2312" w:cs="仿宋_GB2312" w:eastAsia="仿宋_GB2312"/>
                <w:sz w:val="24"/>
                <w:color w:val="000000"/>
              </w:rPr>
              <w:t>2.3空间信息整合</w:t>
            </w:r>
          </w:p>
          <w:p>
            <w:pPr>
              <w:pStyle w:val="null3"/>
              <w:ind w:firstLine="480"/>
              <w:jc w:val="left"/>
            </w:pPr>
            <w:r>
              <w:rPr>
                <w:rFonts w:ascii="仿宋_GB2312" w:hAnsi="仿宋_GB2312" w:cs="仿宋_GB2312" w:eastAsia="仿宋_GB2312"/>
                <w:sz w:val="24"/>
                <w:color w:val="000000"/>
              </w:rPr>
              <w:t>汇交形成</w:t>
            </w:r>
            <w:r>
              <w:rPr>
                <w:rFonts w:ascii="仿宋_GB2312" w:hAnsi="仿宋_GB2312" w:cs="仿宋_GB2312" w:eastAsia="仿宋_GB2312"/>
                <w:sz w:val="24"/>
                <w:color w:val="000000"/>
              </w:rPr>
              <w:t>西安市、延安市、商洛市三市</w:t>
            </w:r>
            <w:r>
              <w:rPr>
                <w:rFonts w:ascii="仿宋_GB2312" w:hAnsi="仿宋_GB2312" w:cs="仿宋_GB2312" w:eastAsia="仿宋_GB2312"/>
                <w:sz w:val="24"/>
                <w:color w:val="000000"/>
              </w:rPr>
              <w:t>地块空间信息数据集，整合形成市、县两级地块空间信息</w:t>
            </w:r>
            <w:r>
              <w:rPr>
                <w:rFonts w:ascii="仿宋_GB2312" w:hAnsi="仿宋_GB2312" w:cs="仿宋_GB2312" w:eastAsia="仿宋_GB2312"/>
                <w:sz w:val="24"/>
                <w:color w:val="000000"/>
              </w:rPr>
              <w:t>“一张图”，并按地块类型分别整合形成</w:t>
            </w:r>
            <w:r>
              <w:rPr>
                <w:rFonts w:ascii="仿宋_GB2312" w:hAnsi="仿宋_GB2312" w:cs="仿宋_GB2312" w:eastAsia="仿宋_GB2312"/>
                <w:sz w:val="24"/>
                <w:color w:val="000000"/>
              </w:rPr>
              <w:t>超标</w:t>
            </w:r>
            <w:r>
              <w:rPr>
                <w:rFonts w:ascii="仿宋_GB2312" w:hAnsi="仿宋_GB2312" w:cs="仿宋_GB2312" w:eastAsia="仿宋_GB2312"/>
                <w:sz w:val="24"/>
                <w:color w:val="000000"/>
              </w:rPr>
              <w:t>地块图层、非</w:t>
            </w:r>
            <w:r>
              <w:rPr>
                <w:rFonts w:ascii="仿宋_GB2312" w:hAnsi="仿宋_GB2312" w:cs="仿宋_GB2312" w:eastAsia="仿宋_GB2312"/>
                <w:sz w:val="24"/>
                <w:color w:val="000000"/>
              </w:rPr>
              <w:t>超标</w:t>
            </w:r>
            <w:r>
              <w:rPr>
                <w:rFonts w:ascii="仿宋_GB2312" w:hAnsi="仿宋_GB2312" w:cs="仿宋_GB2312" w:eastAsia="仿宋_GB2312"/>
                <w:sz w:val="24"/>
                <w:color w:val="000000"/>
              </w:rPr>
              <w:t>地块图层</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预期成果</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1</w:t>
            </w:r>
            <w:r>
              <w:rPr>
                <w:rFonts w:ascii="仿宋_GB2312" w:hAnsi="仿宋_GB2312" w:cs="仿宋_GB2312" w:eastAsia="仿宋_GB2312"/>
                <w:sz w:val="24"/>
                <w:color w:val="000000"/>
              </w:rPr>
              <w:t>西安市、延安市、商洛市</w:t>
            </w:r>
            <w:r>
              <w:rPr>
                <w:rFonts w:ascii="仿宋_GB2312" w:hAnsi="仿宋_GB2312" w:cs="仿宋_GB2312" w:eastAsia="仿宋_GB2312"/>
                <w:sz w:val="24"/>
                <w:color w:val="000000"/>
              </w:rPr>
              <w:t>三市地块准确的、规范的、完整的空间信息数据集；</w:t>
            </w:r>
          </w:p>
          <w:p>
            <w:pPr>
              <w:pStyle w:val="null3"/>
              <w:ind w:firstLine="480"/>
              <w:jc w:val="left"/>
            </w:pPr>
            <w:r>
              <w:rPr>
                <w:rFonts w:ascii="仿宋_GB2312" w:hAnsi="仿宋_GB2312" w:cs="仿宋_GB2312" w:eastAsia="仿宋_GB2312"/>
                <w:sz w:val="24"/>
                <w:color w:val="000000"/>
              </w:rPr>
              <w:t>3.2西安市、延安市、商洛市</w:t>
            </w:r>
            <w:r>
              <w:rPr>
                <w:rFonts w:ascii="仿宋_GB2312" w:hAnsi="仿宋_GB2312" w:cs="仿宋_GB2312" w:eastAsia="仿宋_GB2312"/>
                <w:sz w:val="24"/>
                <w:color w:val="000000"/>
              </w:rPr>
              <w:t>三市的市、县两级地块空间信息</w:t>
            </w:r>
            <w:r>
              <w:rPr>
                <w:rFonts w:ascii="仿宋_GB2312" w:hAnsi="仿宋_GB2312" w:cs="仿宋_GB2312" w:eastAsia="仿宋_GB2312"/>
                <w:sz w:val="24"/>
                <w:color w:val="000000"/>
              </w:rPr>
              <w:t>“一张图”，按地块类型分别整合形成的超标地块图层、非超标地块图层。</w:t>
            </w:r>
          </w:p>
          <w:p>
            <w:pPr>
              <w:pStyle w:val="null3"/>
              <w:ind w:firstLine="480"/>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质量要求：符合国家建设用地土壤环境质量纳入国土空间规划</w:t>
            </w:r>
            <w:r>
              <w:rPr>
                <w:rFonts w:ascii="仿宋_GB2312" w:hAnsi="仿宋_GB2312" w:cs="仿宋_GB2312" w:eastAsia="仿宋_GB2312"/>
                <w:sz w:val="24"/>
                <w:color w:val="000000"/>
              </w:rPr>
              <w:t>“一张图”</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技术要求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地块空间信息数据符合全国建设用地土壤环境管理信息系统矢量文件格式要求。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具有环境相关或土壤类副高职称及以上且硕士及以上学位，同时应具备主持本项目的能力，2020年5月1日至今（以合同签订时间为准）承担过土壤污染状况调查类项目或土壤污染状况调查质量控制项目或建设用地土壤环境政策技术文件制定项目。 2.项目成员（不含项目负责人）应具备生态环境类、土壤学、遥感、地理信息等相关专业背景具备上述专业中级职称及以上或硕士学位及以上。</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以采购合同条款为准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1.保密要求 由采购人收集的、开发的、整理的、复制的、研究的和准备的与本项目工作有关的所有资料在提供给中标人时，均被视为保密的，不得泄露给除采购人或指定的代表之外的任何人、企业或公司，不管本项目因何种原因终止，本保密条款一直约束中标人；成交人在履行合同过程中所获得或接触到的任何内部数据资料，未经采购人同意，不得向第三方透露；成交人实施项目的一切程序都应符合国家安全、保密的有关规定和招标文件、中标人招标响应文件、国家和行业有关规范、规程和标准。项目完成后，中标人须把采购人提供的所有资料、数据完整归还采购人，并不得留存任何复制品。 2.报价要求 本项目报价须包含从空间信息问题梳理排查、资料收集、人员访谈、现场测量、无人机航拍、遥感识别、空间信息审核与整合入库全过程中所需的全部费用。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2025年9月底，完成西安市、延安市、商洛市三市地块空间信息梳理检查、采集修正和整合；2025年11月底，完成陕西省建设用地地块空间信息核查项目的全部工作，提交全部成果，完成专家评审。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西安市、延安市、商洛市三市地块空间信息数据经甲方审核满足建设用地土壤环境质量，纳入国土空间规划“一张图”要求，方可验收。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乙方完成工作量后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乙方完成全部工作量且验收合格后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以采购合同条款为准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若电子响应文件与纸质响应文件不一致的，以电子响应文件为准。（2）响应文件，正、副本分别各自装订成册密封。在封口处加盖供应商公章。（3）线下响应文件递交截止时间与线上开评标时间一致。（4）纸质响应文件可邮寄递交，应于递交响应文件截止时间前邮寄到西安市高新区丈八一路1号汇鑫中心D座2206室（陕西德勤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2020年1月1日至今（以合同签订时间为准）承担过的区域重点建设用地地块空间信息调查项目、土壤污染状况调查类项目、土壤污染状况调查质量控制项目、建设用地土壤环境政策技术文件制定项目业绩。区域重点建设用地地块空间信息调查项目每提供1个得4分，其他每提供1个得2分，最高得20分 注：业绩证明材料提供合同复印件或任务书或资金下达文件。</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1.项目负责人具有环境相关或土壤类正高职称或博士及以上学位的得4分，具有环境相关或土壤类副高职称且硕士或以上学位的得2分，否则不得分。最高得4分。 注：提供身份证复印件、职称证书复印件、学位证书复印件、近半年内任意一个月的社保证明复印件，提供不全或未提供者不得分。 2.项目负责人应具备主持本项目的能力，2020年5月1日至今（以合同签订时间为准）承担过土壤污染状况调查类项目或土壤污染状况调查质量控制项目或建设用地土壤环境政策技术文件制定项目的得4分，否则不得分。 注：提供合同复印件，合同内容或成果报告材料应能反应项目负责人姓名。</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项目成员</w:t>
            </w:r>
          </w:p>
        </w:tc>
        <w:tc>
          <w:tcPr>
            <w:tcW w:type="dxa" w:w="2492"/>
          </w:tcPr>
          <w:p>
            <w:pPr>
              <w:pStyle w:val="null3"/>
            </w:pPr>
            <w:r>
              <w:rPr>
                <w:rFonts w:ascii="仿宋_GB2312" w:hAnsi="仿宋_GB2312" w:cs="仿宋_GB2312" w:eastAsia="仿宋_GB2312"/>
              </w:rPr>
              <w:t>项目成员（不含项目负责人）应具备生态环境类、土壤学、遥感、地理信息等相关专业背景。具备上述专业副高及以上职称或博士学位的，每人得2分，具备上述专业中级职称或硕士学位的，每人得1分，最高得15分。 注：提供身份证复印件、职称证书复印件或学位证书复印件、近半年内任意一个月的社保证明复印件提供不全或未提供者不得分。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供应商具备调查核心专业硬件设备，包括：无人机、RTK、GPS终端、图形工作站，每具备一项得0.5分，最高得2分。 注：提供设备购置合同或发票复印件及仪器设备照片。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项目理解及需求分析</w:t>
            </w:r>
          </w:p>
        </w:tc>
        <w:tc>
          <w:tcPr>
            <w:tcW w:type="dxa" w:w="2492"/>
          </w:tcPr>
          <w:p>
            <w:pPr>
              <w:pStyle w:val="null3"/>
            </w:pPr>
            <w:r>
              <w:rPr>
                <w:rFonts w:ascii="仿宋_GB2312" w:hAnsi="仿宋_GB2312" w:cs="仿宋_GB2312" w:eastAsia="仿宋_GB2312"/>
              </w:rPr>
              <w:t>1.评审考核内容：供应商根据磋商文件要求，详细阐述本项目的项目理解和需求，内容包括但不限于：（1）项目背景和需求；（2）项目重难点；（3）项目成果。 2.评审指标 （1）符合度：是否进行充分响应，是否提供与本评审项无关内容； （2）完整性：需结合整体需求，进行全方面的描述，是否缺项； （3）合理性：需依据本项目阐述，具有可执行性。 内容完全满足以上评审标准的得12分，每缺少一项评审考核内容扣4分，每项评审考核内容的评审指标中存在缺陷的每处扣1分，扣完为止；未响应或未提供的得0分。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项目总体服务方案</w:t>
            </w:r>
          </w:p>
        </w:tc>
        <w:tc>
          <w:tcPr>
            <w:tcW w:type="dxa" w:w="2492"/>
          </w:tcPr>
          <w:p>
            <w:pPr>
              <w:pStyle w:val="null3"/>
            </w:pPr>
            <w:r>
              <w:rPr>
                <w:rFonts w:ascii="仿宋_GB2312" w:hAnsi="仿宋_GB2312" w:cs="仿宋_GB2312" w:eastAsia="仿宋_GB2312"/>
              </w:rPr>
              <w:t>1.评审考核内容：供应商根据磋商文件要求，详细阐述本项目的项目总体服务方案，内容包括但不限于：（1）工作方法；（2）技术路线；（3）工作内容。 2.评审指标 （1）符合度：是否进行充分响应，是否提供与本评审项无关内容； （2）完整性：需结合整体需求，进行全方面的描述，是否缺项； （3）合理性：需依据本项目阐述，具有可执行性。 内容完全满足以上评审标准的得15分，每缺少一项评审考核内容扣5分，每项评审考核内容的评审指标中存在缺陷的每处扣1分，扣完为止；未响应或未提供的得0分。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项目进度及质量保障</w:t>
            </w:r>
          </w:p>
        </w:tc>
        <w:tc>
          <w:tcPr>
            <w:tcW w:type="dxa" w:w="2492"/>
          </w:tcPr>
          <w:p>
            <w:pPr>
              <w:pStyle w:val="null3"/>
            </w:pPr>
            <w:r>
              <w:rPr>
                <w:rFonts w:ascii="仿宋_GB2312" w:hAnsi="仿宋_GB2312" w:cs="仿宋_GB2312" w:eastAsia="仿宋_GB2312"/>
              </w:rPr>
              <w:t>1.评审考核内容：供应商根据磋商文件要求，详细阐述本项目的项目进度及质量保障，内容包括但不限于：（1）项目进度安排；（2）进度保障措施；（3）质量保障措施。 2.评审指标 （1）符合度：是否进行充分响应，是否提供与本评审项无关内容； （2）完整性：需结合整体需求，进行全方面的描述，是否缺项； （3）合理性：需依据本项目阐述，具有可执行性。 内容完全满足以上评审标准的得6分，每缺少一项评审考核内容扣2分，每项评审考核内容的评审指标中存在缺陷的每处扣1分，扣完为止；未响应或未提供的得0分。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1.评审考核内容：供应商根据磋商文件要求，详细阐述本项目的项目进度及质量保障，内容包括但不限于：（1）服务保障方案；（2）紧急情况处理。 2.评审指标 （1）符合度：是否进行充分响应，是否提供与本评审项无关内容； （2）完整性：需结合整体需求，进行全方面的描述，是否缺项； （3）合理性：需依据本项目阐述，具有可执行性。 内容完全满足以上评审标准的得6分，每缺少一项评审考核内容扣3分，每项评审考核内容的评审指标中存在缺陷的每处扣1分，扣完为止；未响应或未提供的得0分。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安全及保密措施</w:t>
            </w:r>
          </w:p>
        </w:tc>
        <w:tc>
          <w:tcPr>
            <w:tcW w:type="dxa" w:w="2492"/>
          </w:tcPr>
          <w:p>
            <w:pPr>
              <w:pStyle w:val="null3"/>
            </w:pPr>
            <w:r>
              <w:rPr>
                <w:rFonts w:ascii="仿宋_GB2312" w:hAnsi="仿宋_GB2312" w:cs="仿宋_GB2312" w:eastAsia="仿宋_GB2312"/>
              </w:rPr>
              <w:t>1.评审考核内容：供应商根据文件要求，详细阐述本项目的项目进度及质量保障，内容包括但不限于：（1）安全防护措施；（2）信息安全保障；（3）数据保密协议。 2.评审指标 （1）符合度：是否进行充分响应，是否提供与本评审项无关内容； （2）完整性：需结合整体需求，进行全方面的描述，是否缺项； （3）合理性：需依据本项目阐述，具有可执行性。 内容完全满足以上评审标准的得6分，每缺少一项评审考核内容扣2分，每项评审考核内容的评审指标中存在缺陷的每处扣1分，扣完为止；未响应或未提供的得0分。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