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5C979">
      <w:pPr>
        <w:pStyle w:val="3"/>
        <w:rPr>
          <w:rFonts w:hint="eastAsia"/>
        </w:rPr>
      </w:pPr>
    </w:p>
    <w:p w14:paraId="40BB2622">
      <w:pPr>
        <w:spacing w:before="62" w:line="360" w:lineRule="auto"/>
        <w:jc w:val="center"/>
        <w:outlineLvl w:val="0"/>
        <w:rPr>
          <w:rFonts w:ascii="宋体" w:hAnsi="宋体" w:eastAsia="宋体" w:cs="宋体"/>
          <w:b/>
          <w:bCs/>
          <w:color w:val="FF0000"/>
          <w:spacing w:val="0"/>
          <w:w w:val="100"/>
          <w:sz w:val="36"/>
          <w:szCs w:val="36"/>
        </w:rPr>
      </w:pPr>
      <w:bookmarkStart w:id="0" w:name="_Toc9638"/>
      <w:r>
        <w:rPr>
          <w:rFonts w:ascii="宋体" w:hAnsi="宋体" w:eastAsia="宋体" w:cs="宋体"/>
          <w:b/>
          <w:bCs/>
          <w:color w:val="auto"/>
          <w:spacing w:val="0"/>
          <w:w w:val="100"/>
          <w:sz w:val="36"/>
          <w:szCs w:val="36"/>
        </w:rPr>
        <w:t>拟签订采购合同文本</w:t>
      </w:r>
      <w:bookmarkEnd w:id="0"/>
    </w:p>
    <w:p w14:paraId="3F1C9E74">
      <w:pPr>
        <w:pStyle w:val="4"/>
        <w:jc w:val="left"/>
        <w:rPr>
          <w:rFonts w:hint="default" w:ascii="宋体" w:hAnsi="宋体" w:eastAsia="宋体" w:cs="宋体"/>
          <w:sz w:val="28"/>
          <w:szCs w:val="28"/>
          <w:highlight w:val="none"/>
          <w:lang w:val="en-US" w:eastAsia="zh-CN"/>
        </w:rPr>
      </w:pPr>
      <w:r>
        <w:rPr>
          <w:rFonts w:hint="eastAsia" w:hAnsi="宋体" w:eastAsia="宋体" w:cs="宋体"/>
          <w:sz w:val="32"/>
          <w:szCs w:val="32"/>
          <w:highlight w:val="none"/>
          <w:lang w:val="en-US" w:eastAsia="zh-CN"/>
        </w:rPr>
        <w:t>项目</w:t>
      </w:r>
      <w:r>
        <w:rPr>
          <w:rFonts w:hint="eastAsia" w:ascii="宋体" w:hAnsi="宋体" w:eastAsia="宋体" w:cs="宋体"/>
          <w:sz w:val="32"/>
          <w:szCs w:val="32"/>
          <w:highlight w:val="none"/>
        </w:rPr>
        <w:t>编号</w:t>
      </w:r>
      <w:r>
        <w:rPr>
          <w:rFonts w:hint="eastAsia" w:ascii="宋体" w:hAnsi="宋体" w:eastAsia="宋体" w:cs="宋体"/>
          <w:sz w:val="28"/>
          <w:szCs w:val="28"/>
          <w:highlight w:val="none"/>
        </w:rPr>
        <w:t>：</w:t>
      </w:r>
      <w:r>
        <w:rPr>
          <w:rFonts w:hint="eastAsia" w:hAnsi="宋体" w:eastAsia="宋体" w:cs="宋体"/>
          <w:sz w:val="32"/>
          <w:szCs w:val="32"/>
          <w:highlight w:val="none"/>
          <w:u w:val="single"/>
          <w:lang w:val="en-US" w:eastAsia="zh-CN"/>
        </w:rPr>
        <w:t xml:space="preserve">             </w:t>
      </w:r>
    </w:p>
    <w:p w14:paraId="71D24E9D">
      <w:pPr>
        <w:pStyle w:val="4"/>
        <w:jc w:val="both"/>
        <w:rPr>
          <w:rFonts w:hint="eastAsia" w:ascii="宋体" w:hAnsi="宋体" w:eastAsia="宋体" w:cs="宋体"/>
          <w:sz w:val="20"/>
          <w:szCs w:val="20"/>
          <w:highlight w:val="none"/>
        </w:rPr>
      </w:pPr>
    </w:p>
    <w:p w14:paraId="113A1720">
      <w:pPr>
        <w:pStyle w:val="4"/>
        <w:ind w:firstLine="400" w:firstLineChars="200"/>
        <w:jc w:val="center"/>
        <w:rPr>
          <w:rFonts w:hint="eastAsia" w:ascii="宋体" w:hAnsi="宋体" w:eastAsia="宋体" w:cs="宋体"/>
          <w:sz w:val="20"/>
          <w:szCs w:val="20"/>
          <w:highlight w:val="none"/>
        </w:rPr>
      </w:pPr>
    </w:p>
    <w:p w14:paraId="3262EDD2">
      <w:pPr>
        <w:pStyle w:val="4"/>
        <w:ind w:firstLine="400" w:firstLineChars="200"/>
        <w:jc w:val="center"/>
        <w:rPr>
          <w:rFonts w:hint="eastAsia" w:ascii="宋体" w:hAnsi="宋体" w:eastAsia="宋体" w:cs="宋体"/>
          <w:sz w:val="20"/>
          <w:szCs w:val="20"/>
          <w:highlight w:val="none"/>
        </w:rPr>
      </w:pPr>
    </w:p>
    <w:p w14:paraId="5FFE766A">
      <w:pPr>
        <w:pStyle w:val="4"/>
        <w:ind w:firstLine="480" w:firstLineChars="200"/>
        <w:jc w:val="center"/>
        <w:rPr>
          <w:rFonts w:hint="eastAsia" w:ascii="宋体" w:hAnsi="宋体" w:eastAsia="宋体" w:cs="宋体"/>
          <w:sz w:val="24"/>
          <w:szCs w:val="24"/>
          <w:highlight w:val="none"/>
        </w:rPr>
      </w:pPr>
    </w:p>
    <w:p w14:paraId="6EB0EE14">
      <w:pPr>
        <w:pStyle w:val="4"/>
        <w:ind w:firstLine="480" w:firstLineChars="200"/>
        <w:jc w:val="center"/>
        <w:rPr>
          <w:rFonts w:hint="eastAsia" w:ascii="宋体" w:hAnsi="宋体" w:eastAsia="宋体" w:cs="宋体"/>
          <w:sz w:val="24"/>
          <w:szCs w:val="24"/>
          <w:highlight w:val="none"/>
        </w:rPr>
      </w:pPr>
    </w:p>
    <w:p w14:paraId="20637002">
      <w:pPr>
        <w:pStyle w:val="4"/>
        <w:ind w:firstLine="720" w:firstLineChars="200"/>
        <w:jc w:val="center"/>
        <w:rPr>
          <w:rFonts w:hint="eastAsia" w:ascii="宋体" w:hAnsi="宋体" w:eastAsia="宋体" w:cs="宋体"/>
          <w:sz w:val="36"/>
          <w:szCs w:val="36"/>
          <w:highlight w:val="none"/>
        </w:rPr>
      </w:pPr>
      <w:r>
        <w:rPr>
          <w:rFonts w:hint="eastAsia" w:hAnsi="宋体" w:eastAsia="宋体" w:cs="宋体"/>
          <w:sz w:val="36"/>
          <w:szCs w:val="36"/>
          <w:highlight w:val="none"/>
          <w:lang w:val="en-US" w:eastAsia="zh-CN"/>
        </w:rPr>
        <w:t xml:space="preserve">              </w:t>
      </w:r>
      <w:r>
        <w:rPr>
          <w:rFonts w:hint="eastAsia" w:ascii="宋体" w:hAnsi="宋体" w:eastAsia="宋体" w:cs="宋体"/>
          <w:sz w:val="36"/>
          <w:szCs w:val="36"/>
          <w:highlight w:val="none"/>
        </w:rPr>
        <w:t>项目</w:t>
      </w:r>
    </w:p>
    <w:p w14:paraId="6BBC9F4E">
      <w:pPr>
        <w:pStyle w:val="4"/>
        <w:ind w:firstLine="480" w:firstLineChars="200"/>
        <w:rPr>
          <w:rFonts w:hint="eastAsia" w:ascii="宋体" w:hAnsi="宋体" w:eastAsia="宋体" w:cs="宋体"/>
          <w:sz w:val="24"/>
          <w:szCs w:val="24"/>
          <w:highlight w:val="none"/>
        </w:rPr>
      </w:pPr>
    </w:p>
    <w:p w14:paraId="625456C0">
      <w:pPr>
        <w:pStyle w:val="4"/>
        <w:ind w:firstLine="480" w:firstLineChars="200"/>
        <w:rPr>
          <w:rFonts w:hint="eastAsia" w:ascii="宋体" w:hAnsi="宋体" w:eastAsia="宋体" w:cs="宋体"/>
          <w:sz w:val="24"/>
          <w:szCs w:val="24"/>
          <w:highlight w:val="none"/>
        </w:rPr>
      </w:pPr>
    </w:p>
    <w:p w14:paraId="461E0D8B">
      <w:pPr>
        <w:pStyle w:val="4"/>
        <w:ind w:firstLine="480" w:firstLineChars="200"/>
        <w:rPr>
          <w:rFonts w:hint="eastAsia" w:ascii="宋体" w:hAnsi="宋体" w:eastAsia="宋体" w:cs="宋体"/>
          <w:sz w:val="24"/>
          <w:szCs w:val="24"/>
          <w:highlight w:val="none"/>
        </w:rPr>
      </w:pPr>
    </w:p>
    <w:p w14:paraId="19E80279">
      <w:pPr>
        <w:pStyle w:val="4"/>
        <w:ind w:firstLine="480" w:firstLineChars="200"/>
        <w:rPr>
          <w:rFonts w:hint="eastAsia" w:ascii="宋体" w:hAnsi="宋体" w:eastAsia="宋体" w:cs="宋体"/>
          <w:sz w:val="24"/>
          <w:szCs w:val="24"/>
          <w:highlight w:val="none"/>
        </w:rPr>
      </w:pPr>
    </w:p>
    <w:p w14:paraId="16963A0B">
      <w:pPr>
        <w:pStyle w:val="4"/>
        <w:rPr>
          <w:rFonts w:hint="eastAsia" w:ascii="宋体" w:hAnsi="宋体" w:eastAsia="宋体" w:cs="宋体"/>
          <w:sz w:val="24"/>
          <w:szCs w:val="24"/>
          <w:highlight w:val="none"/>
        </w:rPr>
      </w:pPr>
    </w:p>
    <w:p w14:paraId="27BED868">
      <w:pPr>
        <w:pStyle w:val="4"/>
        <w:ind w:firstLine="880" w:firstLineChars="200"/>
        <w:jc w:val="center"/>
        <w:rPr>
          <w:rFonts w:hint="default" w:ascii="宋体" w:hAnsi="宋体" w:eastAsia="宋体" w:cs="宋体"/>
          <w:sz w:val="44"/>
          <w:szCs w:val="44"/>
          <w:highlight w:val="none"/>
          <w:lang w:val="en-US" w:eastAsia="zh-CN"/>
        </w:rPr>
      </w:pPr>
      <w:r>
        <w:rPr>
          <w:rFonts w:hint="eastAsia" w:hAnsi="宋体" w:eastAsia="宋体" w:cs="宋体"/>
          <w:sz w:val="44"/>
          <w:szCs w:val="44"/>
          <w:highlight w:val="none"/>
          <w:lang w:val="en-US" w:eastAsia="zh-CN"/>
        </w:rPr>
        <w:t>政府采购合同</w:t>
      </w:r>
    </w:p>
    <w:p w14:paraId="00601ECB">
      <w:pPr>
        <w:pStyle w:val="4"/>
        <w:ind w:firstLine="480" w:firstLineChars="200"/>
        <w:rPr>
          <w:rFonts w:hint="eastAsia" w:ascii="宋体" w:hAnsi="宋体" w:eastAsia="宋体" w:cs="宋体"/>
          <w:sz w:val="24"/>
          <w:szCs w:val="24"/>
          <w:highlight w:val="none"/>
        </w:rPr>
      </w:pPr>
    </w:p>
    <w:p w14:paraId="6E9855EF">
      <w:pPr>
        <w:pStyle w:val="4"/>
        <w:rPr>
          <w:rFonts w:hint="eastAsia" w:ascii="宋体" w:hAnsi="宋体" w:eastAsia="宋体" w:cs="宋体"/>
          <w:sz w:val="24"/>
          <w:szCs w:val="24"/>
          <w:highlight w:val="none"/>
        </w:rPr>
      </w:pPr>
    </w:p>
    <w:p w14:paraId="1602CA94">
      <w:pPr>
        <w:pStyle w:val="4"/>
        <w:rPr>
          <w:rFonts w:hint="eastAsia" w:ascii="宋体" w:hAnsi="宋体" w:eastAsia="宋体" w:cs="宋体"/>
          <w:sz w:val="24"/>
          <w:szCs w:val="24"/>
          <w:highlight w:val="none"/>
        </w:rPr>
      </w:pPr>
    </w:p>
    <w:p w14:paraId="7807EED2">
      <w:pPr>
        <w:pStyle w:val="4"/>
        <w:rPr>
          <w:rFonts w:hint="eastAsia" w:ascii="宋体" w:hAnsi="宋体" w:eastAsia="宋体" w:cs="宋体"/>
          <w:sz w:val="24"/>
          <w:szCs w:val="24"/>
          <w:highlight w:val="none"/>
        </w:rPr>
      </w:pPr>
    </w:p>
    <w:p w14:paraId="6CE98E5B">
      <w:pPr>
        <w:pStyle w:val="4"/>
        <w:rPr>
          <w:rFonts w:hint="eastAsia" w:ascii="宋体" w:hAnsi="宋体" w:eastAsia="宋体" w:cs="宋体"/>
          <w:sz w:val="24"/>
          <w:szCs w:val="24"/>
          <w:highlight w:val="none"/>
        </w:rPr>
      </w:pPr>
    </w:p>
    <w:p w14:paraId="7B40FCF9">
      <w:pPr>
        <w:pStyle w:val="4"/>
        <w:rPr>
          <w:rFonts w:hint="eastAsia" w:ascii="宋体" w:hAnsi="宋体" w:eastAsia="宋体" w:cs="宋体"/>
          <w:sz w:val="24"/>
          <w:szCs w:val="24"/>
          <w:highlight w:val="none"/>
        </w:rPr>
      </w:pPr>
    </w:p>
    <w:p w14:paraId="46E25D2F">
      <w:pPr>
        <w:pStyle w:val="4"/>
        <w:rPr>
          <w:rFonts w:hint="eastAsia" w:ascii="宋体" w:hAnsi="宋体" w:eastAsia="宋体" w:cs="宋体"/>
          <w:sz w:val="24"/>
          <w:szCs w:val="24"/>
          <w:highlight w:val="none"/>
        </w:rPr>
      </w:pPr>
    </w:p>
    <w:p w14:paraId="23E6656D">
      <w:pPr>
        <w:pStyle w:val="4"/>
        <w:rPr>
          <w:rFonts w:hint="eastAsia" w:ascii="宋体" w:hAnsi="宋体" w:eastAsia="宋体" w:cs="宋体"/>
          <w:sz w:val="24"/>
          <w:szCs w:val="24"/>
          <w:highlight w:val="none"/>
        </w:rPr>
      </w:pPr>
    </w:p>
    <w:p w14:paraId="5C005483">
      <w:pPr>
        <w:pStyle w:val="4"/>
        <w:rPr>
          <w:rFonts w:hint="eastAsia" w:ascii="宋体" w:hAnsi="宋体" w:eastAsia="宋体" w:cs="宋体"/>
          <w:sz w:val="24"/>
          <w:szCs w:val="24"/>
          <w:highlight w:val="none"/>
        </w:rPr>
      </w:pPr>
    </w:p>
    <w:p w14:paraId="055ADD5A">
      <w:pPr>
        <w:pStyle w:val="4"/>
        <w:rPr>
          <w:rFonts w:hint="eastAsia" w:ascii="宋体" w:hAnsi="宋体" w:eastAsia="宋体" w:cs="宋体"/>
          <w:sz w:val="24"/>
          <w:szCs w:val="24"/>
          <w:highlight w:val="none"/>
        </w:rPr>
      </w:pPr>
    </w:p>
    <w:p w14:paraId="5147274A">
      <w:pPr>
        <w:pStyle w:val="4"/>
        <w:rPr>
          <w:rFonts w:hint="eastAsia" w:ascii="宋体" w:hAnsi="宋体" w:eastAsia="宋体" w:cs="宋体"/>
          <w:sz w:val="24"/>
          <w:szCs w:val="24"/>
          <w:highlight w:val="none"/>
        </w:rPr>
      </w:pPr>
    </w:p>
    <w:p w14:paraId="6D54DD32">
      <w:pPr>
        <w:pStyle w:val="4"/>
        <w:ind w:firstLine="480" w:firstLineChars="200"/>
        <w:rPr>
          <w:rFonts w:hint="eastAsia" w:ascii="宋体" w:hAnsi="宋体" w:eastAsia="宋体" w:cs="宋体"/>
          <w:sz w:val="24"/>
          <w:szCs w:val="24"/>
          <w:highlight w:val="none"/>
        </w:rPr>
      </w:pPr>
    </w:p>
    <w:p w14:paraId="668C81A6">
      <w:pPr>
        <w:pStyle w:val="4"/>
        <w:ind w:left="0" w:leftChars="0" w:firstLine="2784" w:firstLineChars="1160"/>
        <w:jc w:val="center"/>
        <w:rPr>
          <w:rFonts w:hint="eastAsia" w:ascii="宋体" w:hAnsi="宋体" w:eastAsia="宋体" w:cs="宋体"/>
          <w:sz w:val="24"/>
          <w:szCs w:val="24"/>
          <w:highlight w:val="none"/>
        </w:rPr>
      </w:pPr>
    </w:p>
    <w:p w14:paraId="189F61B4">
      <w:pPr>
        <w:pStyle w:val="4"/>
        <w:spacing w:line="48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　　方：</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w:t>
      </w:r>
    </w:p>
    <w:p w14:paraId="5DE53A57">
      <w:pPr>
        <w:pStyle w:val="4"/>
        <w:spacing w:line="48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　　方：____________________(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w:t>
      </w:r>
    </w:p>
    <w:p w14:paraId="21FFD1F3">
      <w:pPr>
        <w:pStyle w:val="4"/>
        <w:spacing w:line="480" w:lineRule="auto"/>
        <w:ind w:firstLine="2160" w:firstLineChars="900"/>
        <w:jc w:val="both"/>
        <w:rPr>
          <w:rFonts w:hint="eastAsia" w:hAnsi="宋体" w:eastAsia="宋体" w:cs="宋体"/>
          <w:sz w:val="24"/>
          <w:szCs w:val="24"/>
          <w:highlight w:val="none"/>
          <w:u w:val="single"/>
          <w:lang w:val="en-US" w:eastAsia="zh-CN"/>
        </w:rPr>
      </w:pPr>
      <w:r>
        <w:rPr>
          <w:rFonts w:hint="eastAsia" w:hAnsi="宋体" w:eastAsia="宋体" w:cs="宋体"/>
          <w:sz w:val="24"/>
          <w:szCs w:val="24"/>
          <w:highlight w:val="none"/>
          <w:lang w:val="en-US" w:eastAsia="zh-CN"/>
        </w:rPr>
        <w:t>日   期：</w:t>
      </w:r>
      <w:r>
        <w:rPr>
          <w:rFonts w:hint="eastAsia" w:hAnsi="宋体" w:eastAsia="宋体" w:cs="宋体"/>
          <w:sz w:val="24"/>
          <w:szCs w:val="24"/>
          <w:highlight w:val="none"/>
          <w:u w:val="single"/>
          <w:lang w:val="en-US" w:eastAsia="zh-CN"/>
        </w:rPr>
        <w:t xml:space="preserve">                       </w:t>
      </w:r>
    </w:p>
    <w:p w14:paraId="15C05CF5">
      <w:pPr>
        <w:rPr>
          <w:rFonts w:hint="eastAsia" w:hAnsi="宋体" w:eastAsia="宋体" w:cs="宋体"/>
          <w:sz w:val="24"/>
          <w:szCs w:val="24"/>
          <w:highlight w:val="none"/>
          <w:u w:val="single"/>
          <w:lang w:val="en-US" w:eastAsia="zh-CN"/>
        </w:rPr>
      </w:pPr>
      <w:r>
        <w:rPr>
          <w:rFonts w:hint="eastAsia" w:hAnsi="宋体" w:eastAsia="宋体" w:cs="宋体"/>
          <w:sz w:val="24"/>
          <w:szCs w:val="24"/>
          <w:highlight w:val="none"/>
          <w:u w:val="single"/>
          <w:lang w:val="en-US" w:eastAsia="zh-CN"/>
        </w:rPr>
        <w:br w:type="page"/>
      </w:r>
    </w:p>
    <w:p w14:paraId="0000A956">
      <w:pPr>
        <w:rPr>
          <w:rFonts w:hint="eastAsia" w:ascii="宋体" w:hAnsi="宋体" w:eastAsia="宋体" w:cs="宋体"/>
          <w:sz w:val="24"/>
          <w:szCs w:val="24"/>
          <w:highlight w:val="none"/>
        </w:rPr>
      </w:pPr>
      <w:bookmarkStart w:id="3" w:name="_GoBack"/>
      <w:bookmarkEnd w:id="3"/>
    </w:p>
    <w:p w14:paraId="1BA243B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根据《中华人民共和国政府采购法》、《中华人民共和国民法典》等有关法律法规规定，</w:t>
      </w:r>
      <w:r>
        <w:rPr>
          <w:rFonts w:hint="eastAsia"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(采购人名称)(以下简称：“甲方”)通过</w:t>
      </w:r>
      <w:r>
        <w:rPr>
          <w:rFonts w:hint="eastAsia" w:hAnsi="宋体" w:eastAsia="宋体" w:cs="宋体"/>
          <w:sz w:val="24"/>
          <w:szCs w:val="24"/>
          <w:highlight w:val="none"/>
          <w:u w:val="single"/>
          <w:lang w:val="en-US" w:eastAsia="zh-CN"/>
        </w:rPr>
        <w:t>竞争性磋商</w:t>
      </w:r>
      <w:r>
        <w:rPr>
          <w:rFonts w:hint="eastAsia" w:ascii="宋体" w:hAnsi="宋体" w:eastAsia="宋体" w:cs="宋体"/>
          <w:sz w:val="24"/>
          <w:szCs w:val="24"/>
          <w:highlight w:val="none"/>
        </w:rPr>
        <w:t>采购(采购方式)确定______(</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人名称)(以下简称：“乙方”)为</w:t>
      </w:r>
      <w:r>
        <w:rPr>
          <w:rFonts w:hint="eastAsia" w:hAnsi="宋体" w:eastAsia="宋体" w:cs="宋体"/>
          <w:sz w:val="24"/>
          <w:szCs w:val="24"/>
          <w:highlight w:val="none"/>
          <w:u w:val="single"/>
          <w:lang w:val="en-US" w:eastAsia="zh-CN"/>
        </w:rPr>
        <w:t>项目名称</w:t>
      </w:r>
      <w:r>
        <w:rPr>
          <w:rFonts w:hint="eastAsia" w:ascii="宋体" w:hAnsi="宋体" w:eastAsia="宋体" w:cs="宋体"/>
          <w:sz w:val="24"/>
          <w:szCs w:val="24"/>
          <w:highlight w:val="none"/>
        </w:rPr>
        <w:t>的</w:t>
      </w:r>
      <w:r>
        <w:rPr>
          <w:rFonts w:hint="eastAsia" w:hAnsi="宋体" w:eastAsia="宋体" w:cs="宋体"/>
          <w:sz w:val="24"/>
          <w:szCs w:val="24"/>
          <w:highlight w:val="none"/>
          <w:u w:val="none"/>
          <w:lang w:val="en-US" w:eastAsia="zh-CN"/>
        </w:rPr>
        <w:t>成交人</w:t>
      </w:r>
      <w:r>
        <w:rPr>
          <w:rFonts w:hint="eastAsia" w:ascii="宋体" w:hAnsi="宋体" w:eastAsia="宋体" w:cs="宋体"/>
          <w:sz w:val="24"/>
          <w:szCs w:val="24"/>
          <w:highlight w:val="none"/>
        </w:rPr>
        <w:t>。甲乙双方同意签署</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项目名称</w:t>
      </w:r>
      <w:r>
        <w:rPr>
          <w:rFonts w:hint="eastAsia" w:hAnsi="宋体" w:eastAsia="宋体" w:cs="宋体"/>
          <w:sz w:val="24"/>
          <w:szCs w:val="24"/>
          <w:highlight w:val="none"/>
          <w:u w:val="single"/>
          <w:lang w:eastAsia="zh-CN"/>
        </w:rPr>
        <w:t>）</w:t>
      </w:r>
      <w:r>
        <w:rPr>
          <w:rFonts w:hint="eastAsia" w:hAnsi="宋体" w:eastAsia="宋体" w:cs="宋体"/>
          <w:sz w:val="24"/>
          <w:szCs w:val="24"/>
          <w:highlight w:val="none"/>
          <w:u w:val="single"/>
          <w:lang w:val="en-US" w:eastAsia="zh-CN"/>
        </w:rPr>
        <w:t>政府采购合同</w:t>
      </w:r>
      <w:r>
        <w:rPr>
          <w:rFonts w:hint="eastAsia" w:ascii="宋体" w:hAnsi="宋体" w:eastAsia="宋体" w:cs="宋体"/>
          <w:sz w:val="24"/>
          <w:szCs w:val="24"/>
          <w:highlight w:val="none"/>
        </w:rPr>
        <w:t>(合同编号：______，以下简称：“合同”)。</w:t>
      </w:r>
    </w:p>
    <w:p w14:paraId="2BACBBC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1.合同文件</w:t>
      </w:r>
    </w:p>
    <w:p w14:paraId="2780ED98">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下列文件是构成本合同不可分割的部分：</w:t>
      </w:r>
    </w:p>
    <w:p w14:paraId="4A127A6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(1)合同条款；</w:t>
      </w:r>
    </w:p>
    <w:p w14:paraId="769DC91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通知书；</w:t>
      </w:r>
    </w:p>
    <w:p w14:paraId="720312F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hAnsi="宋体" w:eastAsia="宋体" w:cs="宋体"/>
          <w:sz w:val="24"/>
          <w:szCs w:val="24"/>
          <w:highlight w:val="none"/>
          <w:lang w:val="en-US" w:eastAsia="zh-CN"/>
        </w:rPr>
        <w:t>磋商</w:t>
      </w:r>
      <w:r>
        <w:rPr>
          <w:rFonts w:hint="eastAsia" w:ascii="宋体" w:hAnsi="宋体" w:eastAsia="宋体" w:cs="宋体"/>
          <w:sz w:val="24"/>
          <w:szCs w:val="24"/>
          <w:highlight w:val="none"/>
        </w:rPr>
        <w:t>文件</w:t>
      </w:r>
    </w:p>
    <w:p w14:paraId="7CF2A57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hAnsi="宋体" w:eastAsia="宋体" w:cs="宋体"/>
          <w:sz w:val="24"/>
          <w:szCs w:val="24"/>
          <w:highlight w:val="none"/>
          <w:lang w:val="en-US" w:eastAsia="zh-CN"/>
        </w:rPr>
        <w:t>响应</w:t>
      </w:r>
      <w:r>
        <w:rPr>
          <w:rFonts w:hint="eastAsia" w:ascii="宋体" w:hAnsi="宋体" w:eastAsia="宋体" w:cs="宋体"/>
          <w:sz w:val="24"/>
          <w:szCs w:val="24"/>
          <w:highlight w:val="none"/>
        </w:rPr>
        <w:t>文件；</w:t>
      </w:r>
    </w:p>
    <w:p w14:paraId="4C0B822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7EE9803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2.合同标的(根据实际情况填写)</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2636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0833AC2">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服务名称</w:t>
            </w:r>
          </w:p>
        </w:tc>
        <w:tc>
          <w:tcPr>
            <w:tcW w:w="816" w:type="dxa"/>
            <w:noWrap w:val="0"/>
            <w:vAlign w:val="center"/>
          </w:tcPr>
          <w:p w14:paraId="6CA64293">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816" w:type="dxa"/>
            <w:noWrap w:val="0"/>
            <w:vAlign w:val="center"/>
          </w:tcPr>
          <w:p w14:paraId="256D5BA3">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5164" w:type="dxa"/>
            <w:noWrap w:val="0"/>
            <w:vAlign w:val="center"/>
          </w:tcPr>
          <w:p w14:paraId="1AC280F3">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具体服务承诺(包含但不限于服务内容、范围和基本要求)</w:t>
            </w:r>
          </w:p>
        </w:tc>
      </w:tr>
      <w:tr w14:paraId="010F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F5AFFD8">
            <w:pPr>
              <w:pStyle w:val="4"/>
              <w:jc w:val="center"/>
              <w:rPr>
                <w:rFonts w:hint="eastAsia" w:ascii="宋体" w:hAnsi="宋体" w:eastAsia="宋体" w:cs="宋体"/>
                <w:sz w:val="24"/>
                <w:szCs w:val="24"/>
                <w:highlight w:val="none"/>
              </w:rPr>
            </w:pPr>
          </w:p>
        </w:tc>
        <w:tc>
          <w:tcPr>
            <w:tcW w:w="816" w:type="dxa"/>
            <w:noWrap w:val="0"/>
            <w:vAlign w:val="center"/>
          </w:tcPr>
          <w:p w14:paraId="599BB0E3">
            <w:pPr>
              <w:pStyle w:val="4"/>
              <w:jc w:val="center"/>
              <w:rPr>
                <w:rFonts w:hint="eastAsia" w:ascii="宋体" w:hAnsi="宋体" w:eastAsia="宋体" w:cs="宋体"/>
                <w:sz w:val="24"/>
                <w:szCs w:val="24"/>
                <w:highlight w:val="none"/>
              </w:rPr>
            </w:pPr>
          </w:p>
        </w:tc>
        <w:tc>
          <w:tcPr>
            <w:tcW w:w="816" w:type="dxa"/>
            <w:noWrap w:val="0"/>
            <w:vAlign w:val="center"/>
          </w:tcPr>
          <w:p w14:paraId="3C74DE34">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w:t>
            </w:r>
          </w:p>
        </w:tc>
        <w:tc>
          <w:tcPr>
            <w:tcW w:w="5164" w:type="dxa"/>
            <w:noWrap w:val="0"/>
            <w:vAlign w:val="center"/>
          </w:tcPr>
          <w:p w14:paraId="206A8232">
            <w:pPr>
              <w:pStyle w:val="4"/>
              <w:jc w:val="center"/>
              <w:rPr>
                <w:rFonts w:hint="eastAsia" w:ascii="宋体" w:hAnsi="宋体" w:eastAsia="宋体" w:cs="宋体"/>
                <w:sz w:val="24"/>
                <w:szCs w:val="24"/>
                <w:highlight w:val="none"/>
              </w:rPr>
            </w:pPr>
          </w:p>
        </w:tc>
      </w:tr>
      <w:tr w14:paraId="00AC0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40DA03E">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816" w:type="dxa"/>
            <w:noWrap w:val="0"/>
            <w:vAlign w:val="center"/>
          </w:tcPr>
          <w:p w14:paraId="1675A17C">
            <w:pPr>
              <w:pStyle w:val="4"/>
              <w:jc w:val="center"/>
              <w:rPr>
                <w:rFonts w:hint="eastAsia" w:ascii="宋体" w:hAnsi="宋体" w:eastAsia="宋体" w:cs="宋体"/>
                <w:sz w:val="24"/>
                <w:szCs w:val="24"/>
                <w:highlight w:val="none"/>
              </w:rPr>
            </w:pPr>
          </w:p>
        </w:tc>
        <w:tc>
          <w:tcPr>
            <w:tcW w:w="816" w:type="dxa"/>
            <w:noWrap w:val="0"/>
            <w:vAlign w:val="center"/>
          </w:tcPr>
          <w:p w14:paraId="6E7A355E">
            <w:pPr>
              <w:pStyle w:val="4"/>
              <w:jc w:val="center"/>
              <w:rPr>
                <w:rFonts w:hint="eastAsia" w:ascii="宋体" w:hAnsi="宋体" w:eastAsia="宋体" w:cs="宋体"/>
                <w:sz w:val="24"/>
                <w:szCs w:val="24"/>
                <w:highlight w:val="none"/>
              </w:rPr>
            </w:pPr>
          </w:p>
        </w:tc>
        <w:tc>
          <w:tcPr>
            <w:tcW w:w="5164" w:type="dxa"/>
            <w:noWrap w:val="0"/>
            <w:vAlign w:val="center"/>
          </w:tcPr>
          <w:p w14:paraId="62D421C6">
            <w:pPr>
              <w:pStyle w:val="4"/>
              <w:jc w:val="center"/>
              <w:rPr>
                <w:rFonts w:hint="eastAsia" w:ascii="宋体" w:hAnsi="宋体" w:eastAsia="宋体" w:cs="宋体"/>
                <w:sz w:val="24"/>
                <w:szCs w:val="24"/>
                <w:highlight w:val="none"/>
              </w:rPr>
            </w:pPr>
          </w:p>
        </w:tc>
      </w:tr>
    </w:tbl>
    <w:p w14:paraId="6BA9628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3.合同金额及付款方式</w:t>
      </w:r>
    </w:p>
    <w:p w14:paraId="1FF0A25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3.1合同金额</w:t>
      </w:r>
    </w:p>
    <w:p w14:paraId="6A4D2FC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本合同总金额为人民币______</w:t>
      </w:r>
      <w:r>
        <w:rPr>
          <w:rFonts w:hint="eastAsia" w:hAnsi="宋体" w:eastAsia="宋体" w:cs="宋体"/>
          <w:sz w:val="24"/>
          <w:szCs w:val="24"/>
          <w:highlight w:val="non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______)。本合同金额已包含但不限于乙方为提供服务所产生的全部成本、预期利益、售后服务、税费和合同中规定乙方应承担的其他义务的费用等。</w:t>
      </w:r>
    </w:p>
    <w:p w14:paraId="3FD376D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3.2付款方式</w:t>
      </w:r>
    </w:p>
    <w:p w14:paraId="46D9FD8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p>
    <w:p w14:paraId="1A9D2C2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4.合同签订地</w:t>
      </w:r>
    </w:p>
    <w:p w14:paraId="37BF906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根据实际情况填写</w:t>
      </w:r>
    </w:p>
    <w:p w14:paraId="5CDAA95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5.合同生效</w:t>
      </w:r>
    </w:p>
    <w:p w14:paraId="08C3492A">
      <w:pPr>
        <w:pStyle w:val="4"/>
        <w:keepNext w:val="0"/>
        <w:keepLines w:val="0"/>
        <w:pageBreakBefore w:val="0"/>
        <w:widowControl w:val="0"/>
        <w:kinsoku/>
        <w:wordWrap/>
        <w:overflowPunct/>
        <w:topLinePunct w:val="0"/>
        <w:autoSpaceDE/>
        <w:autoSpaceDN/>
        <w:bidi w:val="0"/>
        <w:adjustRightInd/>
        <w:snapToGrid/>
        <w:spacing w:line="336"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本合同一式肆份，甲方执</w:t>
      </w:r>
      <w:r>
        <w:rPr>
          <w:rFonts w:hint="eastAsia" w:hAnsi="宋体" w:eastAsia="宋体" w:cs="宋体"/>
          <w:sz w:val="24"/>
          <w:szCs w:val="24"/>
          <w:highlight w:val="none"/>
          <w:lang w:val="en-US" w:eastAsia="zh-CN"/>
        </w:rPr>
        <w:t>叁</w:t>
      </w:r>
      <w:r>
        <w:rPr>
          <w:rFonts w:hint="eastAsia" w:ascii="宋体" w:hAnsi="宋体" w:eastAsia="宋体" w:cs="宋体"/>
          <w:sz w:val="24"/>
          <w:szCs w:val="24"/>
          <w:highlight w:val="none"/>
        </w:rPr>
        <w:t>份、乙方执壹份。在甲、乙</w:t>
      </w:r>
      <w:r>
        <w:rPr>
          <w:rFonts w:hint="eastAsia" w:hAnsi="宋体" w:eastAsia="宋体" w:cs="宋体"/>
          <w:sz w:val="24"/>
          <w:szCs w:val="24"/>
          <w:highlight w:val="none"/>
          <w:lang w:val="en-US" w:eastAsia="zh-CN"/>
        </w:rPr>
        <w:t>方</w:t>
      </w:r>
      <w:r>
        <w:rPr>
          <w:rFonts w:hint="eastAsia" w:ascii="宋体" w:hAnsi="宋体" w:eastAsia="宋体" w:cs="宋体"/>
          <w:sz w:val="24"/>
          <w:szCs w:val="24"/>
          <w:highlight w:val="none"/>
        </w:rPr>
        <w:t>签字盖章后生效，合同执行完毕自动失效（合同的服务承诺则长期有效）。</w:t>
      </w:r>
    </w:p>
    <w:p w14:paraId="4590B7F9">
      <w:pPr>
        <w:pStyle w:val="4"/>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5"/>
        <w:tblW w:w="8804" w:type="dxa"/>
        <w:jc w:val="center"/>
        <w:tblLayout w:type="fixed"/>
        <w:tblCellMar>
          <w:top w:w="0" w:type="dxa"/>
          <w:left w:w="108" w:type="dxa"/>
          <w:bottom w:w="0" w:type="dxa"/>
          <w:right w:w="108" w:type="dxa"/>
        </w:tblCellMar>
      </w:tblPr>
      <w:tblGrid>
        <w:gridCol w:w="4551"/>
        <w:gridCol w:w="4253"/>
      </w:tblGrid>
      <w:tr w14:paraId="0DBC2631">
        <w:tblPrEx>
          <w:tblCellMar>
            <w:top w:w="0" w:type="dxa"/>
            <w:left w:w="108" w:type="dxa"/>
            <w:bottom w:w="0" w:type="dxa"/>
            <w:right w:w="108" w:type="dxa"/>
          </w:tblCellMar>
        </w:tblPrEx>
        <w:trPr>
          <w:trHeight w:val="390" w:hRule="atLeast"/>
          <w:jc w:val="center"/>
        </w:trPr>
        <w:tc>
          <w:tcPr>
            <w:tcW w:w="4551" w:type="dxa"/>
            <w:tcBorders>
              <w:top w:val="single" w:color="auto" w:sz="8" w:space="0"/>
              <w:left w:val="single" w:color="auto" w:sz="8" w:space="0"/>
              <w:bottom w:val="single" w:color="auto" w:sz="8" w:space="0"/>
              <w:right w:val="single" w:color="auto" w:sz="8" w:space="0"/>
            </w:tcBorders>
            <w:noWrap w:val="0"/>
            <w:vAlign w:val="center"/>
          </w:tcPr>
          <w:p w14:paraId="00EEAA5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  方</w:t>
            </w:r>
            <w:r>
              <w:rPr>
                <w:rFonts w:hint="eastAsia" w:ascii="宋体" w:hAnsi="宋体" w:eastAsia="宋体" w:cs="宋体"/>
                <w:color w:val="000000"/>
                <w:kern w:val="0"/>
                <w:sz w:val="24"/>
                <w:szCs w:val="24"/>
                <w:highlight w:val="none"/>
                <w:lang w:eastAsia="zh-CN"/>
              </w:rPr>
              <w:t>：</w:t>
            </w:r>
          </w:p>
        </w:tc>
        <w:tc>
          <w:tcPr>
            <w:tcW w:w="4253" w:type="dxa"/>
            <w:tcBorders>
              <w:top w:val="single" w:color="auto" w:sz="8" w:space="0"/>
              <w:left w:val="nil"/>
              <w:bottom w:val="single" w:color="auto" w:sz="8" w:space="0"/>
              <w:right w:val="single" w:color="auto" w:sz="8" w:space="0"/>
            </w:tcBorders>
            <w:noWrap w:val="0"/>
            <w:vAlign w:val="center"/>
          </w:tcPr>
          <w:p w14:paraId="7B054690">
            <w:pPr>
              <w:widowControl/>
              <w:spacing w:line="240" w:lineRule="auto"/>
              <w:jc w:val="left"/>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乙  方</w:t>
            </w:r>
            <w:r>
              <w:rPr>
                <w:rFonts w:hint="eastAsia" w:ascii="宋体" w:hAnsi="宋体" w:eastAsia="宋体" w:cs="宋体"/>
                <w:color w:val="000000"/>
                <w:kern w:val="0"/>
                <w:sz w:val="24"/>
                <w:szCs w:val="24"/>
                <w:highlight w:val="none"/>
                <w:lang w:eastAsia="zh-CN"/>
              </w:rPr>
              <w:t>：</w:t>
            </w:r>
          </w:p>
        </w:tc>
      </w:tr>
      <w:tr w14:paraId="6BEFE55F">
        <w:tblPrEx>
          <w:tblCellMar>
            <w:top w:w="0" w:type="dxa"/>
            <w:left w:w="108" w:type="dxa"/>
            <w:bottom w:w="0" w:type="dxa"/>
            <w:right w:w="108" w:type="dxa"/>
          </w:tblCellMar>
        </w:tblPrEx>
        <w:trPr>
          <w:trHeight w:val="735"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23908592">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14:paraId="2B10FCD2">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r>
      <w:tr w14:paraId="4F0F540D">
        <w:tblPrEx>
          <w:tblCellMar>
            <w:top w:w="0" w:type="dxa"/>
            <w:left w:w="108" w:type="dxa"/>
            <w:bottom w:w="0" w:type="dxa"/>
            <w:right w:w="108" w:type="dxa"/>
          </w:tblCellMar>
        </w:tblPrEx>
        <w:trPr>
          <w:trHeight w:val="235"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3B5B8FCE">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E403BAD">
            <w:pPr>
              <w:widowControl/>
              <w:spacing w:line="240" w:lineRule="auto"/>
              <w:jc w:val="center"/>
              <w:rPr>
                <w:rFonts w:hint="eastAsia" w:ascii="宋体" w:hAnsi="宋体" w:eastAsia="宋体" w:cs="宋体"/>
                <w:color w:val="000000"/>
                <w:kern w:val="0"/>
                <w:sz w:val="24"/>
                <w:szCs w:val="24"/>
                <w:highlight w:val="none"/>
              </w:rPr>
            </w:pPr>
          </w:p>
        </w:tc>
      </w:tr>
      <w:tr w14:paraId="233ACB97">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0D219BA0">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0E3C64D6">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地址：</w:t>
            </w:r>
          </w:p>
        </w:tc>
      </w:tr>
      <w:tr w14:paraId="53A7C635">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1CC5DC9D">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71EB9EFA">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邮编：</w:t>
            </w:r>
          </w:p>
        </w:tc>
      </w:tr>
      <w:tr w14:paraId="7D40D55C">
        <w:tblPrEx>
          <w:tblCellMar>
            <w:top w:w="0" w:type="dxa"/>
            <w:left w:w="108" w:type="dxa"/>
            <w:bottom w:w="0" w:type="dxa"/>
            <w:right w:w="108" w:type="dxa"/>
          </w:tblCellMar>
        </w:tblPrEx>
        <w:trPr>
          <w:trHeight w:val="576"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47BEBC6D">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722EC53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法定代表人：</w:t>
            </w:r>
          </w:p>
        </w:tc>
      </w:tr>
      <w:tr w14:paraId="61377A95">
        <w:tblPrEx>
          <w:tblCellMar>
            <w:top w:w="0" w:type="dxa"/>
            <w:left w:w="108" w:type="dxa"/>
            <w:bottom w:w="0" w:type="dxa"/>
            <w:right w:w="108" w:type="dxa"/>
          </w:tblCellMar>
        </w:tblPrEx>
        <w:trPr>
          <w:trHeight w:val="502"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6F807B8E">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21C0B6B7">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被授权代表：（签字）</w:t>
            </w:r>
          </w:p>
        </w:tc>
      </w:tr>
      <w:tr w14:paraId="1344861B">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251C0B12">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63C3302C">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电话：</w:t>
            </w:r>
          </w:p>
        </w:tc>
      </w:tr>
      <w:tr w14:paraId="01A0110A">
        <w:tblPrEx>
          <w:tblCellMar>
            <w:top w:w="0" w:type="dxa"/>
            <w:left w:w="108" w:type="dxa"/>
            <w:bottom w:w="0" w:type="dxa"/>
            <w:right w:w="108" w:type="dxa"/>
          </w:tblCellMar>
        </w:tblPrEx>
        <w:trPr>
          <w:trHeight w:val="390" w:hRule="atLeast"/>
          <w:jc w:val="center"/>
        </w:trPr>
        <w:tc>
          <w:tcPr>
            <w:tcW w:w="4551" w:type="dxa"/>
            <w:vMerge w:val="restart"/>
            <w:tcBorders>
              <w:top w:val="nil"/>
              <w:left w:val="single" w:color="auto" w:sz="8" w:space="0"/>
              <w:bottom w:val="single" w:color="000000" w:sz="8" w:space="0"/>
              <w:right w:val="single" w:color="auto" w:sz="8" w:space="0"/>
            </w:tcBorders>
            <w:noWrap w:val="0"/>
            <w:vAlign w:val="center"/>
          </w:tcPr>
          <w:p w14:paraId="59CD73A5">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691E8644">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传真：</w:t>
            </w:r>
          </w:p>
        </w:tc>
      </w:tr>
      <w:tr w14:paraId="0AC1340B">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69D07D5F">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36D3EBD">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开户银行：</w:t>
            </w:r>
          </w:p>
        </w:tc>
      </w:tr>
      <w:tr w14:paraId="6EBE3B78">
        <w:tblPrEx>
          <w:tblCellMar>
            <w:top w:w="0" w:type="dxa"/>
            <w:left w:w="108" w:type="dxa"/>
            <w:bottom w:w="0" w:type="dxa"/>
            <w:right w:w="108" w:type="dxa"/>
          </w:tblCellMar>
        </w:tblPrEx>
        <w:trPr>
          <w:trHeight w:val="390" w:hRule="atLeast"/>
          <w:jc w:val="center"/>
        </w:trPr>
        <w:tc>
          <w:tcPr>
            <w:tcW w:w="4551" w:type="dxa"/>
            <w:vMerge w:val="continue"/>
            <w:tcBorders>
              <w:top w:val="nil"/>
              <w:left w:val="single" w:color="auto" w:sz="8" w:space="0"/>
              <w:bottom w:val="single" w:color="000000" w:sz="8" w:space="0"/>
              <w:right w:val="single" w:color="auto" w:sz="8" w:space="0"/>
            </w:tcBorders>
            <w:noWrap w:val="0"/>
            <w:vAlign w:val="center"/>
          </w:tcPr>
          <w:p w14:paraId="19BDA9A9">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0C19F792">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账号:</w:t>
            </w:r>
          </w:p>
        </w:tc>
      </w:tr>
      <w:tr w14:paraId="700C2600">
        <w:tblPrEx>
          <w:tblCellMar>
            <w:top w:w="0" w:type="dxa"/>
            <w:left w:w="108" w:type="dxa"/>
            <w:bottom w:w="0" w:type="dxa"/>
            <w:right w:w="108" w:type="dxa"/>
          </w:tblCellMar>
        </w:tblPrEx>
        <w:trPr>
          <w:trHeight w:val="390" w:hRule="atLeast"/>
          <w:jc w:val="center"/>
        </w:trPr>
        <w:tc>
          <w:tcPr>
            <w:tcW w:w="4551" w:type="dxa"/>
            <w:tcBorders>
              <w:top w:val="nil"/>
              <w:left w:val="single" w:color="auto" w:sz="8" w:space="0"/>
              <w:bottom w:val="single" w:color="auto" w:sz="8" w:space="0"/>
              <w:right w:val="single" w:color="auto" w:sz="8" w:space="0"/>
            </w:tcBorders>
            <w:noWrap w:val="0"/>
            <w:vAlign w:val="center"/>
          </w:tcPr>
          <w:p w14:paraId="6B3D98A8">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1122AD50">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r>
      <w:tr w14:paraId="25FCCC2F">
        <w:tblPrEx>
          <w:tblCellMar>
            <w:top w:w="0" w:type="dxa"/>
            <w:left w:w="108" w:type="dxa"/>
            <w:bottom w:w="0" w:type="dxa"/>
            <w:right w:w="108" w:type="dxa"/>
          </w:tblCellMar>
        </w:tblPrEx>
        <w:trPr>
          <w:trHeight w:val="381" w:hRule="atLeast"/>
          <w:jc w:val="center"/>
        </w:trPr>
        <w:tc>
          <w:tcPr>
            <w:tcW w:w="4551" w:type="dxa"/>
            <w:tcBorders>
              <w:top w:val="nil"/>
              <w:left w:val="single" w:color="auto" w:sz="8" w:space="0"/>
              <w:bottom w:val="nil"/>
              <w:right w:val="single" w:color="auto" w:sz="8" w:space="0"/>
            </w:tcBorders>
            <w:noWrap w:val="0"/>
            <w:vAlign w:val="center"/>
          </w:tcPr>
          <w:p w14:paraId="1A479320">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见证方</w:t>
            </w:r>
          </w:p>
        </w:tc>
        <w:tc>
          <w:tcPr>
            <w:tcW w:w="4253" w:type="dxa"/>
            <w:tcBorders>
              <w:top w:val="nil"/>
              <w:left w:val="nil"/>
              <w:bottom w:val="nil"/>
              <w:right w:val="nil"/>
            </w:tcBorders>
            <w:noWrap/>
            <w:vAlign w:val="center"/>
          </w:tcPr>
          <w:p w14:paraId="35EE5849">
            <w:pPr>
              <w:widowControl/>
              <w:spacing w:line="240" w:lineRule="auto"/>
              <w:jc w:val="left"/>
              <w:rPr>
                <w:rFonts w:hint="eastAsia" w:ascii="宋体" w:hAnsi="宋体" w:eastAsia="宋体" w:cs="宋体"/>
                <w:color w:val="000000"/>
                <w:kern w:val="0"/>
                <w:sz w:val="24"/>
                <w:szCs w:val="24"/>
                <w:highlight w:val="none"/>
              </w:rPr>
            </w:pPr>
          </w:p>
        </w:tc>
      </w:tr>
      <w:tr w14:paraId="7A8C87AA">
        <w:tblPrEx>
          <w:tblCellMar>
            <w:top w:w="0" w:type="dxa"/>
            <w:left w:w="108" w:type="dxa"/>
            <w:bottom w:w="0" w:type="dxa"/>
            <w:right w:w="108" w:type="dxa"/>
          </w:tblCellMar>
        </w:tblPrEx>
        <w:trPr>
          <w:trHeight w:val="270" w:hRule="atLeast"/>
          <w:jc w:val="center"/>
        </w:trPr>
        <w:tc>
          <w:tcPr>
            <w:tcW w:w="4551" w:type="dxa"/>
            <w:vMerge w:val="restart"/>
            <w:tcBorders>
              <w:top w:val="single" w:color="auto" w:sz="8" w:space="0"/>
              <w:left w:val="single" w:color="auto" w:sz="8" w:space="0"/>
              <w:right w:val="single" w:color="auto" w:sz="8" w:space="0"/>
            </w:tcBorders>
            <w:noWrap w:val="0"/>
            <w:vAlign w:val="center"/>
          </w:tcPr>
          <w:p w14:paraId="3F754A1D">
            <w:pPr>
              <w:widowControl/>
              <w:spacing w:line="240" w:lineRule="auto"/>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（盖章）</w:t>
            </w:r>
          </w:p>
        </w:tc>
        <w:tc>
          <w:tcPr>
            <w:tcW w:w="4253" w:type="dxa"/>
            <w:tcBorders>
              <w:top w:val="nil"/>
              <w:left w:val="nil"/>
              <w:bottom w:val="nil"/>
              <w:right w:val="nil"/>
            </w:tcBorders>
            <w:noWrap/>
            <w:vAlign w:val="center"/>
          </w:tcPr>
          <w:p w14:paraId="52CD6CC1">
            <w:pPr>
              <w:widowControl/>
              <w:spacing w:line="240" w:lineRule="auto"/>
              <w:jc w:val="left"/>
              <w:rPr>
                <w:rFonts w:hint="eastAsia" w:ascii="宋体" w:hAnsi="宋体" w:eastAsia="宋体" w:cs="宋体"/>
                <w:color w:val="000000"/>
                <w:kern w:val="0"/>
                <w:sz w:val="24"/>
                <w:szCs w:val="24"/>
                <w:highlight w:val="none"/>
              </w:rPr>
            </w:pPr>
          </w:p>
        </w:tc>
      </w:tr>
      <w:tr w14:paraId="75BD5A4D">
        <w:tblPrEx>
          <w:tblCellMar>
            <w:top w:w="0" w:type="dxa"/>
            <w:left w:w="108" w:type="dxa"/>
            <w:bottom w:w="0" w:type="dxa"/>
            <w:right w:w="108" w:type="dxa"/>
          </w:tblCellMar>
        </w:tblPrEx>
        <w:trPr>
          <w:trHeight w:val="299" w:hRule="atLeast"/>
          <w:jc w:val="center"/>
        </w:trPr>
        <w:tc>
          <w:tcPr>
            <w:tcW w:w="4551" w:type="dxa"/>
            <w:vMerge w:val="continue"/>
            <w:tcBorders>
              <w:left w:val="single" w:color="auto" w:sz="8" w:space="0"/>
              <w:right w:val="single" w:color="auto" w:sz="8" w:space="0"/>
            </w:tcBorders>
            <w:noWrap w:val="0"/>
            <w:vAlign w:val="center"/>
          </w:tcPr>
          <w:p w14:paraId="2B95D11B">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56963507">
            <w:pPr>
              <w:widowControl/>
              <w:spacing w:line="240" w:lineRule="auto"/>
              <w:jc w:val="left"/>
              <w:rPr>
                <w:rFonts w:hint="eastAsia" w:ascii="宋体" w:hAnsi="宋体" w:eastAsia="宋体" w:cs="宋体"/>
                <w:color w:val="000000"/>
                <w:kern w:val="0"/>
                <w:sz w:val="24"/>
                <w:szCs w:val="24"/>
                <w:highlight w:val="none"/>
              </w:rPr>
            </w:pPr>
          </w:p>
        </w:tc>
      </w:tr>
      <w:tr w14:paraId="3EDDCAE7">
        <w:tblPrEx>
          <w:tblCellMar>
            <w:top w:w="0" w:type="dxa"/>
            <w:left w:w="108" w:type="dxa"/>
            <w:bottom w:w="0" w:type="dxa"/>
            <w:right w:w="108" w:type="dxa"/>
          </w:tblCellMar>
        </w:tblPrEx>
        <w:trPr>
          <w:trHeight w:val="270" w:hRule="atLeast"/>
          <w:jc w:val="center"/>
        </w:trPr>
        <w:tc>
          <w:tcPr>
            <w:tcW w:w="4551" w:type="dxa"/>
            <w:vMerge w:val="continue"/>
            <w:tcBorders>
              <w:left w:val="single" w:color="auto" w:sz="8" w:space="0"/>
              <w:right w:val="single" w:color="auto" w:sz="8" w:space="0"/>
            </w:tcBorders>
            <w:noWrap w:val="0"/>
            <w:vAlign w:val="center"/>
          </w:tcPr>
          <w:p w14:paraId="05A97E49">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56AEA653">
            <w:pPr>
              <w:widowControl/>
              <w:spacing w:line="240" w:lineRule="auto"/>
              <w:jc w:val="left"/>
              <w:rPr>
                <w:rFonts w:hint="eastAsia" w:ascii="宋体" w:hAnsi="宋体" w:eastAsia="宋体" w:cs="宋体"/>
                <w:color w:val="000000"/>
                <w:kern w:val="0"/>
                <w:sz w:val="24"/>
                <w:szCs w:val="24"/>
                <w:highlight w:val="none"/>
              </w:rPr>
            </w:pPr>
          </w:p>
        </w:tc>
      </w:tr>
      <w:tr w14:paraId="44DAA1A4">
        <w:tblPrEx>
          <w:tblCellMar>
            <w:top w:w="0" w:type="dxa"/>
            <w:left w:w="108" w:type="dxa"/>
            <w:bottom w:w="0" w:type="dxa"/>
            <w:right w:w="108" w:type="dxa"/>
          </w:tblCellMar>
        </w:tblPrEx>
        <w:trPr>
          <w:trHeight w:val="285" w:hRule="atLeast"/>
          <w:jc w:val="center"/>
        </w:trPr>
        <w:tc>
          <w:tcPr>
            <w:tcW w:w="4551" w:type="dxa"/>
            <w:vMerge w:val="continue"/>
            <w:tcBorders>
              <w:left w:val="single" w:color="auto" w:sz="8" w:space="0"/>
              <w:bottom w:val="single" w:color="000000" w:sz="8" w:space="0"/>
              <w:right w:val="single" w:color="auto" w:sz="8" w:space="0"/>
            </w:tcBorders>
            <w:noWrap w:val="0"/>
            <w:vAlign w:val="center"/>
          </w:tcPr>
          <w:p w14:paraId="6A7D2577">
            <w:pPr>
              <w:widowControl/>
              <w:spacing w:line="240" w:lineRule="auto"/>
              <w:jc w:val="left"/>
              <w:rPr>
                <w:rFonts w:hint="eastAsia" w:ascii="宋体" w:hAnsi="宋体" w:eastAsia="宋体" w:cs="宋体"/>
                <w:color w:val="000000"/>
                <w:kern w:val="0"/>
                <w:sz w:val="24"/>
                <w:szCs w:val="24"/>
                <w:highlight w:val="none"/>
              </w:rPr>
            </w:pPr>
          </w:p>
        </w:tc>
        <w:tc>
          <w:tcPr>
            <w:tcW w:w="4253" w:type="dxa"/>
            <w:tcBorders>
              <w:top w:val="nil"/>
              <w:left w:val="nil"/>
              <w:bottom w:val="nil"/>
              <w:right w:val="nil"/>
            </w:tcBorders>
            <w:noWrap/>
            <w:vAlign w:val="center"/>
          </w:tcPr>
          <w:p w14:paraId="19C92C9D">
            <w:pPr>
              <w:widowControl/>
              <w:spacing w:line="240" w:lineRule="auto"/>
              <w:jc w:val="left"/>
              <w:rPr>
                <w:rFonts w:hint="eastAsia" w:ascii="宋体" w:hAnsi="宋体" w:eastAsia="宋体" w:cs="宋体"/>
                <w:color w:val="000000"/>
                <w:kern w:val="0"/>
                <w:sz w:val="24"/>
                <w:szCs w:val="24"/>
                <w:highlight w:val="none"/>
              </w:rPr>
            </w:pPr>
          </w:p>
        </w:tc>
      </w:tr>
      <w:tr w14:paraId="27D8EA48">
        <w:tblPrEx>
          <w:tblCellMar>
            <w:top w:w="0" w:type="dxa"/>
            <w:left w:w="108" w:type="dxa"/>
            <w:bottom w:w="0" w:type="dxa"/>
            <w:right w:w="108" w:type="dxa"/>
          </w:tblCellMar>
        </w:tblPrEx>
        <w:trPr>
          <w:trHeight w:val="512" w:hRule="atLeast"/>
          <w:jc w:val="center"/>
        </w:trPr>
        <w:tc>
          <w:tcPr>
            <w:tcW w:w="4551" w:type="dxa"/>
            <w:tcBorders>
              <w:top w:val="nil"/>
              <w:left w:val="single" w:color="auto" w:sz="8" w:space="0"/>
              <w:bottom w:val="single" w:color="auto" w:sz="8" w:space="0"/>
              <w:right w:val="single" w:color="auto" w:sz="8" w:space="0"/>
            </w:tcBorders>
            <w:noWrap w:val="0"/>
            <w:vAlign w:val="center"/>
          </w:tcPr>
          <w:p w14:paraId="69EC9591">
            <w:pPr>
              <w:widowControl/>
              <w:spacing w:line="240" w:lineRule="auto"/>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日期：     年   月   日</w:t>
            </w:r>
          </w:p>
        </w:tc>
        <w:tc>
          <w:tcPr>
            <w:tcW w:w="4253" w:type="dxa"/>
            <w:tcBorders>
              <w:top w:val="nil"/>
              <w:left w:val="nil"/>
              <w:bottom w:val="nil"/>
              <w:right w:val="nil"/>
            </w:tcBorders>
            <w:noWrap/>
            <w:vAlign w:val="center"/>
          </w:tcPr>
          <w:p w14:paraId="43BCF80C">
            <w:pPr>
              <w:widowControl/>
              <w:spacing w:line="240" w:lineRule="auto"/>
              <w:jc w:val="left"/>
              <w:rPr>
                <w:rFonts w:hint="eastAsia" w:ascii="宋体" w:hAnsi="宋体" w:eastAsia="宋体" w:cs="宋体"/>
                <w:color w:val="000000"/>
                <w:kern w:val="0"/>
                <w:sz w:val="24"/>
                <w:szCs w:val="24"/>
                <w:highlight w:val="none"/>
              </w:rPr>
            </w:pPr>
          </w:p>
        </w:tc>
      </w:tr>
    </w:tbl>
    <w:p w14:paraId="61721BEC">
      <w:pPr>
        <w:pStyle w:val="4"/>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一、合同条款</w:t>
      </w:r>
    </w:p>
    <w:p w14:paraId="3E6ADAD2">
      <w:pPr>
        <w:pStyle w:val="4"/>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合同条款前附表</w:t>
      </w: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410"/>
      </w:tblGrid>
      <w:tr w14:paraId="616F1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54CFF3A3">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410" w:type="dxa"/>
            <w:noWrap w:val="0"/>
            <w:vAlign w:val="center"/>
          </w:tcPr>
          <w:p w14:paraId="70AECFAE">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r>
      <w:tr w14:paraId="0B22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76" w:type="dxa"/>
            <w:noWrap w:val="0"/>
            <w:vAlign w:val="center"/>
          </w:tcPr>
          <w:p w14:paraId="488AD26B">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410" w:type="dxa"/>
            <w:noWrap w:val="0"/>
            <w:vAlign w:val="center"/>
          </w:tcPr>
          <w:p w14:paraId="359D84F5">
            <w:pPr>
              <w:pStyle w:val="4"/>
              <w:ind w:left="1200" w:hanging="1200" w:hangingChars="5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合同名称：</w:t>
            </w:r>
          </w:p>
          <w:p w14:paraId="6B17E1CA">
            <w:pPr>
              <w:pStyle w:val="4"/>
              <w:jc w:val="left"/>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项目</w:t>
            </w:r>
            <w:r>
              <w:rPr>
                <w:rFonts w:hint="eastAsia" w:ascii="宋体" w:hAnsi="宋体" w:eastAsia="宋体" w:cs="宋体"/>
                <w:sz w:val="24"/>
                <w:szCs w:val="24"/>
                <w:highlight w:val="none"/>
              </w:rPr>
              <w:t>编号：</w:t>
            </w:r>
          </w:p>
        </w:tc>
      </w:tr>
      <w:tr w14:paraId="16005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7B99B52A">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410" w:type="dxa"/>
            <w:noWrap w:val="0"/>
            <w:vAlign w:val="center"/>
          </w:tcPr>
          <w:p w14:paraId="43837EA9">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p>
        </w:tc>
      </w:tr>
      <w:tr w14:paraId="7C04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2365B433">
            <w:pPr>
              <w:pStyle w:val="4"/>
              <w:jc w:val="center"/>
              <w:rPr>
                <w:rFonts w:hint="eastAsia" w:ascii="宋体" w:hAnsi="宋体" w:eastAsia="宋体" w:cs="宋体"/>
                <w:sz w:val="24"/>
                <w:szCs w:val="24"/>
                <w:highlight w:val="none"/>
              </w:rPr>
            </w:pPr>
          </w:p>
        </w:tc>
        <w:tc>
          <w:tcPr>
            <w:tcW w:w="8410" w:type="dxa"/>
            <w:noWrap w:val="0"/>
            <w:vAlign w:val="center"/>
          </w:tcPr>
          <w:p w14:paraId="4024D98B">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甲方地址：</w:t>
            </w:r>
          </w:p>
        </w:tc>
      </w:tr>
      <w:tr w14:paraId="142F8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511B8D96">
            <w:pPr>
              <w:pStyle w:val="4"/>
              <w:jc w:val="center"/>
              <w:rPr>
                <w:rFonts w:hint="eastAsia" w:ascii="宋体" w:hAnsi="宋体" w:eastAsia="宋体" w:cs="宋体"/>
                <w:sz w:val="24"/>
                <w:szCs w:val="24"/>
                <w:highlight w:val="none"/>
              </w:rPr>
            </w:pPr>
          </w:p>
        </w:tc>
        <w:tc>
          <w:tcPr>
            <w:tcW w:w="8410" w:type="dxa"/>
            <w:noWrap w:val="0"/>
            <w:vAlign w:val="center"/>
          </w:tcPr>
          <w:p w14:paraId="76AC7B17">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28C9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restart"/>
            <w:noWrap w:val="0"/>
            <w:vAlign w:val="center"/>
          </w:tcPr>
          <w:p w14:paraId="197EF20D">
            <w:pPr>
              <w:pStyle w:val="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410" w:type="dxa"/>
            <w:noWrap w:val="0"/>
            <w:vAlign w:val="center"/>
          </w:tcPr>
          <w:p w14:paraId="5F30214E">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tc>
      </w:tr>
      <w:tr w14:paraId="01A2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14472949">
            <w:pPr>
              <w:pStyle w:val="4"/>
              <w:jc w:val="center"/>
              <w:rPr>
                <w:rFonts w:hint="eastAsia" w:ascii="宋体" w:hAnsi="宋体" w:eastAsia="宋体" w:cs="宋体"/>
                <w:sz w:val="24"/>
                <w:szCs w:val="24"/>
                <w:highlight w:val="none"/>
              </w:rPr>
            </w:pPr>
          </w:p>
        </w:tc>
        <w:tc>
          <w:tcPr>
            <w:tcW w:w="8410" w:type="dxa"/>
            <w:noWrap w:val="0"/>
            <w:vAlign w:val="center"/>
          </w:tcPr>
          <w:p w14:paraId="20046D34">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乙方地址：</w:t>
            </w:r>
          </w:p>
        </w:tc>
      </w:tr>
      <w:tr w14:paraId="547A2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13C86F7A">
            <w:pPr>
              <w:pStyle w:val="4"/>
              <w:jc w:val="center"/>
              <w:rPr>
                <w:rFonts w:hint="eastAsia" w:ascii="宋体" w:hAnsi="宋体" w:eastAsia="宋体" w:cs="宋体"/>
                <w:sz w:val="24"/>
                <w:szCs w:val="24"/>
                <w:highlight w:val="none"/>
              </w:rPr>
            </w:pPr>
          </w:p>
        </w:tc>
        <w:tc>
          <w:tcPr>
            <w:tcW w:w="8410" w:type="dxa"/>
            <w:noWrap w:val="0"/>
            <w:vAlign w:val="center"/>
          </w:tcPr>
          <w:p w14:paraId="79114F19">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电话：</w:t>
            </w:r>
          </w:p>
        </w:tc>
      </w:tr>
      <w:tr w14:paraId="69138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Merge w:val="continue"/>
            <w:noWrap w:val="0"/>
            <w:vAlign w:val="center"/>
          </w:tcPr>
          <w:p w14:paraId="3DE5CE3E">
            <w:pPr>
              <w:pStyle w:val="4"/>
              <w:jc w:val="center"/>
              <w:rPr>
                <w:rFonts w:hint="eastAsia" w:ascii="宋体" w:hAnsi="宋体" w:eastAsia="宋体" w:cs="宋体"/>
                <w:sz w:val="24"/>
                <w:szCs w:val="24"/>
                <w:highlight w:val="none"/>
              </w:rPr>
            </w:pPr>
          </w:p>
        </w:tc>
        <w:tc>
          <w:tcPr>
            <w:tcW w:w="8410" w:type="dxa"/>
            <w:noWrap w:val="0"/>
            <w:vAlign w:val="center"/>
          </w:tcPr>
          <w:p w14:paraId="1BCF4B56">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乙方开户银行名称：</w:t>
            </w:r>
          </w:p>
          <w:p w14:paraId="61DDE8A3">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38F8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0BE8FBCE">
            <w:pPr>
              <w:pStyle w:val="4"/>
              <w:jc w:val="center"/>
              <w:rPr>
                <w:rFonts w:hint="eastAsia" w:ascii="宋体" w:hAnsi="宋体" w:eastAsia="宋体" w:cs="宋体"/>
                <w:sz w:val="24"/>
                <w:szCs w:val="24"/>
                <w:highlight w:val="none"/>
                <w:lang w:val="en-US" w:eastAsia="zh-CN"/>
              </w:rPr>
            </w:pPr>
            <w:r>
              <w:rPr>
                <w:rFonts w:hint="eastAsia" w:hAnsi="宋体" w:eastAsia="宋体" w:cs="宋体"/>
                <w:sz w:val="24"/>
                <w:szCs w:val="24"/>
                <w:highlight w:val="none"/>
                <w:lang w:val="en-US" w:eastAsia="zh-CN"/>
              </w:rPr>
              <w:t>4</w:t>
            </w:r>
          </w:p>
        </w:tc>
        <w:tc>
          <w:tcPr>
            <w:tcW w:w="8410" w:type="dxa"/>
            <w:noWrap w:val="0"/>
            <w:vAlign w:val="center"/>
          </w:tcPr>
          <w:p w14:paraId="48C3E763">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r>
      <w:tr w14:paraId="7CF4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E4A0AA4">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5</w:t>
            </w:r>
          </w:p>
        </w:tc>
        <w:tc>
          <w:tcPr>
            <w:tcW w:w="8410" w:type="dxa"/>
            <w:noWrap w:val="0"/>
            <w:vAlign w:val="center"/>
          </w:tcPr>
          <w:p w14:paraId="2087DD7F">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w:t>
            </w:r>
            <w:r>
              <w:rPr>
                <w:rFonts w:hint="eastAsia" w:hAnsi="宋体" w:eastAsia="宋体" w:cs="宋体"/>
                <w:sz w:val="24"/>
                <w:szCs w:val="24"/>
                <w:highlight w:val="none"/>
                <w:lang w:val="en-US" w:eastAsia="zh-CN"/>
              </w:rPr>
              <w:t>务</w:t>
            </w:r>
            <w:r>
              <w:rPr>
                <w:rFonts w:hint="eastAsia" w:ascii="宋体" w:hAnsi="宋体" w:eastAsia="宋体" w:cs="宋体"/>
                <w:sz w:val="24"/>
                <w:szCs w:val="24"/>
                <w:highlight w:val="none"/>
              </w:rPr>
              <w:t>地点：采购人指定地点</w:t>
            </w:r>
          </w:p>
        </w:tc>
      </w:tr>
      <w:tr w14:paraId="2267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7B687DD5">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6</w:t>
            </w:r>
          </w:p>
        </w:tc>
        <w:tc>
          <w:tcPr>
            <w:tcW w:w="8410" w:type="dxa"/>
            <w:noWrap w:val="0"/>
            <w:vAlign w:val="center"/>
          </w:tcPr>
          <w:p w14:paraId="39A22811">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r>
      <w:tr w14:paraId="5A7A9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527CCA6">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7</w:t>
            </w:r>
          </w:p>
        </w:tc>
        <w:tc>
          <w:tcPr>
            <w:tcW w:w="8410" w:type="dxa"/>
            <w:noWrap w:val="0"/>
            <w:vAlign w:val="center"/>
          </w:tcPr>
          <w:p w14:paraId="5EC3040D">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验收方式及标准：</w:t>
            </w:r>
          </w:p>
        </w:tc>
      </w:tr>
      <w:tr w14:paraId="5E9D5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76" w:type="dxa"/>
            <w:noWrap w:val="0"/>
            <w:vAlign w:val="center"/>
          </w:tcPr>
          <w:p w14:paraId="52B4BE10">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8</w:t>
            </w:r>
          </w:p>
        </w:tc>
        <w:tc>
          <w:tcPr>
            <w:tcW w:w="8410" w:type="dxa"/>
            <w:noWrap w:val="0"/>
            <w:vAlign w:val="center"/>
          </w:tcPr>
          <w:p w14:paraId="6D775148">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r>
      <w:tr w14:paraId="4AA7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61548932">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9</w:t>
            </w:r>
          </w:p>
        </w:tc>
        <w:tc>
          <w:tcPr>
            <w:tcW w:w="8410" w:type="dxa"/>
            <w:noWrap w:val="0"/>
            <w:vAlign w:val="center"/>
          </w:tcPr>
          <w:p w14:paraId="0DA783F5">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□违约金约定：</w:t>
            </w:r>
          </w:p>
          <w:p w14:paraId="7BECCFC3">
            <w:pPr>
              <w:pStyle w:val="4"/>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□损失赔偿约定：</w:t>
            </w:r>
          </w:p>
        </w:tc>
      </w:tr>
      <w:tr w14:paraId="7B48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222F19AA">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p>
        </w:tc>
        <w:tc>
          <w:tcPr>
            <w:tcW w:w="8410" w:type="dxa"/>
            <w:noWrap w:val="0"/>
            <w:vAlign w:val="center"/>
          </w:tcPr>
          <w:p w14:paraId="135C8674">
            <w:pPr>
              <w:pStyle w:val="4"/>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合同履行期限：自合同生效之日起至合同全部权利义务履行完毕之日止。</w:t>
            </w:r>
          </w:p>
        </w:tc>
      </w:tr>
      <w:tr w14:paraId="73E6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noWrap w:val="0"/>
            <w:vAlign w:val="center"/>
          </w:tcPr>
          <w:p w14:paraId="140E5095">
            <w:pPr>
              <w:pStyle w:val="4"/>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p>
        </w:tc>
        <w:tc>
          <w:tcPr>
            <w:tcW w:w="8410" w:type="dxa"/>
            <w:noWrap w:val="0"/>
            <w:vAlign w:val="center"/>
          </w:tcPr>
          <w:p w14:paraId="59AB9994">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合同纠纷的解决方式：</w:t>
            </w:r>
          </w:p>
          <w:p w14:paraId="1DB3DBB9">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首先通过双方协商解决，协商解决不成，则通过以下途径之一解决纠纷(请在方框内画“√”选择)：</w:t>
            </w:r>
          </w:p>
          <w:p w14:paraId="3F6A43D9">
            <w:pPr>
              <w:pStyle w:val="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□提请______仲裁委员会按照仲裁程序在______(仲裁地)仲裁</w:t>
            </w:r>
          </w:p>
          <w:p w14:paraId="7D96B76B">
            <w:pPr>
              <w:pStyle w:val="4"/>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□向甲方所在地人民法院提起诉讼</w:t>
            </w:r>
          </w:p>
        </w:tc>
      </w:tr>
    </w:tbl>
    <w:p w14:paraId="67DB6B68">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1.定义</w:t>
      </w:r>
    </w:p>
    <w:p w14:paraId="01424CB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本合同下列术语应解释为：</w:t>
      </w:r>
    </w:p>
    <w:p w14:paraId="194D635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　“甲方”是指采购人。</w:t>
      </w:r>
    </w:p>
    <w:p w14:paraId="58631387">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　“乙方”是指</w:t>
      </w:r>
      <w:r>
        <w:rPr>
          <w:rFonts w:hint="eastAsia" w:hAnsi="宋体" w:eastAsia="宋体" w:cs="宋体"/>
          <w:sz w:val="24"/>
          <w:szCs w:val="24"/>
          <w:highlight w:val="none"/>
          <w:lang w:val="en-US" w:eastAsia="zh-CN"/>
        </w:rPr>
        <w:t>成交</w:t>
      </w:r>
      <w:r>
        <w:rPr>
          <w:rFonts w:hint="eastAsia" w:ascii="宋体" w:hAnsi="宋体" w:eastAsia="宋体" w:cs="宋体"/>
          <w:sz w:val="24"/>
          <w:szCs w:val="24"/>
          <w:highlight w:val="none"/>
        </w:rPr>
        <w:t>人。</w:t>
      </w:r>
    </w:p>
    <w:p w14:paraId="120B640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　“合同”系指甲乙双方签署的、合同中载明的甲乙双方所达成的协议，包括所有的附件、附录和上述文件所提到的构成合同的所有文件。</w:t>
      </w:r>
    </w:p>
    <w:p w14:paraId="5C57B5E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　“服务”是指乙方按照文件要求，向采购人提供的技术支持服务。</w:t>
      </w:r>
    </w:p>
    <w:p w14:paraId="4B5E5E95">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　“天”除非特别指出，“天”均为自然天。</w:t>
      </w:r>
    </w:p>
    <w:p w14:paraId="598D522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2.服务标准</w:t>
      </w:r>
    </w:p>
    <w:p w14:paraId="1099FB8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　乙方为甲方交付的服务应符合</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文件所述的内容，如果没有提及适用标准，则应符合相应的国家标准。这些标准必须是有关机构发布的最新版本的标准。</w:t>
      </w:r>
    </w:p>
    <w:p w14:paraId="1E5DE72F">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除非技术要求中另有规定，计量单位均采用中华人民共和国法定计量单位。</w:t>
      </w:r>
    </w:p>
    <w:p w14:paraId="2547AB2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3.服务</w:t>
      </w:r>
    </w:p>
    <w:p w14:paraId="03033A7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　乙方应按照合同的规定，提供下列服务甲方提供符合要求的服务。</w:t>
      </w:r>
    </w:p>
    <w:p w14:paraId="71E378E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4.知识产权</w:t>
      </w:r>
    </w:p>
    <w:p w14:paraId="5E060DC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乙方应保证所提供的服务免受第三方提出侵犯其知识产权(专利权、商标权、版权等)的起诉。因侵害他人知识产权而产生的法律责任，全部由</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承担。</w:t>
      </w:r>
    </w:p>
    <w:p w14:paraId="48C8B5D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甲方委托乙方开发的产品，甲方享有知识产权，未经甲方许可不得转让任何第三人。</w:t>
      </w:r>
    </w:p>
    <w:p w14:paraId="2416237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5.保密条款</w:t>
      </w:r>
    </w:p>
    <w:p w14:paraId="26559E5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　甲乙双方应对在本合同签订或履行过程中所接触的对方信息，包括但不限于知识产权、技术资料、技术诀窍、内部管理及其他相关信息，负有保密义务。</w:t>
      </w:r>
    </w:p>
    <w:p w14:paraId="692988A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46C672F">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(1)应以审慎态度避免泄露、公开或传播甲方的信息；</w:t>
      </w:r>
    </w:p>
    <w:p w14:paraId="33D2881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(2)未经甲方书面许可，不得对有关信息进行修改、补充、复制；</w:t>
      </w:r>
    </w:p>
    <w:p w14:paraId="23DDE42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(3)未经甲方书面许可，不得将信息以任何方式(如E－mail)携带出甲方场所；</w:t>
      </w:r>
    </w:p>
    <w:p w14:paraId="649C71A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(4)未经甲方书面许可，不得将信息透露给任何其他人；</w:t>
      </w:r>
    </w:p>
    <w:p w14:paraId="2B1BD05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(5)甲方以书面形式提出的其他保密措施。</w:t>
      </w:r>
    </w:p>
    <w:p w14:paraId="12EF6B5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保密期限不受合同有效期的限制，在合同有效期结束后，信息接受方仍应承担保密义务，直至该等信息成为公开信息。</w:t>
      </w:r>
    </w:p>
    <w:p w14:paraId="766A50D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　甲乙双方如出现泄密行为，泄密方应承担相关的法律责任，包括但是不限于对由此给对方造成的经济损失进行赔偿。</w:t>
      </w:r>
    </w:p>
    <w:p w14:paraId="671B818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6.服务质量保证</w:t>
      </w:r>
    </w:p>
    <w:p w14:paraId="10D962C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230F7BC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　乙方应保证通过执行合同中全部方案后，可以取得本合同规定的结果，达到本合同规定的预期目标。对任何情况下出现问题的，应尽快提出解决方案。</w:t>
      </w:r>
    </w:p>
    <w:p w14:paraId="0421744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　如果乙方提供的服务和解决方案不符合甲方要求，或在规定的时间内没有弥补缺陷，甲方有权采取一切必要的补救措施，由此产生的费用全部由乙方负责。</w:t>
      </w:r>
    </w:p>
    <w:p w14:paraId="4B905A0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.服务时间、地点与验收</w:t>
      </w:r>
    </w:p>
    <w:p w14:paraId="5C82C228">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服务地点：合同条款前附表指定地点。</w:t>
      </w:r>
    </w:p>
    <w:p w14:paraId="75AF2DC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服务时间：合同条款前附表指定时间。</w:t>
      </w:r>
    </w:p>
    <w:p w14:paraId="50AF043F">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.3　甲方应在乙方完成相关服务工作后及时对服务质量、技术指标、服务成果进行验收。</w:t>
      </w:r>
    </w:p>
    <w:p w14:paraId="41D4801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.违约责任</w:t>
      </w:r>
    </w:p>
    <w:p w14:paraId="18D9693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.1　服务缺陷的补救措施和索赔</w:t>
      </w:r>
    </w:p>
    <w:p w14:paraId="626A510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(1)如果乙方提供的服务不符合本合同约定以及</w:t>
      </w:r>
      <w:r>
        <w:rPr>
          <w:rFonts w:hint="eastAsia" w:hAnsi="宋体" w:eastAsia="宋体" w:cs="宋体"/>
          <w:sz w:val="24"/>
          <w:szCs w:val="24"/>
          <w:highlight w:val="none"/>
          <w:lang w:eastAsia="zh-CN"/>
        </w:rPr>
        <w:t>磋商</w:t>
      </w:r>
      <w:r>
        <w:rPr>
          <w:rFonts w:hint="eastAsia" w:ascii="宋体" w:hAnsi="宋体" w:eastAsia="宋体" w:cs="宋体"/>
          <w:sz w:val="24"/>
          <w:szCs w:val="24"/>
          <w:highlight w:val="none"/>
        </w:rPr>
        <w:t>文件、</w:t>
      </w:r>
      <w:r>
        <w:rPr>
          <w:rFonts w:hint="eastAsia" w:hAnsi="宋体" w:eastAsia="宋体" w:cs="宋体"/>
          <w:sz w:val="24"/>
          <w:szCs w:val="24"/>
          <w:highlight w:val="none"/>
          <w:lang w:eastAsia="zh-CN"/>
        </w:rPr>
        <w:t>响应</w:t>
      </w:r>
      <w:r>
        <w:rPr>
          <w:rFonts w:hint="eastAsia" w:ascii="宋体" w:hAnsi="宋体" w:eastAsia="宋体" w:cs="宋体"/>
          <w:sz w:val="24"/>
          <w:szCs w:val="24"/>
          <w:highlight w:val="none"/>
        </w:rPr>
        <w:t>文件关于服务的要求和承诺，乙方应按照甲方同意的下列一种或几种方式结合起来解决索赔事宜：</w:t>
      </w:r>
    </w:p>
    <w:p w14:paraId="2428661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3FAAE645">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②根据服务的质量状况以及甲方所遭受的损失，经过甲乙双方商定降低服务的价格。</w:t>
      </w:r>
    </w:p>
    <w:p w14:paraId="6657035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8F93C5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.2　迟延履约的违约责任</w:t>
      </w:r>
    </w:p>
    <w:p w14:paraId="7B204A5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(1)乙方应按照本合同规定的时间、地点提供服务。</w:t>
      </w:r>
    </w:p>
    <w:p w14:paraId="668632D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B2D73A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96702D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5C28C79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8</w:t>
      </w:r>
      <w:r>
        <w:rPr>
          <w:rFonts w:hint="eastAsia" w:ascii="宋体" w:hAnsi="宋体" w:eastAsia="宋体" w:cs="宋体"/>
          <w:sz w:val="24"/>
          <w:szCs w:val="24"/>
          <w:highlight w:val="none"/>
        </w:rPr>
        <w:t>.3　未履行合同义务的违约责任</w:t>
      </w:r>
    </w:p>
    <w:p w14:paraId="766A1228">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(1)守约方有权终止全部或部分合同。</w:t>
      </w:r>
    </w:p>
    <w:p w14:paraId="235346A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)由违约一方支付违约金，违约金标准见合同条款前附表(各单位可根据实际情况自行约定)。</w:t>
      </w:r>
    </w:p>
    <w:p w14:paraId="4AF3263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)违约金不足以弥补守约方实际损失、可预见或者应当预见的损失，由违约方全额予以赔偿。</w:t>
      </w:r>
    </w:p>
    <w:p w14:paraId="72DDC35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.不可抗力</w:t>
      </w:r>
    </w:p>
    <w:p w14:paraId="49F69E9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　如果合同双方因不可抗力而导致合同实施延误或合同无法实施，不应该承担误期赔偿或不能履行合同义务的责任。</w:t>
      </w:r>
    </w:p>
    <w:p w14:paraId="48541A5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.2　本条所述的“不可抗力”系指那些双方不可预见、不可避免、不可克服的客观情况，但不包括双方的违约或疏忽。这些事件包括但不限于：战争、严重火灾、洪水、台风、地震等。</w:t>
      </w:r>
    </w:p>
    <w:p w14:paraId="6D5FCDC5">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9</w:t>
      </w:r>
      <w:r>
        <w:rPr>
          <w:rFonts w:hint="eastAsia" w:ascii="宋体" w:hAnsi="宋体" w:eastAsia="宋体" w:cs="宋体"/>
          <w:sz w:val="24"/>
          <w:szCs w:val="24"/>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F793A1A">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.合同纠纷的解决方式</w:t>
      </w:r>
    </w:p>
    <w:p w14:paraId="2721EC67">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.1　合同各方应通过友好协商，解决在执行合同过程中所发生的或与合同有关的一切争端。如协商30日内(根据实际情况设定)不能解决，可以按合同规定的方式提起仲裁或诉讼。</w:t>
      </w:r>
    </w:p>
    <w:p w14:paraId="011C608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.2　仲裁裁决应为最终裁决，对双方均具有约束力。</w:t>
      </w:r>
    </w:p>
    <w:p w14:paraId="46E70975">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.3　仲裁费除仲裁机关另有裁决外应由败诉方负担。</w:t>
      </w:r>
    </w:p>
    <w:p w14:paraId="2031EF3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.4　</w:t>
      </w:r>
      <w:bookmarkStart w:id="1" w:name="_Hlk535772996"/>
      <w:r>
        <w:rPr>
          <w:rFonts w:hint="eastAsia" w:ascii="宋体" w:hAnsi="宋体" w:eastAsia="宋体" w:cs="宋体"/>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1"/>
    </w:p>
    <w:p w14:paraId="3E2588E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0</w:t>
      </w:r>
      <w:r>
        <w:rPr>
          <w:rFonts w:hint="eastAsia" w:ascii="宋体" w:hAnsi="宋体" w:eastAsia="宋体" w:cs="宋体"/>
          <w:sz w:val="24"/>
          <w:szCs w:val="24"/>
          <w:highlight w:val="none"/>
        </w:rPr>
        <w:t>.5　如仲裁或诉讼事项不影响合同其他部分的履行，则在仲裁或诉讼期间，除正在进行仲裁或诉讼的部分外，合同的其他部分应继续执行。</w:t>
      </w:r>
    </w:p>
    <w:p w14:paraId="2F600A8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.合同修改或变更</w:t>
      </w:r>
    </w:p>
    <w:p w14:paraId="4EF3721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.1　如无重大变故，甲方双方不得擅自变更合同。</w:t>
      </w:r>
    </w:p>
    <w:p w14:paraId="0D1CA48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.2　如确需变更合同，甲乙双方应签署书面变更协议。变更协议为本合同不可分割的一部分。</w:t>
      </w:r>
    </w:p>
    <w:p w14:paraId="44EBB605">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1</w:t>
      </w:r>
      <w:r>
        <w:rPr>
          <w:rFonts w:hint="eastAsia" w:ascii="宋体" w:hAnsi="宋体" w:eastAsia="宋体" w:cs="宋体"/>
          <w:sz w:val="24"/>
          <w:szCs w:val="24"/>
          <w:highlight w:val="none"/>
        </w:rPr>
        <w:t>.3　在不改变合同其他条款的前提下，甲方有权在合同价款10%的范围内追加与合同标的相同的货物或服务，并就此与乙方签订补充合同，乙方不得拒绝。</w:t>
      </w:r>
    </w:p>
    <w:p w14:paraId="3C7DDAD8">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.合同中止</w:t>
      </w:r>
    </w:p>
    <w:p w14:paraId="249345A7">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2</w:t>
      </w:r>
      <w:r>
        <w:rPr>
          <w:rFonts w:hint="eastAsia" w:ascii="宋体" w:hAnsi="宋体" w:eastAsia="宋体" w:cs="宋体"/>
          <w:sz w:val="24"/>
          <w:szCs w:val="24"/>
          <w:highlight w:val="none"/>
        </w:rPr>
        <w:t>.1合同在履行过程中，因采购计划调整，甲方可以要求中止履行，待计划确定后继续履行；合同履行过程中因</w:t>
      </w:r>
      <w:r>
        <w:rPr>
          <w:rFonts w:hint="eastAsia" w:hAnsi="宋体" w:eastAsia="宋体" w:cs="宋体"/>
          <w:sz w:val="24"/>
          <w:szCs w:val="24"/>
          <w:highlight w:val="none"/>
          <w:lang w:eastAsia="zh-CN"/>
        </w:rPr>
        <w:t>成交人</w:t>
      </w:r>
      <w:r>
        <w:rPr>
          <w:rFonts w:hint="eastAsia" w:ascii="宋体" w:hAnsi="宋体" w:eastAsia="宋体" w:cs="宋体"/>
          <w:sz w:val="24"/>
          <w:szCs w:val="24"/>
          <w:highlight w:val="none"/>
        </w:rPr>
        <w:t>就采购过程或结果提起投诉的，甲方认为有必要或财政部责令中止的，应当中止合同的履行。</w:t>
      </w:r>
    </w:p>
    <w:p w14:paraId="0BDFE97E">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.终止合同</w:t>
      </w:r>
    </w:p>
    <w:p w14:paraId="096BFA87">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　若出现如下情况，在甲方对乙方违约行为而采取的任何补救措施不受影响的情况下，甲方可向乙方发出书面通知书，提出终止部分或全部合同。</w:t>
      </w:r>
    </w:p>
    <w:p w14:paraId="094DB57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.1.1　如果乙方未能在合同规定的期限或甲方同意延长的期限内提供服务；</w:t>
      </w:r>
    </w:p>
    <w:p w14:paraId="2C03AAD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.1.2　因乙方技术人员自身技术能力、经验不足等原因造成甲方硬件设备、应用系统发生重大紧急故障或应用系统数据丢失，带来重大影响和损失的；</w:t>
      </w:r>
    </w:p>
    <w:p w14:paraId="333A0682">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.1.3　乙方对甲方硬件设备、应用系统重大紧急故障没有及时响应，或不能在规定时间内解决处理故障，恢复系统正常运行的；</w:t>
      </w:r>
    </w:p>
    <w:p w14:paraId="0F6652B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.1.4　不能满足本项目技术需求的管理要求和规范，且经多次整改无明显改进的；</w:t>
      </w:r>
    </w:p>
    <w:p w14:paraId="4817B1C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.1.5　在合同规定的每个服务年度(12个自然月)内，在运行维护支持服务过程中，出现2次经甲乙双方确认的违规操作的。</w:t>
      </w:r>
    </w:p>
    <w:p w14:paraId="38D5934F">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.2　如果甲方根据上述第1</w:t>
      </w:r>
      <w:r>
        <w:rPr>
          <w:rFonts w:hint="eastAsia" w:hAnsi="宋体" w:eastAsia="宋体" w:cs="宋体"/>
          <w:sz w:val="24"/>
          <w:szCs w:val="24"/>
          <w:highlight w:val="none"/>
          <w:lang w:val="en-US" w:eastAsia="zh-CN"/>
        </w:rPr>
        <w:t>3</w:t>
      </w:r>
      <w:r>
        <w:rPr>
          <w:rFonts w:hint="eastAsia" w:ascii="宋体" w:hAnsi="宋体" w:eastAsia="宋体" w:cs="宋体"/>
          <w:sz w:val="24"/>
          <w:szCs w:val="24"/>
          <w:highlight w:val="none"/>
        </w:rPr>
        <w:t>.1条的规定，终止了全部或部分合同，甲方可以适当的条件和方法购买乙方未能提供的服务，乙方应对甲方购买类似服务所超出的费用负责。同时，乙方应继续执行合同中未终止的部分。</w:t>
      </w:r>
    </w:p>
    <w:p w14:paraId="2224085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.破产终止合同</w:t>
      </w:r>
    </w:p>
    <w:p w14:paraId="69DB57FF">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.1　如果乙方破产或无清偿能力，甲方可在任何时候以书面形式通知乙方终止合同而不给乙方补偿。</w:t>
      </w:r>
    </w:p>
    <w:p w14:paraId="5E343B54">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4</w:t>
      </w:r>
      <w:r>
        <w:rPr>
          <w:rFonts w:hint="eastAsia" w:ascii="宋体" w:hAnsi="宋体" w:eastAsia="宋体" w:cs="宋体"/>
          <w:sz w:val="24"/>
          <w:szCs w:val="24"/>
          <w:highlight w:val="none"/>
        </w:rPr>
        <w:t>.2　该终止行为将不损害或影响甲方已经采取或将要采取的任何行动或补救措施的权利。</w:t>
      </w:r>
    </w:p>
    <w:p w14:paraId="12EEEE16">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.合同转让和分包</w:t>
      </w:r>
    </w:p>
    <w:p w14:paraId="48E2F9A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.1　乙方不得以任何形式将合同转包，或部分或全部转让其应履行的合同义务。</w:t>
      </w:r>
    </w:p>
    <w:p w14:paraId="7CEE0F3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5</w:t>
      </w:r>
      <w:r>
        <w:rPr>
          <w:rFonts w:hint="eastAsia" w:ascii="宋体" w:hAnsi="宋体" w:eastAsia="宋体" w:cs="宋体"/>
          <w:sz w:val="24"/>
          <w:szCs w:val="24"/>
          <w:highlight w:val="none"/>
        </w:rPr>
        <w:t>.2　除经甲方事先书面同意外，乙方不得以任何形式将合同分包。</w:t>
      </w:r>
    </w:p>
    <w:p w14:paraId="38FFF30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.适用法律</w:t>
      </w:r>
    </w:p>
    <w:p w14:paraId="136EB61B">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6</w:t>
      </w:r>
      <w:r>
        <w:rPr>
          <w:rFonts w:hint="eastAsia" w:ascii="宋体" w:hAnsi="宋体" w:eastAsia="宋体" w:cs="宋体"/>
          <w:sz w:val="24"/>
          <w:szCs w:val="24"/>
          <w:highlight w:val="none"/>
        </w:rPr>
        <w:t>.1　本合同适用中华人民共和国现行法律、行政法规和规章，如合同条款与法律、行政法规和规章不一致的，按照法律、行政法规和规章修改本合同。</w:t>
      </w:r>
    </w:p>
    <w:p w14:paraId="01B3EB54">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.合同语言</w:t>
      </w:r>
    </w:p>
    <w:p w14:paraId="565427AC">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.1　本合同语言为中文。</w:t>
      </w:r>
    </w:p>
    <w:p w14:paraId="4C12A331">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hAnsi="宋体" w:eastAsia="宋体" w:cs="宋体"/>
          <w:sz w:val="24"/>
          <w:szCs w:val="24"/>
          <w:highlight w:val="none"/>
          <w:lang w:val="en-US" w:eastAsia="zh-CN"/>
        </w:rPr>
        <w:t>7</w:t>
      </w:r>
      <w:r>
        <w:rPr>
          <w:rFonts w:hint="eastAsia" w:ascii="宋体" w:hAnsi="宋体" w:eastAsia="宋体" w:cs="宋体"/>
          <w:sz w:val="24"/>
          <w:szCs w:val="24"/>
          <w:highlight w:val="none"/>
        </w:rPr>
        <w:t>.2　双方交换的与合同有关的信件和其他文件应用合同语言书写。</w:t>
      </w:r>
    </w:p>
    <w:p w14:paraId="3C8E1CB4">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.合同生效</w:t>
      </w:r>
    </w:p>
    <w:p w14:paraId="1552C81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18</w:t>
      </w:r>
      <w:r>
        <w:rPr>
          <w:rFonts w:hint="eastAsia" w:ascii="宋体" w:hAnsi="宋体" w:eastAsia="宋体" w:cs="宋体"/>
          <w:sz w:val="24"/>
          <w:szCs w:val="24"/>
          <w:highlight w:val="none"/>
        </w:rPr>
        <w:t>.1　本合同应在双方签字盖章后生效。</w:t>
      </w:r>
    </w:p>
    <w:p w14:paraId="672AF30D">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.合同效力</w:t>
      </w:r>
    </w:p>
    <w:p w14:paraId="01F08203">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19</w:t>
      </w:r>
      <w:r>
        <w:rPr>
          <w:rFonts w:hint="eastAsia" w:ascii="宋体" w:hAnsi="宋体" w:eastAsia="宋体" w:cs="宋体"/>
          <w:sz w:val="24"/>
          <w:szCs w:val="24"/>
          <w:highlight w:val="none"/>
        </w:rPr>
        <w:t>.1　</w:t>
      </w:r>
      <w:bookmarkStart w:id="2" w:name="_Hlk535773071"/>
      <w:r>
        <w:rPr>
          <w:rFonts w:hint="eastAsia" w:ascii="宋体" w:hAnsi="宋体" w:eastAsia="宋体" w:cs="宋体"/>
          <w:sz w:val="24"/>
          <w:szCs w:val="24"/>
          <w:highlight w:val="none"/>
        </w:rPr>
        <w:t>除本合同和甲乙双方书面签署的补充协议外，其他任何形式的双方约定和往来函件均不具有法律效力，对本项目无约束力。</w:t>
      </w:r>
    </w:p>
    <w:bookmarkEnd w:id="2"/>
    <w:p w14:paraId="50ECE5D0">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.检查和审计</w:t>
      </w:r>
    </w:p>
    <w:p w14:paraId="698B2379">
      <w:pPr>
        <w:pStyle w:val="4"/>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hAnsi="宋体" w:eastAsia="宋体" w:cs="宋体"/>
          <w:sz w:val="24"/>
          <w:szCs w:val="24"/>
          <w:highlight w:val="none"/>
          <w:lang w:val="en-US" w:eastAsia="zh-CN"/>
        </w:rPr>
        <w:t>20.</w:t>
      </w:r>
      <w:r>
        <w:rPr>
          <w:rFonts w:hint="eastAsia" w:ascii="宋体" w:hAnsi="宋体" w:eastAsia="宋体" w:cs="宋体"/>
          <w:sz w:val="24"/>
          <w:szCs w:val="24"/>
          <w:highlight w:val="none"/>
        </w:rPr>
        <w:t>1在本合同的履行过程中，甲方有权对乙方的合同履约情况进行阶段性检查，并对乙方投标时提供的相关资料进行复核。</w:t>
      </w:r>
    </w:p>
    <w:p w14:paraId="4CB94BC2">
      <w:pPr>
        <w:keepNext w:val="0"/>
        <w:keepLines w:val="0"/>
        <w:pageBreakBefore w:val="0"/>
        <w:widowControl w:val="0"/>
        <w:kinsoku/>
        <w:wordWrap/>
        <w:overflowPunct/>
        <w:topLinePunct w:val="0"/>
        <w:autoSpaceDE/>
        <w:autoSpaceDN/>
        <w:bidi w:val="0"/>
        <w:adjustRightInd/>
        <w:snapToGrid/>
        <w:spacing w:line="336" w:lineRule="auto"/>
        <w:ind w:firstLine="480" w:firstLineChars="200"/>
        <w:jc w:val="left"/>
        <w:textAlignment w:val="auto"/>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7F0A9DA0">
      <w:pPr>
        <w:spacing w:line="360" w:lineRule="auto"/>
        <w:rPr>
          <w:rFonts w:ascii="Lucida Sans Unicode" w:hAnsi="Lucida Sans Unicode" w:eastAsia="Lucida Sans Unicode" w:cs="Lucida Sans Unicode"/>
          <w:spacing w:val="0"/>
          <w:w w:val="100"/>
          <w:sz w:val="24"/>
          <w:szCs w:val="24"/>
        </w:rPr>
      </w:pPr>
    </w:p>
    <w:p w14:paraId="1E5774B4"/>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1CAE4284"/>
    <w:rsid w:val="30AB6B41"/>
    <w:rsid w:val="35584DBD"/>
    <w:rsid w:val="5A90543A"/>
    <w:rsid w:val="62393922"/>
    <w:rsid w:val="63CB4828"/>
    <w:rsid w:val="652C1AF7"/>
    <w:rsid w:val="725E2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keepNext/>
      <w:widowControl/>
      <w:spacing w:line="360" w:lineRule="auto"/>
      <w:jc w:val="center"/>
      <w:outlineLvl w:val="1"/>
    </w:pPr>
    <w:rPr>
      <w:b/>
      <w:bCs/>
      <w:spacing w:val="23"/>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rPr>
      <w:sz w:val="28"/>
      <w:szCs w:val="20"/>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4457</Words>
  <Characters>4760</Characters>
  <Lines>0</Lines>
  <Paragraphs>0</Paragraphs>
  <TotalTime>0</TotalTime>
  <ScaleCrop>false</ScaleCrop>
  <LinksUpToDate>false</LinksUpToDate>
  <CharactersWithSpaces>4958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2024-06-28T02:10:00Z</dcterms:created>
  <dc:creator>PC</dc:creator>
  <cp:lastModifiedBy>地乜俗被救</cp:lastModifiedBy>
  <dcterms:modified xsi:type="dcterms:W3CDTF">2025-06-17T10:29:06Z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B2707948B6E848B2BB0E051FB109ADB0_12</vt:lpwstr>
  </property>
  <property fmtid="{D5CDD505-2E9C-101B-9397-08002B2CF9AE}" pid="4" name="KSOTemplateDocerSaveRecord">
    <vt:lpwstr>eyJoZGlkIjoiMWIxM2MyYTM4NjQxMmZlNDM5Mzc3ZGE5ZmRjMmIzMzUiLCJ1c2VySWQiOiIxNzA5NjA3NTA2In0=</vt:lpwstr>
  </property>
</Properties>
</file>