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版本号：【KRDL】K2-250504820250618001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2025年度图书馆外围环境治理项目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【KRDL】K2-2505048</w:t>
      </w:r>
      <w:r>
        <w:br/>
      </w:r>
      <w:r>
        <w:br/>
      </w:r>
      <w:r>
        <w:br/>
      </w:r>
    </w:p>
    <w:p>
      <w:pPr>
        <w:pStyle w:val="null3"/>
        <w:jc w:val="center"/>
        <w:outlineLvl w:val="2"/>
      </w:pPr>
      <w:r>
        <w:rPr>
          <w:rFonts w:ascii="仿宋_GB2312" w:hAnsi="仿宋_GB2312" w:cs="仿宋_GB2312" w:eastAsia="仿宋_GB2312"/>
          <w:sz w:val="28"/>
          <w:b/>
        </w:rPr>
        <w:t>西北政法大学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西北政法大学</w:t>
      </w:r>
      <w:r>
        <w:rPr>
          <w:rFonts w:ascii="仿宋_GB2312" w:hAnsi="仿宋_GB2312" w:cs="仿宋_GB2312" w:eastAsia="仿宋_GB2312"/>
        </w:rPr>
        <w:t>委托，拟对</w:t>
      </w:r>
      <w:r>
        <w:rPr>
          <w:rFonts w:ascii="仿宋_GB2312" w:hAnsi="仿宋_GB2312" w:cs="仿宋_GB2312" w:eastAsia="仿宋_GB2312"/>
        </w:rPr>
        <w:t>2025年度图书馆外围环境治理项目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【KRDL】K2-2505048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2025年度图书馆外围环境治理项目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本项目主要包括图书馆墙壁粉刷与卫生间改造，提升图书馆馆舍整体环境美观度与舒适性，改善图书馆卫生条件与使用体验，具体详见竞争性磋商文件及工程量清单。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采购包1（西北政法大学2025年度图书馆外围环境治理项目）：属于专门面向中小企业采购。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1、主体资格：供应商为向采购人提供工程及相应服务的法人或其他组织；</w:t>
      </w:r>
    </w:p>
    <w:p>
      <w:pPr>
        <w:pStyle w:val="null3"/>
      </w:pPr>
      <w:r>
        <w:rPr>
          <w:rFonts w:ascii="仿宋_GB2312" w:hAnsi="仿宋_GB2312" w:cs="仿宋_GB2312" w:eastAsia="仿宋_GB2312"/>
        </w:rPr>
        <w:t>2、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未在“国家企业信用信息公示系统”列入严重违法失信企业名单（黑名单）信息；</w:t>
      </w:r>
    </w:p>
    <w:p>
      <w:pPr>
        <w:pStyle w:val="null3"/>
      </w:pPr>
      <w:r>
        <w:rPr>
          <w:rFonts w:ascii="仿宋_GB2312" w:hAnsi="仿宋_GB2312" w:cs="仿宋_GB2312" w:eastAsia="仿宋_GB2312"/>
        </w:rPr>
        <w:t>3、磋商授权代表：供应商应授权合法的人员参加本项目竞争性磋商会议全过程；</w:t>
      </w:r>
    </w:p>
    <w:p>
      <w:pPr>
        <w:pStyle w:val="null3"/>
      </w:pPr>
      <w:r>
        <w:rPr>
          <w:rFonts w:ascii="仿宋_GB2312" w:hAnsi="仿宋_GB2312" w:cs="仿宋_GB2312" w:eastAsia="仿宋_GB2312"/>
        </w:rPr>
        <w:t>4、供应商资质要求：参加本项目的供应商应具备建设行政主管部门颁发合法有效的建筑装修装饰工程专业承包二级及以上资质，且须具备合法有效的安全生产许可证，并在人员、设备、资金等方面具备相应施工能力且无不良记录；</w:t>
      </w:r>
    </w:p>
    <w:p>
      <w:pPr>
        <w:pStyle w:val="null3"/>
      </w:pPr>
      <w:r>
        <w:rPr>
          <w:rFonts w:ascii="仿宋_GB2312" w:hAnsi="仿宋_GB2312" w:cs="仿宋_GB2312" w:eastAsia="仿宋_GB2312"/>
        </w:rPr>
        <w:t>5、供应商拟派项目经理资质和专业要求：供应商拟派项目经理资质和专业要求：参加本项目的供应商拟派项目经理具备合法有效的建筑工程专业注册建造师二级（含）及以上执业资格及安全生产考核合格证书（安全B证），且在本单位注册且无在建工程；</w:t>
      </w:r>
    </w:p>
    <w:p>
      <w:pPr>
        <w:pStyle w:val="null3"/>
      </w:pPr>
      <w:r>
        <w:rPr>
          <w:rFonts w:ascii="仿宋_GB2312" w:hAnsi="仿宋_GB2312" w:cs="仿宋_GB2312" w:eastAsia="仿宋_GB2312"/>
        </w:rPr>
        <w:t>6、供应商拟派项目经理备案：供应商及拟派项目经理须在“陕西省住房和城乡建设厅”官网可查询。如供应商为外省进陕企业，还须同时提供“陕西省住房和城乡建设厅”官网企业库外省进陕施工企业信息首页截图；</w:t>
      </w:r>
    </w:p>
    <w:p>
      <w:pPr>
        <w:pStyle w:val="null3"/>
      </w:pPr>
      <w:r>
        <w:rPr>
          <w:rFonts w:ascii="仿宋_GB2312" w:hAnsi="仿宋_GB2312" w:cs="仿宋_GB2312" w:eastAsia="仿宋_GB2312"/>
        </w:rPr>
        <w:t>7、是否面向中、小企业采购：本项目为专门面向中、小企业项目，供应商应为中型企业或小型企业或微型企业。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西北政法大学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西安市长安区西长安街558号西北政法大学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029-88182569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赵婉婷、刘昆、姚瑶、王昭、代光艳、张晨、王森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15667290283、15829336226、029-89581311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采购包1保证金金额：1,002.00元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本采购包履约保证金为合同金额的2%</w:t>
            </w:r>
          </w:p>
          <w:p>
            <w:pPr>
              <w:pStyle w:val="null3"/>
            </w:pPr>
            <w:r>
              <w:rPr>
                <w:rFonts w:ascii="仿宋_GB2312" w:hAnsi="仿宋_GB2312" w:cs="仿宋_GB2312" w:eastAsia="仿宋_GB2312"/>
              </w:rPr>
              <w:t>说明：退还时间：验收合格后，经招标人同意无息退还。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857号）的有关规定标准下浮20%向采购代理机构一次付清代理服务费。备注：在对采购代理服务费或者磋商保证金转账时需备注项目名称+招标代理服务费或投标保证金。</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踏勘时间：2025-06-30 10:00:00</w:t>
            </w:r>
          </w:p>
          <w:p>
            <w:pPr>
              <w:pStyle w:val="null3"/>
              <w:ind w:firstLine="975"/>
            </w:pPr>
            <w:r>
              <w:rPr>
                <w:rFonts w:ascii="仿宋_GB2312" w:hAnsi="仿宋_GB2312" w:cs="仿宋_GB2312" w:eastAsia="仿宋_GB2312"/>
              </w:rPr>
              <w:t>踏勘地点：西北政法大学长安校区图书馆门口</w:t>
            </w:r>
          </w:p>
          <w:p>
            <w:pPr>
              <w:pStyle w:val="null3"/>
              <w:ind w:firstLine="975"/>
            </w:pPr>
            <w:r>
              <w:rPr>
                <w:rFonts w:ascii="仿宋_GB2312" w:hAnsi="仿宋_GB2312" w:cs="仿宋_GB2312" w:eastAsia="仿宋_GB2312"/>
              </w:rPr>
              <w:t>联系人：韩工</w:t>
            </w:r>
          </w:p>
          <w:p>
            <w:pPr>
              <w:pStyle w:val="null3"/>
              <w:ind w:firstLine="975"/>
            </w:pPr>
            <w:r>
              <w:rPr>
                <w:rFonts w:ascii="仿宋_GB2312" w:hAnsi="仿宋_GB2312" w:cs="仿宋_GB2312" w:eastAsia="仿宋_GB2312"/>
              </w:rPr>
              <w:t>联系电话号码：13152000767</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西北政法大学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西北政法大学</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西北政法大学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联系人：赵婉婷、刘昆</w:t>
      </w:r>
    </w:p>
    <w:p>
      <w:pPr>
        <w:pStyle w:val="null3"/>
      </w:pPr>
      <w:r>
        <w:rPr>
          <w:rFonts w:ascii="仿宋_GB2312" w:hAnsi="仿宋_GB2312" w:cs="仿宋_GB2312" w:eastAsia="仿宋_GB2312"/>
        </w:rPr>
        <w:t>联系电话：15667290283、029-89581311</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西北政法大学2025年度图书馆外围环境治理项目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标的名称：西北政法大学2025年度图书馆外围环境治理项目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color w:val="4F81BD"/>
              </w:rPr>
              <w:t>一、项目概况</w:t>
            </w:r>
          </w:p>
          <w:p>
            <w:pPr>
              <w:pStyle w:val="null3"/>
              <w:ind w:firstLine="480"/>
              <w:jc w:val="both"/>
            </w:pPr>
            <w:r>
              <w:rPr>
                <w:rFonts w:ascii="仿宋_GB2312" w:hAnsi="仿宋_GB2312" w:cs="仿宋_GB2312" w:eastAsia="仿宋_GB2312"/>
                <w:sz w:val="24"/>
                <w:color w:val="4F81BD"/>
              </w:rPr>
              <w:t>本项目主要包括图书馆墙壁粉刷与卫生间改造</w:t>
            </w:r>
            <w:r>
              <w:rPr>
                <w:rFonts w:ascii="仿宋_GB2312" w:hAnsi="仿宋_GB2312" w:cs="仿宋_GB2312" w:eastAsia="仿宋_GB2312"/>
                <w:sz w:val="24"/>
                <w:color w:val="4F81BD"/>
              </w:rPr>
              <w:t>。</w:t>
            </w:r>
          </w:p>
          <w:p>
            <w:pPr>
              <w:pStyle w:val="null3"/>
              <w:ind w:firstLine="480"/>
              <w:jc w:val="both"/>
            </w:pPr>
            <w:r>
              <w:rPr>
                <w:rFonts w:ascii="仿宋_GB2312" w:hAnsi="仿宋_GB2312" w:cs="仿宋_GB2312" w:eastAsia="仿宋_GB2312"/>
                <w:sz w:val="24"/>
                <w:color w:val="4F81BD"/>
              </w:rPr>
              <w:t>二、</w:t>
            </w:r>
            <w:r>
              <w:rPr>
                <w:rFonts w:ascii="仿宋_GB2312" w:hAnsi="仿宋_GB2312" w:cs="仿宋_GB2312" w:eastAsia="仿宋_GB2312"/>
                <w:sz w:val="24"/>
                <w:color w:val="4F81BD"/>
              </w:rPr>
              <w:t>采购标的要求</w:t>
            </w:r>
          </w:p>
          <w:p>
            <w:pPr>
              <w:pStyle w:val="null3"/>
              <w:ind w:firstLine="480"/>
              <w:jc w:val="both"/>
            </w:pPr>
            <w:r>
              <w:rPr>
                <w:rFonts w:ascii="仿宋_GB2312" w:hAnsi="仿宋_GB2312" w:cs="仿宋_GB2312" w:eastAsia="仿宋_GB2312"/>
                <w:sz w:val="24"/>
                <w:color w:val="4F81BD"/>
              </w:rPr>
              <w:t>（一）主要目的及要求：提升图书馆馆舍整体环境美观度与舒适性，改善图书馆卫生条件与使用体验</w:t>
            </w:r>
            <w:r>
              <w:rPr>
                <w:rFonts w:ascii="仿宋_GB2312" w:hAnsi="仿宋_GB2312" w:cs="仿宋_GB2312" w:eastAsia="仿宋_GB2312"/>
                <w:sz w:val="24"/>
                <w:color w:val="4F81BD"/>
              </w:rPr>
              <w:t>。</w:t>
            </w:r>
          </w:p>
          <w:p>
            <w:pPr>
              <w:pStyle w:val="null3"/>
              <w:ind w:firstLine="480"/>
              <w:jc w:val="both"/>
            </w:pPr>
            <w:r>
              <w:rPr>
                <w:rFonts w:ascii="仿宋_GB2312" w:hAnsi="仿宋_GB2312" w:cs="仿宋_GB2312" w:eastAsia="仿宋_GB2312"/>
                <w:sz w:val="24"/>
                <w:color w:val="4F81BD"/>
              </w:rPr>
              <w:t>（二）</w:t>
            </w:r>
            <w:r>
              <w:rPr>
                <w:rFonts w:ascii="仿宋_GB2312" w:hAnsi="仿宋_GB2312" w:cs="仿宋_GB2312" w:eastAsia="仿宋_GB2312"/>
                <w:sz w:val="24"/>
                <w:color w:val="4F81BD"/>
              </w:rPr>
              <w:t>工程量清单</w:t>
            </w:r>
          </w:p>
          <w:p>
            <w:pPr>
              <w:pStyle w:val="null3"/>
              <w:ind w:firstLine="480"/>
              <w:jc w:val="both"/>
            </w:pPr>
            <w:r>
              <w:rPr>
                <w:rFonts w:ascii="仿宋_GB2312" w:hAnsi="仿宋_GB2312" w:cs="仿宋_GB2312" w:eastAsia="仿宋_GB2312"/>
                <w:sz w:val="24"/>
                <w:color w:val="4F81BD"/>
              </w:rPr>
              <w:t>1.长安校区图书馆A座2/3/4层公共区域、C座1层（东侧门厅除外）与2层东侧门厅公共区域墙面铲除及粉刷工程清单。</w:t>
            </w:r>
          </w:p>
          <w:tbl>
            <w:tblPr>
              <w:tblInd w:type="dxa" w:w="135"/>
              <w:tblBorders>
                <w:top w:val="none" w:color="000000" w:sz="4"/>
                <w:left w:val="none" w:color="000000" w:sz="4"/>
                <w:bottom w:val="none" w:color="000000" w:sz="4"/>
                <w:right w:val="none" w:color="000000" w:sz="4"/>
                <w:insideH w:val="none"/>
                <w:insideV w:val="none"/>
              </w:tblBorders>
            </w:tblPr>
            <w:tblGrid>
              <w:gridCol w:w="222"/>
              <w:gridCol w:w="460"/>
              <w:gridCol w:w="278"/>
              <w:gridCol w:w="328"/>
              <w:gridCol w:w="1258"/>
            </w:tblGrid>
            <w:tr>
              <w:tc>
                <w:tcPr>
                  <w:tcW w:type="dxa" w:w="254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4F81BD"/>
                    </w:rPr>
                    <w:t>长安校区图书馆</w:t>
                  </w:r>
                  <w:r>
                    <w:rPr>
                      <w:rFonts w:ascii="仿宋_GB2312" w:hAnsi="仿宋_GB2312" w:cs="仿宋_GB2312" w:eastAsia="仿宋_GB2312"/>
                      <w:sz w:val="22"/>
                      <w:b/>
                      <w:color w:val="4F81BD"/>
                    </w:rPr>
                    <w:t>A座2/3/4层公共区域、C座1层（东侧门厅除外）与2层东侧门厅公共区域墙面铲除及粉刷</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4F81BD"/>
                    </w:rPr>
                    <w:t>序号</w:t>
                  </w:r>
                </w:p>
              </w:tc>
              <w:tc>
                <w:tcPr>
                  <w:tcW w:type="dxa" w:w="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4F81BD"/>
                    </w:rPr>
                    <w:t>项目名称</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4F81BD"/>
                    </w:rPr>
                    <w:t>数量</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4F81BD"/>
                    </w:rPr>
                    <w:t>单位</w:t>
                  </w:r>
                </w:p>
              </w:tc>
              <w:tc>
                <w:tcPr>
                  <w:tcW w:type="dxa" w:w="1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4F81BD"/>
                    </w:rPr>
                    <w:t>施工做法</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1</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墙面铲除</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3960</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4F81BD"/>
                    </w:rPr>
                    <w:t>人工铲除。</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2</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墙面固化剂</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3960</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滚涂墙面</w:t>
                  </w:r>
                  <w:r>
                    <w:rPr>
                      <w:rFonts w:ascii="仿宋_GB2312" w:hAnsi="仿宋_GB2312" w:cs="仿宋_GB2312" w:eastAsia="仿宋_GB2312"/>
                      <w:sz w:val="24"/>
                      <w:color w:val="4F81BD"/>
                    </w:rPr>
                    <w:t>2遍。</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3</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局部修补</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230</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石膏粉填充并打磨平整。</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4</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批刮腻子</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3960</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2遍腻子，打磨平整。</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5</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墙面乳胶漆</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3960</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2遍，净味乳胶漆。</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6</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辅材</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1</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项</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刷子、滚子、砂纸、贴纸、防尘布等。</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7</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脚手架</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1</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项</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含租赁、搬运、挪移、拆除。</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8</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高空作业费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1</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项</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含拆除、粉刷。</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9</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搬运费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1</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项</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含施工材料、垃圾上下楼。</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10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垃圾清运</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1</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项</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清运至校外。</w:t>
                  </w:r>
                </w:p>
              </w:tc>
            </w:tr>
          </w:tbl>
          <w:p>
            <w:pPr>
              <w:pStyle w:val="null3"/>
              <w:numPr>
                <w:ilvl w:val="0"/>
                <w:numId w:val="1"/>
              </w:numPr>
              <w:jc w:val="both"/>
            </w:pPr>
            <w:r>
              <w:rPr>
                <w:rFonts w:ascii="仿宋_GB2312" w:hAnsi="仿宋_GB2312" w:cs="仿宋_GB2312" w:eastAsia="仿宋_GB2312"/>
                <w:sz w:val="24"/>
                <w:color w:val="4F81BD"/>
              </w:rPr>
              <w:t>长安校区图书馆</w:t>
            </w:r>
            <w:r>
              <w:rPr>
                <w:rFonts w:ascii="仿宋_GB2312" w:hAnsi="仿宋_GB2312" w:cs="仿宋_GB2312" w:eastAsia="仿宋_GB2312"/>
                <w:sz w:val="24"/>
                <w:color w:val="4F81BD"/>
              </w:rPr>
              <w:t>A座2/3/4层卫生间及C座1层卫生间局部维修改造清单</w:t>
            </w:r>
          </w:p>
          <w:tbl>
            <w:tblPr>
              <w:tblInd w:type="dxa" w:w="135"/>
              <w:tblBorders>
                <w:top w:val="none" w:color="000000" w:sz="4"/>
                <w:left w:val="none" w:color="000000" w:sz="4"/>
                <w:bottom w:val="none" w:color="000000" w:sz="4"/>
                <w:right w:val="none" w:color="000000" w:sz="4"/>
                <w:insideH w:val="none"/>
                <w:insideV w:val="none"/>
              </w:tblBorders>
            </w:tblPr>
            <w:tblGrid>
              <w:gridCol w:w="223"/>
              <w:gridCol w:w="457"/>
              <w:gridCol w:w="285"/>
              <w:gridCol w:w="223"/>
              <w:gridCol w:w="1347"/>
            </w:tblGrid>
            <w:tr>
              <w:tc>
                <w:tcPr>
                  <w:tcW w:type="dxa" w:w="253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4F81BD"/>
                    </w:rPr>
                    <w:t>长安校区图书馆</w:t>
                  </w:r>
                  <w:r>
                    <w:rPr>
                      <w:rFonts w:ascii="仿宋_GB2312" w:hAnsi="仿宋_GB2312" w:cs="仿宋_GB2312" w:eastAsia="仿宋_GB2312"/>
                      <w:sz w:val="24"/>
                      <w:b/>
                      <w:color w:val="4F81BD"/>
                    </w:rPr>
                    <w:t>A座2/3/4层卫生间及C座1层卫生间局部维修改造</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4F81BD"/>
                    </w:rPr>
                    <w:t>序号</w:t>
                  </w:r>
                </w:p>
              </w:tc>
              <w:tc>
                <w:tcPr>
                  <w:tcW w:type="dxa" w:w="4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4F81BD"/>
                    </w:rPr>
                    <w:t>项目名称</w:t>
                  </w:r>
                </w:p>
              </w:tc>
              <w:tc>
                <w:tcPr>
                  <w:tcW w:type="dxa" w:w="2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4F81BD"/>
                    </w:rPr>
                    <w:t>数量</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4F81BD"/>
                    </w:rPr>
                    <w:t>单位</w:t>
                  </w:r>
                </w:p>
              </w:tc>
              <w:tc>
                <w:tcPr>
                  <w:tcW w:type="dxa" w:w="1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4F81BD"/>
                    </w:rPr>
                    <w:t>施工做法</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1</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更换镜子</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3960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个</w:t>
                  </w: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长</w:t>
                  </w:r>
                  <w:r>
                    <w:rPr>
                      <w:rFonts w:ascii="仿宋_GB2312" w:hAnsi="仿宋_GB2312" w:cs="仿宋_GB2312" w:eastAsia="仿宋_GB2312"/>
                      <w:sz w:val="24"/>
                      <w:color w:val="4F81BD"/>
                    </w:rPr>
                    <w:t>190cm,高度90cm,高清防爆镜，含搬运及安装。</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2</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更换顶部矿棉板</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3960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w:t>
                  </w: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600mm×600mm。</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3</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卫生间挂钩</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230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个</w:t>
                  </w: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不锈钢材质，含安装，含辅材。</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4</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卫生间置物架</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3960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个</w:t>
                  </w: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不锈钢材质，含安装，含辅材。</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5</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石材及安装</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3960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项</w:t>
                  </w: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长</w:t>
                  </w:r>
                  <w:r>
                    <w:rPr>
                      <w:rFonts w:ascii="仿宋_GB2312" w:hAnsi="仿宋_GB2312" w:cs="仿宋_GB2312" w:eastAsia="仿宋_GB2312"/>
                      <w:sz w:val="24"/>
                      <w:color w:val="4F81BD"/>
                    </w:rPr>
                    <w:t>273cm,高14.5cm。黑色，含安装。</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6</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垃圾清运</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项</w:t>
                  </w: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4F81BD"/>
                    </w:rPr>
                    <w:t>搬至楼下，清运校外。</w:t>
                  </w:r>
                </w:p>
              </w:tc>
            </w:tr>
          </w:tbl>
          <w:p>
            <w:pPr>
              <w:pStyle w:val="null3"/>
              <w:ind w:firstLine="480"/>
              <w:jc w:val="both"/>
            </w:pPr>
            <w:r>
              <w:rPr>
                <w:rFonts w:ascii="仿宋_GB2312" w:hAnsi="仿宋_GB2312" w:cs="仿宋_GB2312" w:eastAsia="仿宋_GB2312"/>
                <w:sz w:val="24"/>
                <w:color w:val="4F81BD"/>
              </w:rPr>
              <w:t>三、</w:t>
            </w:r>
            <w:r>
              <w:rPr>
                <w:rFonts w:ascii="仿宋_GB2312" w:hAnsi="仿宋_GB2312" w:cs="仿宋_GB2312" w:eastAsia="仿宋_GB2312"/>
                <w:sz w:val="24"/>
                <w:color w:val="4F81BD"/>
              </w:rPr>
              <w:t>施工要求</w:t>
            </w:r>
          </w:p>
          <w:p>
            <w:pPr>
              <w:pStyle w:val="null3"/>
              <w:ind w:firstLine="480"/>
              <w:jc w:val="both"/>
            </w:pPr>
            <w:r>
              <w:rPr>
                <w:rFonts w:ascii="仿宋_GB2312" w:hAnsi="仿宋_GB2312" w:cs="仿宋_GB2312" w:eastAsia="仿宋_GB2312"/>
                <w:sz w:val="24"/>
                <w:color w:val="4F81BD"/>
              </w:rPr>
              <w:t>1.墙面刷乳胶漆：清除原起皮、起鼓、龟裂、污染、贴画等墙皮，重新刮腻子两遍，全墙面打磨、清扫，喷刷乳胶漆两遍。</w:t>
            </w:r>
          </w:p>
          <w:p>
            <w:pPr>
              <w:pStyle w:val="null3"/>
              <w:ind w:firstLine="480"/>
              <w:jc w:val="both"/>
            </w:pPr>
            <w:r>
              <w:rPr>
                <w:rFonts w:ascii="仿宋_GB2312" w:hAnsi="仿宋_GB2312" w:cs="仿宋_GB2312" w:eastAsia="仿宋_GB2312"/>
                <w:sz w:val="24"/>
                <w:color w:val="4F81BD"/>
              </w:rPr>
              <w:t>2.乳胶漆喷刷后要求墙面平整，无空鼓、起泡、开裂等现象，无掉粉、起皮、漏刷、流挂、刷痕等现象。</w:t>
            </w:r>
          </w:p>
          <w:p>
            <w:pPr>
              <w:pStyle w:val="null3"/>
              <w:jc w:val="both"/>
            </w:pPr>
            <w:r>
              <w:rPr>
                <w:rFonts w:ascii="仿宋_GB2312" w:hAnsi="仿宋_GB2312" w:cs="仿宋_GB2312" w:eastAsia="仿宋_GB2312"/>
                <w:sz w:val="24"/>
                <w:color w:val="4F81BD"/>
              </w:rPr>
              <w:t xml:space="preserve">   3.</w:t>
            </w:r>
            <w:r>
              <w:rPr>
                <w:rFonts w:ascii="仿宋_GB2312" w:hAnsi="仿宋_GB2312" w:cs="仿宋_GB2312" w:eastAsia="仿宋_GB2312"/>
                <w:sz w:val="24"/>
                <w:color w:val="4F81BD"/>
              </w:rPr>
              <w:t>施工结束清扫现场，施工过程中垃圾由施工方清运至校外。</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工程质量：需满足的技术规格、服务及验收要求：所用材料须安全环保，符合国家标准。确保施工效果达到预期效果，符合验收要求。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（1）计划工期：3个月。 （2）质量标准：需满足的技术规格、服务及验收要求：所用材料须安全环保，符合国家标准。确保施工效果达到预期效果，符合验收要求。 （3）工程地点：西北政法大学长安校区图书馆A座2/3/4层公共区域、C座1层（东侧门厅除外）与2层东侧门厅公共区域、长安校区图书馆A座2/3/4层卫生间及C座1层卫生间。 （4）质保期：本工程整体质量保修期两年，自验收合格之日起计算，若供应商承诺质量保修期多于文件要求的则按其承诺，保修期内须提供24小时内的紧急维修服务。 （5）投标报价要求： 1.报价方式：本项目报价以“总价及全费用单价”进行填报磋商报价，其中全费用单价及总价以给定的格式进行报价，本项目工程量为暂定量。最终以成交单价为准，按照实际施工量结合合同约定的结算方式进行据实结算。 2.因施工产生的建筑垃圾清运费用均包含在磋商单价内，不再另行计费。 3.本工程工期每无故拖延一天，按照合同价的0.1%按天累计从工程款项中一次性扣除。 4.工程施工结算阶段，承包人应据实申报结算资料及组价，经审计后审减率超出10%（含10%）时，发生的全部审计成果费由承包人承担。 5.本次工程采购人提供部分主要内容工程量，由供应商自主报价，竞争性磋商报价包括人工费、主辅材费、机械费、管理费、利润、风险费、措施费、垃圾清运费、税金等及与施工相关的一切费用在内的人民币报价，供应商充分考虑竞争性磋商文件的各项条款和所掌握的市场情况及本工程的实际，根据企业自身情况自主做出的竞争性磋商报价。 6.本工程所发生的水电费按工程审定造价的5‰（其中电费为3‰，水费为2‰）从工程款项中一次性扣除。 7.该工程中所用材料均须采用国内知名品牌，供应商在竞争性磋商响应文件中须注明品牌并随附相关产品检测报告。 8.质保期：不少于2年，供应商可在此基础上根据企业自身情况自主承诺予以延长。 9.本项目竞争性磋商文件中的工程量清单为预算量，施工过程中采购人有权根据具体情况增加、减少或取消施工工程量。供应商应充分理解实际施工中可能产生的变化，一旦中标，在施工过程中，不得因发包人调整工程量而向发包人提出综合单价调整要求，否则视为违约。 （6）验收要求 竣工验收后一个月内，交竣工图及资料文件二套，费用由承包人自理。档案归档、组卷标准执行以下标准：《建筑装饰装修工程质量验收标准》（GB50210-2018）。竣工时间以发包人组织的竣工验收合格日期为准。工程竣工验收后，除维修点工作人员以及经发包人同意保留的维修点用房外，承包人的施工员、材料、设备等必须在10天内全部撤离现场。 （7）付款方式 前期有预付款项，签订合同后支付合同总金额的40%，相关部门组织验收合格后支付至合同总金额的80%，审计完成后支付至合同总金额的100%。 在工程竣工验收合格后质保期为2年。每次付款前，承包人须提供合法合规的增值税发票（税率按本合同价款后的约定），否则，发包人有权拒绝支付任何款项。</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供应商为向采购人提供工程及相应服务的法人或其他组织；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未在“国家企业信用信息公示系统”列入严重违法失信企业名单（黑名单）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供应商应授权合法的人员参加本项目竞争性磋商会议全过程；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参加本项目的供应商应具备建设行政主管部门颁发合法有效的建筑装修装饰工程专业承包二级及以上资质，且须具备合法有效的安全生产许可证，并在人员、设备、资金等方面具备相应施工能力且无不良记录；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供应商拟派项目经理资质和专业要求</w:t>
            </w:r>
          </w:p>
        </w:tc>
        <w:tc>
          <w:tcPr>
            <w:tcW w:type="dxa" w:w="3322"/>
          </w:tcPr>
          <w:p>
            <w:pPr>
              <w:pStyle w:val="null3"/>
            </w:pPr>
            <w:r>
              <w:rPr>
                <w:rFonts w:ascii="仿宋_GB2312" w:hAnsi="仿宋_GB2312" w:cs="仿宋_GB2312" w:eastAsia="仿宋_GB2312"/>
              </w:rPr>
              <w:t>供应商拟派项目经理资质和专业要求：参加本项目的供应商拟派项目经理具备合法有效的建筑工程专业注册建造师二级（含）及以上执业资格及安全生产考核合格证书（安全B证），且在本单位注册且无在建工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供应商拟派项目经理备案</w:t>
            </w:r>
          </w:p>
        </w:tc>
        <w:tc>
          <w:tcPr>
            <w:tcW w:type="dxa" w:w="3322"/>
          </w:tcPr>
          <w:p>
            <w:pPr>
              <w:pStyle w:val="null3"/>
            </w:pPr>
            <w:r>
              <w:rPr>
                <w:rFonts w:ascii="仿宋_GB2312" w:hAnsi="仿宋_GB2312" w:cs="仿宋_GB2312" w:eastAsia="仿宋_GB2312"/>
              </w:rPr>
              <w:t>供应商及拟派项目经理须在“陕西省住房和城乡建设厅”官网可查询。如供应商为外省进陕企业，还须同时提供“陕西省住房和城乡建设厅”官网企业库外省进陕施工企业信息首页截图；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本项目为专门面向中、小企业项目，供应商应为中型企业或小型企业或微型企业。</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应当与营业执照、资质证书、安全生产许可证一致，否则磋商小组应当将其响应文件作为无效处理。</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供应商拟派项目经理简历表.docx 施工组织方案.docx 供应商应提交的相关资格证明材料.docx 项目管理机构组成表 售后服务.docx 残疾人福利性单位声明函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响应函签字盖章</w:t>
            </w:r>
          </w:p>
        </w:tc>
        <w:tc>
          <w:tcPr>
            <w:tcW w:type="dxa" w:w="3322"/>
          </w:tcPr>
          <w:p>
            <w:pPr>
              <w:pStyle w:val="null3"/>
            </w:pPr>
            <w:r>
              <w:rPr>
                <w:rFonts w:ascii="仿宋_GB2312" w:hAnsi="仿宋_GB2312" w:cs="仿宋_GB2312" w:eastAsia="仿宋_GB2312"/>
              </w:rPr>
              <w:t>供应商需在项目电子化交易系统中按要求填写《响应函》、《报价函》完成承诺并进行电子签章，否则磋商小组应当将其响应文件作为无效处理。</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供应商拟派项目经理简历表.docx 施工组织方案.docx 供应商应提交的相关资格证明材料.docx 项目管理机构组成表 售后服务.docx 残疾人福利性单位声明函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每轮应当只能有一个有效报价，否则磋商小组应当将其响应文件作为无效处理。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工期唯一</w:t>
            </w:r>
          </w:p>
        </w:tc>
        <w:tc>
          <w:tcPr>
            <w:tcW w:type="dxa" w:w="3322"/>
          </w:tcPr>
          <w:p>
            <w:pPr>
              <w:pStyle w:val="null3"/>
            </w:pPr>
            <w:r>
              <w:rPr>
                <w:rFonts w:ascii="仿宋_GB2312" w:hAnsi="仿宋_GB2312" w:cs="仿宋_GB2312" w:eastAsia="仿宋_GB2312"/>
              </w:rPr>
              <w:t>工期供应商需在项目电子化交易系统中按要求填写《响应函》、《报价函》完成承诺并进行电子签章，否则磋商小组应当将其响应文件作为无效处理。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供应商需在项目电子化交易系统中按要求填写《投标函》完成承诺并进行电子签章，否则磋商小组应当将其响应文件作为无效处理。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报价是否超过竞争性磋商文件中规定的最高限价的</w:t>
            </w:r>
          </w:p>
        </w:tc>
        <w:tc>
          <w:tcPr>
            <w:tcW w:type="dxa" w:w="3322"/>
          </w:tcPr>
          <w:p>
            <w:pPr>
              <w:pStyle w:val="null3"/>
            </w:pPr>
            <w:r>
              <w:rPr>
                <w:rFonts w:ascii="仿宋_GB2312" w:hAnsi="仿宋_GB2312" w:cs="仿宋_GB2312" w:eastAsia="仿宋_GB2312"/>
              </w:rPr>
              <w:t>响应报价应当不超过竞争性磋商文件中规定的最高限价，否则磋商小组应当将其响应文件作为无效处理。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响应文件未含有采购人不能接受的附加条件的或其他情形，否则磋商小组应当将其响应文件作为无效处理。</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供应商拟派项目经理简历表.docx 施工组织方案.docx 供应商应提交的相关资格证明材料.docx 项目管理机构组成表 售后服务.docx 残疾人福利性单位声明函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响应文件未发现法律、法规和竞争性磋商文件规定的其他无效情形，否则磋商小组应当将其响应文件作为无效处理。</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供应商拟派项目经理简历表.docx 施工组织方案.docx 供应商应提交的相关资格证明材料.docx 项目管理机构组成表 售后服务.docx 残疾人福利性单位声明函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不同供应商的响应文件是否由同一单位或者个人编制</w:t>
            </w:r>
          </w:p>
        </w:tc>
        <w:tc>
          <w:tcPr>
            <w:tcW w:type="dxa" w:w="3322"/>
          </w:tcPr>
          <w:p>
            <w:pPr>
              <w:pStyle w:val="null3"/>
            </w:pPr>
            <w:r>
              <w:rPr>
                <w:rFonts w:ascii="仿宋_GB2312" w:hAnsi="仿宋_GB2312" w:cs="仿宋_GB2312" w:eastAsia="仿宋_GB2312"/>
              </w:rPr>
              <w:t>不同供应商的响应文件不得由同一单位或者个人编制，否则磋商小组应当将其响应文件作为无效处理。</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供应商拟派项目经理简历表.docx 施工组织方案.docx 供应商应提交的相关资格证明材料.docx 项目管理机构组成表 售后服务.docx 残疾人福利性单位声明函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不同供应商是否委托同一单位或者个人办理投标事宜</w:t>
            </w:r>
          </w:p>
        </w:tc>
        <w:tc>
          <w:tcPr>
            <w:tcW w:type="dxa" w:w="3322"/>
          </w:tcPr>
          <w:p>
            <w:pPr>
              <w:pStyle w:val="null3"/>
            </w:pPr>
            <w:r>
              <w:rPr>
                <w:rFonts w:ascii="仿宋_GB2312" w:hAnsi="仿宋_GB2312" w:cs="仿宋_GB2312" w:eastAsia="仿宋_GB2312"/>
              </w:rPr>
              <w:t>不同供应商不得委托同一单位或者个人办理投标事宜，否则磋商小组应当将其响应文件作为无效处理。</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供应商拟派项目经理简历表.docx 施工组织方案.docx 供应商应提交的相关资格证明材料.docx 项目管理机构组成表 售后服务.docx 残疾人福利性单位声明函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不同供应商的响应文件载明的项目管理成员或者联系人员是否为同一人</w:t>
            </w:r>
          </w:p>
        </w:tc>
        <w:tc>
          <w:tcPr>
            <w:tcW w:type="dxa" w:w="3322"/>
          </w:tcPr>
          <w:p>
            <w:pPr>
              <w:pStyle w:val="null3"/>
            </w:pPr>
            <w:r>
              <w:rPr>
                <w:rFonts w:ascii="仿宋_GB2312" w:hAnsi="仿宋_GB2312" w:cs="仿宋_GB2312" w:eastAsia="仿宋_GB2312"/>
              </w:rPr>
              <w:t>不同供应商的响应文件载明的项目管理成员或者联系人员不得为同一人，否则磋商小组应当将其响应文件作为无效处理。</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供应商拟派项目经理简历表.docx 施工组织方案.docx 供应商应提交的相关资格证明材料.docx 项目管理机构组成表 售后服务.docx 残疾人福利性单位声明函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不同供应商的响应文件是否异常一致或者响应报价呈规律性差异</w:t>
            </w:r>
          </w:p>
        </w:tc>
        <w:tc>
          <w:tcPr>
            <w:tcW w:type="dxa" w:w="3322"/>
          </w:tcPr>
          <w:p>
            <w:pPr>
              <w:pStyle w:val="null3"/>
            </w:pPr>
            <w:r>
              <w:rPr>
                <w:rFonts w:ascii="仿宋_GB2312" w:hAnsi="仿宋_GB2312" w:cs="仿宋_GB2312" w:eastAsia="仿宋_GB2312"/>
              </w:rPr>
              <w:t>不同供应商的响应文件未发现异常-致或者响应报价呈规律性差异，否则磋商小组应当将其响应文件作为无效处理。</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供应商拟派项目经理简历表.docx 施工组织方案.docx 供应商应提交的相关资格证明材料.docx 项目管理机构组成表 售后服务.docx 残疾人福利性单位声明函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不同供应商的磋商响应保证金是否从同单位或者个人的账户转出</w:t>
            </w:r>
          </w:p>
        </w:tc>
        <w:tc>
          <w:tcPr>
            <w:tcW w:type="dxa" w:w="3322"/>
          </w:tcPr>
          <w:p>
            <w:pPr>
              <w:pStyle w:val="null3"/>
            </w:pPr>
            <w:r>
              <w:rPr>
                <w:rFonts w:ascii="仿宋_GB2312" w:hAnsi="仿宋_GB2312" w:cs="仿宋_GB2312" w:eastAsia="仿宋_GB2312"/>
              </w:rPr>
              <w:t>不同供应商的磋商响应保证金不得从同一单位或者个人的账户转出，否则磋商小组应当将其响应文件作为无效处理。</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供应商拟派项目经理简历表.docx 施工组织方案.docx 供应商应提交的相关资格证明材料.docx 项目管理机构组成表 售后服务.docx 残疾人福利性单位声明函 报价函 标的清单 供应商类似项目业绩一览表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供应商提供自2022年6月至今的类似工程业绩证明材料，每提供1项得2分，此项最多得10分。 备注：类似业绩指粉刷项目或包含粉刷项目内容的业绩，业绩证明材料以供应商提供的复印件或扫描件加盖供应商公章为准。时间以合同签订时间所体现的时间为准。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拟派项目经理（5分）： 具有本科及以上学历的得5分，专科学历的得3分，其他情况不得分。 评审依据：评审时以供应商提供的拟派施工总承包项目经理的最高学历证书原件的扫描件为准并加盖供应商公章。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供应商拟派项目经理简历表.docx</w:t>
            </w:r>
          </w:p>
        </w:tc>
      </w:tr>
      <w:tr>
        <w:tc>
          <w:tcPr>
            <w:tcW w:type="dxa" w:w="831"/>
            <w:vMerge/>
          </w:tcPr>
          <w:p/>
        </w:tc>
        <w:tc>
          <w:tcPr>
            <w:tcW w:type="dxa" w:w="1661"/>
          </w:tcPr>
          <w:p>
            <w:pPr>
              <w:pStyle w:val="null3"/>
            </w:pPr>
            <w:r>
              <w:rPr>
                <w:rFonts w:ascii="仿宋_GB2312" w:hAnsi="仿宋_GB2312" w:cs="仿宋_GB2312" w:eastAsia="仿宋_GB2312"/>
              </w:rPr>
              <w:t>施工组织方案1</w:t>
            </w:r>
          </w:p>
        </w:tc>
        <w:tc>
          <w:tcPr>
            <w:tcW w:type="dxa" w:w="2492"/>
          </w:tcPr>
          <w:p>
            <w:pPr>
              <w:pStyle w:val="null3"/>
            </w:pPr>
            <w:r>
              <w:rPr>
                <w:rFonts w:ascii="仿宋_GB2312" w:hAnsi="仿宋_GB2312" w:cs="仿宋_GB2312" w:eastAsia="仿宋_GB2312"/>
              </w:rPr>
              <w:t>根据供应商针对本项目特点制定的施工方案进行评审: 方案科学合理、满足项目要求，合理性、针对性强的得3.1-5分； 方案有一定的可行性，基本满足项目需求，稍有欠缺的得1.1-3分； 方案的合理性、针对性差，简单粗略的0.1-1分； 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施工组织方案2</w:t>
            </w:r>
          </w:p>
        </w:tc>
        <w:tc>
          <w:tcPr>
            <w:tcW w:type="dxa" w:w="2492"/>
          </w:tcPr>
          <w:p>
            <w:pPr>
              <w:pStyle w:val="null3"/>
            </w:pPr>
            <w:r>
              <w:rPr>
                <w:rFonts w:ascii="仿宋_GB2312" w:hAnsi="仿宋_GB2312" w:cs="仿宋_GB2312" w:eastAsia="仿宋_GB2312"/>
              </w:rPr>
              <w:t>根据供应商针对本项目制定确保工程质量的技术组织措施进行评审： 组织措施科学合理、满足项目要求, 合理性、针对性强的得3.1-5分；组织措施有一定的可行性，基本满足项目需求，稍有欠缺的得1.1-3分； 组织措施的合理性、针对性差，简单粗略的0.1-1分； 未提供组织措施的得0分。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施工组织方案3</w:t>
            </w:r>
          </w:p>
        </w:tc>
        <w:tc>
          <w:tcPr>
            <w:tcW w:type="dxa" w:w="2492"/>
          </w:tcPr>
          <w:p>
            <w:pPr>
              <w:pStyle w:val="null3"/>
            </w:pPr>
            <w:r>
              <w:rPr>
                <w:rFonts w:ascii="仿宋_GB2312" w:hAnsi="仿宋_GB2312" w:cs="仿宋_GB2312" w:eastAsia="仿宋_GB2312"/>
              </w:rPr>
              <w:t>根据供应商针对本项目制定确保安全生产的技术组织措施： 组织措施科学合理、满足项目要求，合理性、针对性强的得3.1-5分；组织措 施有一定的可行性，基本满足项目需求，稍有欠缺的得1.1-3分；组织措施的合理性、针对性差，简单粗略的0.1-1分；未提供组织措施的得0分。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施工组织方案4</w:t>
            </w:r>
          </w:p>
        </w:tc>
        <w:tc>
          <w:tcPr>
            <w:tcW w:type="dxa" w:w="2492"/>
          </w:tcPr>
          <w:p>
            <w:pPr>
              <w:pStyle w:val="null3"/>
            </w:pPr>
            <w:r>
              <w:rPr>
                <w:rFonts w:ascii="仿宋_GB2312" w:hAnsi="仿宋_GB2312" w:cs="仿宋_GB2312" w:eastAsia="仿宋_GB2312"/>
              </w:rPr>
              <w:t>根据供应商针对本项目制定确保文明施工的技术组织措施及环境保护措施进行评审： 组织措施科学合理、满足项目要求，合理性、针对性强的得3.1-5分； 组织措施有一定的可行性，基本满足项目需求，稍有欠缺的得1.1-3分； 组织措施的合理性、针对性差，简单粗略的0.1-1分； 未提供组织措施的得0分。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施工组织方案5</w:t>
            </w:r>
          </w:p>
        </w:tc>
        <w:tc>
          <w:tcPr>
            <w:tcW w:type="dxa" w:w="2492"/>
          </w:tcPr>
          <w:p>
            <w:pPr>
              <w:pStyle w:val="null3"/>
            </w:pPr>
            <w:r>
              <w:rPr>
                <w:rFonts w:ascii="仿宋_GB2312" w:hAnsi="仿宋_GB2312" w:cs="仿宋_GB2312" w:eastAsia="仿宋_GB2312"/>
              </w:rPr>
              <w:t>根据供应商针对本项目制定确保工期的技术组织措施进行评审： 组织措施科学合理、满足项目要求，合理性、针对性强的得3.1-5分； 组织措施有一定的可行性，基本满足项目需求 , 稍有欠缺的得1.1-3分； 组织措 施的合理性、针对性差，简单粗略的0.1-1分； 未提供组织措施的得0分。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施工组织方案6</w:t>
            </w:r>
          </w:p>
        </w:tc>
        <w:tc>
          <w:tcPr>
            <w:tcW w:type="dxa" w:w="2492"/>
          </w:tcPr>
          <w:p>
            <w:pPr>
              <w:pStyle w:val="null3"/>
            </w:pPr>
            <w:r>
              <w:rPr>
                <w:rFonts w:ascii="仿宋_GB2312" w:hAnsi="仿宋_GB2312" w:cs="仿宋_GB2312" w:eastAsia="仿宋_GB2312"/>
              </w:rPr>
              <w:t>根据供应商针对本项目制定除项目经理、技术负责人以外的人员劳动力安排计划进行评审： 计划科学合理、满足项目要求，合理性、针对性强的得3.1-5分； 计划有一定的可行性，基本满足项目需求，稍有欠缺的得1.1-3分； 计划的合理性、针对性差，简单粗略的0.1-1分;未提供的得0分。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施工组织方案7</w:t>
            </w:r>
          </w:p>
        </w:tc>
        <w:tc>
          <w:tcPr>
            <w:tcW w:type="dxa" w:w="2492"/>
          </w:tcPr>
          <w:p>
            <w:pPr>
              <w:pStyle w:val="null3"/>
            </w:pPr>
            <w:r>
              <w:rPr>
                <w:rFonts w:ascii="仿宋_GB2312" w:hAnsi="仿宋_GB2312" w:cs="仿宋_GB2312" w:eastAsia="仿宋_GB2312"/>
              </w:rPr>
              <w:t>根据供应商针对本项目制定的施工机械配备和材料投入计划： 计划科学合理、满足项目要求，合理性、针对性强的得3.1-5分； 计划有一定的可行性，基本满足项目需求，稍有欠缺的得1.1-3分； 计划的合理性、针对性差，简单粗略的0.1-1分；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施工组织方案8</w:t>
            </w:r>
          </w:p>
        </w:tc>
        <w:tc>
          <w:tcPr>
            <w:tcW w:type="dxa" w:w="2492"/>
          </w:tcPr>
          <w:p>
            <w:pPr>
              <w:pStyle w:val="null3"/>
            </w:pPr>
            <w:r>
              <w:rPr>
                <w:rFonts w:ascii="仿宋_GB2312" w:hAnsi="仿宋_GB2312" w:cs="仿宋_GB2312" w:eastAsia="仿宋_GB2312"/>
              </w:rPr>
              <w:t>根据供应商针对本项目制定的施工进度表或施工网络图进行评审： 进度表或网格图科学合理、满足项目要求，合理性、针对性强的得3.1-5分；进度表或网格图科学合理、基本项目要求，具有一定的合理性、针对性得3.1-5分； 进度表或网格图合理性、针对性差，简单粗略的得0.1-1分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施工组织方案9</w:t>
            </w:r>
          </w:p>
        </w:tc>
        <w:tc>
          <w:tcPr>
            <w:tcW w:type="dxa" w:w="2492"/>
          </w:tcPr>
          <w:p>
            <w:pPr>
              <w:pStyle w:val="null3"/>
            </w:pPr>
            <w:r>
              <w:rPr>
                <w:rFonts w:ascii="仿宋_GB2312" w:hAnsi="仿宋_GB2312" w:cs="仿宋_GB2312" w:eastAsia="仿宋_GB2312"/>
              </w:rPr>
              <w:t>根据供应商针对本项目特点指定的施工总平面布置图进行评审： 科学合理、满足项目要求，针对性强得3.1-5分； 具有一定的合理性、针对性得2.1-3分； 基本满足项目要求得0.1-2分；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施工组织方案10</w:t>
            </w:r>
          </w:p>
        </w:tc>
        <w:tc>
          <w:tcPr>
            <w:tcW w:type="dxa" w:w="2492"/>
          </w:tcPr>
          <w:p>
            <w:pPr>
              <w:pStyle w:val="null3"/>
            </w:pPr>
            <w:r>
              <w:rPr>
                <w:rFonts w:ascii="仿宋_GB2312" w:hAnsi="仿宋_GB2312" w:cs="仿宋_GB2312" w:eastAsia="仿宋_GB2312"/>
              </w:rPr>
              <w:t>根据供应商针对本项目特点提供新技术、新产品、新工艺、新材料应用、施工现场扬尘预防措施进行评审： 措施科学合理、满足项目要求，合理性、针对性强得3.1-5分； 措施有一定的可行性，基本满足项目要求，具有一定的合理性、针对性得2.1-3分； 措施基本可行，合理性、针对性较差的得0.1-2分；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根据供应商针对本项目制定售后服务方案，进行进行评审： 方案科学合理、满足项目要求，合理性、针对性强，达到甲方实际使用需求，及时解决突发性问题的得3.1-5分；方案有一定的可行性，合理性、针对性较强，基本满足项目需求的得1.1-3分，方案稍有欠缺，不能够及时解决突发性问题的得0.1-1分；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磋商报价采用低价优先法计算，即满足竞争性磋商文件要求且最后磋商报价最低的报价为评审基准价，其价格分为满分。其他供应商的价格分统一按照下列公式计算： 磋商报价得分=（评审基准价/最后磋商报价）×30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详见附件：供应商拟派项目经理简历表.docx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详见附件：施工组织方案.docx</w:t>
      </w:r>
    </w:p>
    <w:p>
      <w:pPr>
        <w:pStyle w:val="null3"/>
        <w:ind w:firstLine="960"/>
      </w:pPr>
      <w:r>
        <w:rPr>
          <w:rFonts w:ascii="仿宋_GB2312" w:hAnsi="仿宋_GB2312" w:cs="仿宋_GB2312" w:eastAsia="仿宋_GB2312"/>
        </w:rPr>
        <w:t>详见附件：售后服务.docx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详见附件：西北政法大学一般经济合同示范文本 工程类.docx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