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AB96C5">
      <w:pPr>
        <w:spacing w:line="640" w:lineRule="exact"/>
        <w:jc w:val="center"/>
        <w:outlineLvl w:val="0"/>
        <w:rPr>
          <w:rFonts w:ascii="Times New Roman" w:hAnsi="Times New Roman" w:eastAsia="方正仿宋_GB2312"/>
          <w:color w:val="auto"/>
          <w:sz w:val="24"/>
        </w:rPr>
      </w:pPr>
      <w:r>
        <w:rPr>
          <w:rFonts w:hint="eastAsia" w:ascii="宋体" w:hAnsi="宋体" w:cs="宋体"/>
          <w:b/>
          <w:color w:val="auto"/>
          <w:kern w:val="0"/>
          <w:sz w:val="36"/>
          <w:szCs w:val="36"/>
          <w:lang w:eastAsia="zh-Hans"/>
        </w:rPr>
        <w:t>拟签订采购合同文本</w:t>
      </w:r>
    </w:p>
    <w:p w14:paraId="54AB36DF">
      <w:pPr>
        <w:spacing w:line="339" w:lineRule="auto"/>
        <w:jc w:val="center"/>
        <w:rPr>
          <w:rFonts w:hint="eastAsia"/>
          <w:b/>
          <w:color w:val="auto"/>
          <w:sz w:val="32"/>
          <w:szCs w:val="32"/>
        </w:rPr>
      </w:pPr>
      <w:r>
        <w:rPr>
          <w:rFonts w:hint="eastAsia"/>
          <w:b/>
          <w:color w:val="auto"/>
          <w:sz w:val="32"/>
          <w:szCs w:val="32"/>
        </w:rPr>
        <w:t>供 货 合 同</w:t>
      </w:r>
    </w:p>
    <w:p w14:paraId="64ED603A">
      <w:pPr>
        <w:snapToGrid w:val="0"/>
        <w:spacing w:line="339" w:lineRule="auto"/>
        <w:rPr>
          <w:rFonts w:hint="eastAsia" w:ascii="宋体" w:hAnsi="宋体" w:cs="宋体"/>
          <w:color w:val="auto"/>
          <w:sz w:val="24"/>
        </w:rPr>
      </w:pPr>
    </w:p>
    <w:p w14:paraId="695635FD">
      <w:pPr>
        <w:snapToGrid w:val="0"/>
        <w:spacing w:line="360" w:lineRule="auto"/>
        <w:ind w:firstLine="480" w:firstLineChars="200"/>
        <w:rPr>
          <w:rFonts w:hint="eastAsia" w:ascii="宋体" w:hAnsi="宋体" w:cs="宋体"/>
          <w:snapToGrid w:val="0"/>
          <w:color w:val="auto"/>
          <w:kern w:val="0"/>
          <w:sz w:val="24"/>
        </w:rPr>
      </w:pPr>
      <w:r>
        <w:rPr>
          <w:rFonts w:hint="eastAsia" w:ascii="宋体" w:hAnsi="宋体" w:cs="宋体"/>
          <w:bCs/>
          <w:color w:val="auto"/>
          <w:sz w:val="24"/>
        </w:rPr>
        <w:t>“通用航空虚拟仿真实训室项目”</w:t>
      </w:r>
      <w:r>
        <w:rPr>
          <w:rFonts w:hint="eastAsia" w:ascii="宋体" w:hAnsi="宋体" w:cs="宋体"/>
          <w:snapToGrid w:val="0"/>
          <w:color w:val="auto"/>
          <w:kern w:val="0"/>
          <w:sz w:val="24"/>
        </w:rPr>
        <w:t>（项目编号：</w:t>
      </w:r>
      <w:r>
        <w:rPr>
          <w:rFonts w:hint="eastAsia" w:ascii="宋体" w:hAnsi="宋体" w:cs="宋体"/>
          <w:color w:val="auto"/>
          <w:sz w:val="24"/>
        </w:rPr>
        <w:t>SNJZ-2025-120）</w:t>
      </w:r>
      <w:r>
        <w:rPr>
          <w:rFonts w:hint="eastAsia" w:ascii="宋体" w:hAnsi="宋体" w:cs="宋体"/>
          <w:snapToGrid w:val="0"/>
          <w:color w:val="auto"/>
          <w:kern w:val="0"/>
          <w:sz w:val="24"/>
        </w:rPr>
        <w:t>,由陕西教育招标有限责任公司组织招标采购,</w:t>
      </w:r>
      <w:r>
        <w:rPr>
          <w:rFonts w:hint="eastAsia" w:ascii="宋体" w:hAnsi="宋体" w:cs="宋体"/>
          <w:snapToGrid w:val="0"/>
          <w:color w:val="auto"/>
          <w:kern w:val="0"/>
          <w:sz w:val="24"/>
          <w:u w:val="single"/>
        </w:rPr>
        <w:t xml:space="preserve">   （采购人）</w:t>
      </w:r>
      <w:r>
        <w:rPr>
          <w:rFonts w:hint="eastAsia" w:ascii="宋体" w:hAnsi="宋体" w:cs="宋体"/>
          <w:b/>
          <w:color w:val="auto"/>
          <w:sz w:val="24"/>
          <w:u w:val="single"/>
        </w:rPr>
        <w:t xml:space="preserve"> </w:t>
      </w:r>
      <w:r>
        <w:rPr>
          <w:rFonts w:hint="eastAsia" w:ascii="宋体" w:hAnsi="宋体" w:cs="宋体"/>
          <w:color w:val="auto"/>
          <w:sz w:val="24"/>
        </w:rPr>
        <w:t>(以下简称“买方”)</w:t>
      </w:r>
      <w:r>
        <w:rPr>
          <w:rFonts w:hint="eastAsia" w:ascii="宋体" w:hAnsi="宋体" w:cs="宋体"/>
          <w:snapToGrid w:val="0"/>
          <w:color w:val="auto"/>
          <w:kern w:val="0"/>
          <w:sz w:val="24"/>
        </w:rPr>
        <w:t>确定</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  </w:t>
      </w:r>
      <w:r>
        <w:rPr>
          <w:rFonts w:hint="eastAsia" w:ascii="宋体" w:hAnsi="宋体" w:cs="宋体"/>
          <w:snapToGrid w:val="0"/>
          <w:color w:val="auto"/>
          <w:kern w:val="0"/>
          <w:sz w:val="24"/>
          <w:u w:val="single"/>
        </w:rPr>
        <w:t xml:space="preserve">中标人名称  </w:t>
      </w:r>
      <w:r>
        <w:rPr>
          <w:rFonts w:hint="eastAsia" w:ascii="宋体" w:hAnsi="宋体" w:cs="宋体"/>
          <w:snapToGrid w:val="0"/>
          <w:color w:val="auto"/>
          <w:kern w:val="0"/>
          <w:sz w:val="24"/>
        </w:rPr>
        <w:t>（以下简称“卖方”）</w:t>
      </w:r>
      <w:r>
        <w:rPr>
          <w:rFonts w:hint="eastAsia" w:ascii="宋体" w:hAnsi="宋体" w:cs="宋体"/>
          <w:color w:val="auto"/>
          <w:kern w:val="0"/>
          <w:sz w:val="24"/>
        </w:rPr>
        <w:t>为中标供应商。</w:t>
      </w:r>
    </w:p>
    <w:p w14:paraId="65DD9FD9">
      <w:pPr>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依据《中华人民共和国民法典》和《中华人民共和国政府采购法》，经双方协商，于</w:t>
      </w:r>
      <w:r>
        <w:rPr>
          <w:rFonts w:hint="eastAsia" w:ascii="宋体" w:hAnsi="宋体" w:cs="宋体"/>
          <w:color w:val="auto"/>
          <w:kern w:val="0"/>
          <w:sz w:val="24"/>
          <w:u w:val="single"/>
        </w:rPr>
        <w:t xml:space="preserve">    </w:t>
      </w:r>
      <w:r>
        <w:rPr>
          <w:rFonts w:hint="eastAsia" w:ascii="宋体" w:hAnsi="宋体" w:cs="宋体"/>
          <w:color w:val="auto"/>
          <w:kern w:val="0"/>
          <w:sz w:val="24"/>
        </w:rPr>
        <w:t>年</w:t>
      </w:r>
      <w:r>
        <w:rPr>
          <w:rFonts w:hint="eastAsia" w:ascii="宋体" w:hAnsi="宋体" w:cs="宋体"/>
          <w:color w:val="auto"/>
          <w:kern w:val="0"/>
          <w:sz w:val="24"/>
          <w:u w:val="single"/>
        </w:rPr>
        <w:t xml:space="preserve">   </w:t>
      </w:r>
      <w:r>
        <w:rPr>
          <w:rFonts w:hint="eastAsia" w:ascii="宋体" w:hAnsi="宋体" w:cs="宋体"/>
          <w:color w:val="auto"/>
          <w:kern w:val="0"/>
          <w:sz w:val="24"/>
        </w:rPr>
        <w:t>月</w:t>
      </w:r>
      <w:r>
        <w:rPr>
          <w:rFonts w:hint="eastAsia" w:ascii="宋体" w:hAnsi="宋体" w:cs="宋体"/>
          <w:color w:val="auto"/>
          <w:kern w:val="0"/>
          <w:sz w:val="24"/>
          <w:u w:val="single"/>
        </w:rPr>
        <w:t xml:space="preserve">   </w:t>
      </w:r>
      <w:r>
        <w:rPr>
          <w:rFonts w:hint="eastAsia" w:ascii="宋体" w:hAnsi="宋体" w:cs="宋体"/>
          <w:color w:val="auto"/>
          <w:kern w:val="0"/>
          <w:sz w:val="24"/>
        </w:rPr>
        <w:t>日按下述条款和条件签署本合同。</w:t>
      </w:r>
    </w:p>
    <w:p w14:paraId="6A9110C0">
      <w:pPr>
        <w:pStyle w:val="7"/>
        <w:spacing w:line="360" w:lineRule="auto"/>
        <w:ind w:firstLine="480"/>
        <w:rPr>
          <w:rFonts w:hint="eastAsia" w:ascii="宋体" w:hAnsi="宋体" w:cs="宋体"/>
          <w:color w:val="auto"/>
        </w:rPr>
      </w:pPr>
      <w:r>
        <w:rPr>
          <w:rFonts w:hint="eastAsia" w:ascii="宋体" w:hAnsi="宋体" w:cs="宋体"/>
          <w:b w:val="0"/>
          <w:color w:val="auto"/>
        </w:rPr>
        <w:t>买方通过公开招标方式采购</w:t>
      </w:r>
      <w:r>
        <w:rPr>
          <w:rFonts w:hint="eastAsia" w:ascii="宋体" w:hAnsi="宋体" w:cs="宋体"/>
          <w:b w:val="0"/>
          <w:color w:val="auto"/>
          <w:u w:val="single"/>
        </w:rPr>
        <w:t xml:space="preserve">    </w:t>
      </w:r>
      <w:r>
        <w:rPr>
          <w:rFonts w:hint="eastAsia" w:ascii="宋体" w:hAnsi="宋体" w:cs="宋体"/>
          <w:b w:val="0"/>
          <w:bCs/>
          <w:color w:val="auto"/>
          <w:u w:val="single"/>
        </w:rPr>
        <w:t>标的名称</w:t>
      </w:r>
      <w:r>
        <w:rPr>
          <w:rFonts w:hint="eastAsia" w:ascii="宋体" w:hAnsi="宋体" w:cs="宋体"/>
          <w:b w:val="0"/>
          <w:color w:val="auto"/>
          <w:u w:val="single"/>
        </w:rPr>
        <w:t xml:space="preserve">  </w:t>
      </w:r>
      <w:r>
        <w:rPr>
          <w:rFonts w:hint="eastAsia" w:ascii="宋体" w:hAnsi="宋体" w:cs="宋体"/>
          <w:color w:val="auto"/>
        </w:rPr>
        <w:t>，</w:t>
      </w:r>
      <w:r>
        <w:rPr>
          <w:rFonts w:hint="eastAsia" w:ascii="宋体" w:hAnsi="宋体" w:cs="宋体"/>
          <w:b w:val="0"/>
          <w:color w:val="auto"/>
        </w:rPr>
        <w:t>并接受了卖方以总金额</w:t>
      </w:r>
      <w:r>
        <w:rPr>
          <w:rFonts w:hint="eastAsia" w:ascii="宋体" w:hAnsi="宋体" w:cs="宋体"/>
          <w:color w:val="auto"/>
          <w:u w:val="single"/>
        </w:rPr>
        <w:t xml:space="preserve">    </w:t>
      </w:r>
      <w:r>
        <w:rPr>
          <w:rFonts w:hint="eastAsia" w:ascii="宋体" w:hAnsi="宋体" w:cs="宋体"/>
          <w:b w:val="0"/>
          <w:color w:val="auto"/>
          <w:u w:val="single"/>
        </w:rPr>
        <w:t xml:space="preserve">大写（￥   ）  </w:t>
      </w:r>
      <w:r>
        <w:rPr>
          <w:rFonts w:hint="eastAsia" w:ascii="宋体" w:hAnsi="宋体" w:cs="宋体"/>
          <w:b w:val="0"/>
          <w:color w:val="auto"/>
        </w:rPr>
        <w:t>(以下简称“合同价”)提供上述货物、装修及服务。</w:t>
      </w:r>
    </w:p>
    <w:p w14:paraId="2F70CF0D">
      <w:pPr>
        <w:pStyle w:val="7"/>
        <w:spacing w:line="360" w:lineRule="auto"/>
        <w:ind w:firstLine="480"/>
        <w:rPr>
          <w:rFonts w:hint="eastAsia" w:ascii="宋体" w:hAnsi="宋体" w:cs="宋体"/>
          <w:b w:val="0"/>
          <w:color w:val="auto"/>
        </w:rPr>
      </w:pPr>
      <w:r>
        <w:rPr>
          <w:rFonts w:hint="eastAsia" w:ascii="宋体" w:hAnsi="宋体" w:cs="宋体"/>
          <w:b w:val="0"/>
          <w:color w:val="auto"/>
        </w:rPr>
        <w:t>本合同在此声明如下：</w:t>
      </w:r>
    </w:p>
    <w:p w14:paraId="5DD8199F">
      <w:pPr>
        <w:pStyle w:val="7"/>
        <w:spacing w:line="360" w:lineRule="auto"/>
        <w:ind w:firstLine="480"/>
        <w:rPr>
          <w:rFonts w:hint="eastAsia" w:ascii="宋体" w:hAnsi="宋体" w:cs="宋体"/>
          <w:b w:val="0"/>
          <w:color w:val="auto"/>
        </w:rPr>
      </w:pPr>
      <w:r>
        <w:rPr>
          <w:rFonts w:hint="eastAsia" w:ascii="宋体" w:hAnsi="宋体" w:cs="宋体"/>
          <w:b w:val="0"/>
          <w:color w:val="auto"/>
        </w:rPr>
        <w:t>1.本合同中的词语和术语的含义与合同条款中定义的相同。</w:t>
      </w:r>
    </w:p>
    <w:p w14:paraId="0BC75E80">
      <w:pPr>
        <w:pStyle w:val="7"/>
        <w:spacing w:line="360" w:lineRule="auto"/>
        <w:ind w:firstLine="480"/>
        <w:rPr>
          <w:rFonts w:hint="eastAsia" w:ascii="宋体" w:hAnsi="宋体" w:cs="宋体"/>
          <w:b w:val="0"/>
          <w:color w:val="auto"/>
        </w:rPr>
      </w:pPr>
      <w:r>
        <w:rPr>
          <w:rFonts w:hint="eastAsia" w:ascii="宋体" w:hAnsi="宋体" w:cs="宋体"/>
          <w:b w:val="0"/>
          <w:color w:val="auto"/>
        </w:rPr>
        <w:t>2.下述文件是本合同的一部分，并与本合同一起阅读和解释：</w:t>
      </w:r>
    </w:p>
    <w:p w14:paraId="63BC7084">
      <w:pPr>
        <w:pStyle w:val="7"/>
        <w:spacing w:line="360" w:lineRule="auto"/>
        <w:ind w:firstLine="840" w:firstLineChars="350"/>
        <w:rPr>
          <w:rFonts w:hint="eastAsia" w:ascii="宋体" w:hAnsi="宋体" w:cs="宋体"/>
          <w:b w:val="0"/>
          <w:color w:val="auto"/>
        </w:rPr>
      </w:pPr>
      <w:r>
        <w:rPr>
          <w:rFonts w:hint="eastAsia" w:ascii="宋体" w:hAnsi="宋体" w:cs="宋体"/>
          <w:b w:val="0"/>
          <w:color w:val="auto"/>
        </w:rPr>
        <w:t>⑴ 合同通用条款；</w:t>
      </w:r>
    </w:p>
    <w:p w14:paraId="658A1565">
      <w:pPr>
        <w:pStyle w:val="7"/>
        <w:spacing w:line="360" w:lineRule="auto"/>
        <w:ind w:firstLine="840" w:firstLineChars="350"/>
        <w:rPr>
          <w:rFonts w:hint="eastAsia" w:ascii="宋体" w:hAnsi="宋体" w:cs="宋体"/>
          <w:b w:val="0"/>
          <w:color w:val="auto"/>
        </w:rPr>
      </w:pPr>
      <w:r>
        <w:rPr>
          <w:rFonts w:hint="eastAsia" w:ascii="宋体" w:hAnsi="宋体" w:cs="宋体"/>
          <w:b w:val="0"/>
          <w:color w:val="auto"/>
        </w:rPr>
        <w:t>⑵ 合同条款附件；</w:t>
      </w:r>
    </w:p>
    <w:p w14:paraId="7B241499">
      <w:pPr>
        <w:pStyle w:val="7"/>
        <w:spacing w:line="360" w:lineRule="auto"/>
        <w:ind w:firstLine="840" w:firstLineChars="350"/>
        <w:rPr>
          <w:rFonts w:hint="eastAsia" w:ascii="宋体" w:hAnsi="宋体" w:cs="宋体"/>
          <w:b w:val="0"/>
          <w:color w:val="auto"/>
        </w:rPr>
      </w:pPr>
      <w:r>
        <w:rPr>
          <w:rFonts w:hint="eastAsia" w:ascii="宋体" w:hAnsi="宋体" w:cs="宋体"/>
          <w:b w:val="0"/>
          <w:color w:val="auto"/>
        </w:rPr>
        <w:t>⑶ 中标通知书；</w:t>
      </w:r>
    </w:p>
    <w:p w14:paraId="223CB136">
      <w:pPr>
        <w:pStyle w:val="7"/>
        <w:spacing w:line="360" w:lineRule="auto"/>
        <w:ind w:firstLine="840" w:firstLineChars="350"/>
        <w:rPr>
          <w:rFonts w:hint="eastAsia" w:ascii="宋体" w:hAnsi="宋体" w:cs="宋体"/>
          <w:b w:val="0"/>
          <w:color w:val="auto"/>
        </w:rPr>
      </w:pPr>
      <w:r>
        <w:rPr>
          <w:rFonts w:hint="eastAsia" w:ascii="宋体" w:hAnsi="宋体" w:cs="宋体"/>
          <w:b w:val="0"/>
          <w:color w:val="auto"/>
        </w:rPr>
        <w:t>⑷ 招标文件；</w:t>
      </w:r>
    </w:p>
    <w:p w14:paraId="47C0B736">
      <w:pPr>
        <w:pStyle w:val="7"/>
        <w:spacing w:line="360" w:lineRule="auto"/>
        <w:ind w:firstLine="840" w:firstLineChars="350"/>
        <w:rPr>
          <w:rFonts w:hint="eastAsia" w:ascii="宋体" w:hAnsi="宋体" w:cs="宋体"/>
          <w:b w:val="0"/>
          <w:color w:val="auto"/>
        </w:rPr>
      </w:pPr>
      <w:r>
        <w:rPr>
          <w:rFonts w:hint="eastAsia" w:ascii="宋体" w:hAnsi="宋体" w:cs="宋体"/>
          <w:b w:val="0"/>
          <w:color w:val="auto"/>
        </w:rPr>
        <w:t>⑸ 投标文件。</w:t>
      </w:r>
    </w:p>
    <w:p w14:paraId="313B60A1">
      <w:pPr>
        <w:pStyle w:val="7"/>
        <w:spacing w:line="360" w:lineRule="auto"/>
        <w:ind w:firstLine="480"/>
        <w:rPr>
          <w:rFonts w:hint="eastAsia" w:ascii="宋体" w:hAnsi="宋体" w:cs="宋体"/>
          <w:b w:val="0"/>
          <w:color w:val="auto"/>
        </w:rPr>
      </w:pPr>
      <w:r>
        <w:rPr>
          <w:rFonts w:hint="eastAsia" w:ascii="宋体" w:hAnsi="宋体" w:cs="宋体"/>
          <w:b w:val="0"/>
          <w:color w:val="auto"/>
        </w:rPr>
        <w:t>3.考虑到买方将按照本合同向卖方支付货款，卖方在此保证全部按照合同的规定向买方提供货物和服务，并修补缺陷。</w:t>
      </w:r>
    </w:p>
    <w:p w14:paraId="211D5E7F">
      <w:pPr>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4.考虑到卖方将按照本合同向买方提供货物和服务并修补缺陷，买方在此保证按照合同规定的时间和方式向卖方支付合同价或其他按合同规定应支付的资金。</w:t>
      </w:r>
    </w:p>
    <w:p w14:paraId="4510D369">
      <w:pPr>
        <w:snapToGrid w:val="0"/>
        <w:spacing w:line="360" w:lineRule="auto"/>
        <w:ind w:firstLine="480" w:firstLineChars="200"/>
        <w:rPr>
          <w:rFonts w:hint="eastAsia" w:ascii="宋体" w:hAnsi="宋体" w:cs="宋体"/>
          <w:snapToGrid w:val="0"/>
          <w:color w:val="auto"/>
          <w:kern w:val="0"/>
          <w:sz w:val="24"/>
        </w:rPr>
      </w:pPr>
      <w:r>
        <w:rPr>
          <w:rFonts w:hint="eastAsia" w:ascii="宋体" w:hAnsi="宋体" w:cs="宋体"/>
          <w:color w:val="auto"/>
          <w:kern w:val="0"/>
          <w:sz w:val="24"/>
        </w:rPr>
        <w:t>5.</w:t>
      </w:r>
      <w:r>
        <w:rPr>
          <w:rFonts w:hint="eastAsia" w:ascii="宋体" w:hAnsi="宋体" w:cs="宋体"/>
          <w:snapToGrid w:val="0"/>
          <w:color w:val="auto"/>
          <w:kern w:val="0"/>
          <w:sz w:val="24"/>
        </w:rPr>
        <w:t>本合同一式</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  </w:t>
      </w:r>
      <w:r>
        <w:rPr>
          <w:rFonts w:hint="eastAsia" w:ascii="宋体" w:hAnsi="宋体" w:cs="宋体"/>
          <w:snapToGrid w:val="0"/>
          <w:color w:val="auto"/>
          <w:kern w:val="0"/>
          <w:sz w:val="24"/>
        </w:rPr>
        <w:t>份，其中，买方</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  </w:t>
      </w:r>
      <w:r>
        <w:rPr>
          <w:rFonts w:hint="eastAsia" w:ascii="宋体" w:hAnsi="宋体" w:cs="宋体"/>
          <w:snapToGrid w:val="0"/>
          <w:color w:val="auto"/>
          <w:kern w:val="0"/>
          <w:sz w:val="24"/>
        </w:rPr>
        <w:t>份，卖方</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  </w:t>
      </w:r>
      <w:r>
        <w:rPr>
          <w:rFonts w:hint="eastAsia" w:ascii="宋体" w:hAnsi="宋体" w:cs="宋体"/>
          <w:snapToGrid w:val="0"/>
          <w:color w:val="auto"/>
          <w:kern w:val="0"/>
          <w:sz w:val="24"/>
        </w:rPr>
        <w:t>份，鉴证方</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  </w:t>
      </w:r>
      <w:r>
        <w:rPr>
          <w:rFonts w:hint="eastAsia" w:ascii="宋体" w:hAnsi="宋体" w:cs="宋体"/>
          <w:snapToGrid w:val="0"/>
          <w:color w:val="auto"/>
          <w:kern w:val="0"/>
          <w:sz w:val="24"/>
        </w:rPr>
        <w:t>份，</w:t>
      </w:r>
      <w:r>
        <w:rPr>
          <w:rFonts w:hint="eastAsia" w:ascii="宋体" w:hAnsi="宋体" w:cs="宋体"/>
          <w:color w:val="auto"/>
          <w:kern w:val="0"/>
          <w:sz w:val="24"/>
        </w:rPr>
        <w:t>监督管理部门</w:t>
      </w:r>
      <w:r>
        <w:rPr>
          <w:rFonts w:hint="eastAsia" w:ascii="宋体" w:hAnsi="宋体" w:cs="宋体"/>
          <w:color w:val="auto"/>
          <w:sz w:val="24"/>
          <w:u w:val="single"/>
        </w:rPr>
        <w:t xml:space="preserve"> </w:t>
      </w:r>
      <w:r>
        <w:rPr>
          <w:rFonts w:hint="eastAsia" w:ascii="宋体" w:hAnsi="宋体" w:cs="宋体"/>
          <w:b/>
          <w:color w:val="auto"/>
          <w:kern w:val="0"/>
          <w:sz w:val="24"/>
          <w:u w:val="single"/>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rPr>
        <w:t>份</w:t>
      </w:r>
      <w:r>
        <w:rPr>
          <w:rFonts w:hint="eastAsia" w:ascii="宋体" w:hAnsi="宋体" w:cs="宋体"/>
          <w:snapToGrid w:val="0"/>
          <w:color w:val="auto"/>
          <w:kern w:val="0"/>
          <w:sz w:val="24"/>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4196"/>
        <w:gridCol w:w="4196"/>
      </w:tblGrid>
      <w:tr w14:paraId="33795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373" w:hRule="atLeast"/>
          <w:jc w:val="center"/>
        </w:trPr>
        <w:tc>
          <w:tcPr>
            <w:tcW w:w="4196" w:type="dxa"/>
            <w:noWrap w:val="0"/>
            <w:tcMar>
              <w:top w:w="113" w:type="dxa"/>
              <w:left w:w="340" w:type="dxa"/>
              <w:bottom w:w="113" w:type="dxa"/>
              <w:right w:w="340" w:type="dxa"/>
            </w:tcMar>
            <w:vAlign w:val="top"/>
          </w:tcPr>
          <w:p w14:paraId="5A2C39C1">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kern w:val="0"/>
                <w:sz w:val="24"/>
              </w:rPr>
              <w:t>买方名称：</w:t>
            </w:r>
          </w:p>
          <w:p w14:paraId="47544365">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kern w:val="0"/>
                <w:sz w:val="24"/>
              </w:rPr>
              <w:t>买方地址：</w:t>
            </w:r>
          </w:p>
          <w:p w14:paraId="7A79E2DA">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kern w:val="0"/>
                <w:sz w:val="24"/>
              </w:rPr>
              <w:t>电    话：</w:t>
            </w:r>
          </w:p>
          <w:p w14:paraId="1B9E1AE7">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kern w:val="0"/>
                <w:sz w:val="24"/>
              </w:rPr>
              <w:t>传    真：</w:t>
            </w:r>
          </w:p>
          <w:p w14:paraId="11DC9C29">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kern w:val="0"/>
                <w:sz w:val="24"/>
              </w:rPr>
              <w:t>邮    编：</w:t>
            </w:r>
          </w:p>
          <w:p w14:paraId="0F505F29">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p>
          <w:p w14:paraId="16E6EC29">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p>
          <w:p w14:paraId="5E7317F1">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kern w:val="0"/>
                <w:sz w:val="24"/>
              </w:rPr>
              <w:t>买方代表签字：</w:t>
            </w:r>
          </w:p>
          <w:p w14:paraId="740C2328">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p>
          <w:p w14:paraId="2EBFCB75">
            <w:pPr>
              <w:keepNext w:val="0"/>
              <w:keepLines w:val="0"/>
              <w:suppressLineNumbers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spacing w:val="7"/>
                <w:kern w:val="0"/>
                <w:sz w:val="24"/>
              </w:rPr>
              <w:t>买 方 盖 章</w:t>
            </w:r>
            <w:r>
              <w:rPr>
                <w:rFonts w:hint="eastAsia" w:ascii="Calibri" w:hAnsi="Calibri" w:cs="Times New Roman"/>
                <w:color w:val="auto"/>
                <w:kern w:val="0"/>
                <w:sz w:val="24"/>
              </w:rPr>
              <w:t>：</w:t>
            </w:r>
          </w:p>
        </w:tc>
        <w:tc>
          <w:tcPr>
            <w:tcW w:w="4196" w:type="dxa"/>
            <w:noWrap w:val="0"/>
            <w:vAlign w:val="top"/>
          </w:tcPr>
          <w:p w14:paraId="33912CB6">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卖方名称：</w:t>
            </w:r>
          </w:p>
          <w:p w14:paraId="7805C171">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卖方地址：</w:t>
            </w:r>
          </w:p>
          <w:p w14:paraId="630753E1">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电    话：</w:t>
            </w:r>
          </w:p>
          <w:p w14:paraId="1934187C">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传    真：</w:t>
            </w:r>
          </w:p>
          <w:p w14:paraId="35E2CFBC">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邮    编：</w:t>
            </w:r>
          </w:p>
          <w:p w14:paraId="114A510D">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开户银行：</w:t>
            </w:r>
          </w:p>
          <w:p w14:paraId="1A268249">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帐    号：</w:t>
            </w:r>
          </w:p>
          <w:p w14:paraId="64A933E1">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卖方代表签字：</w:t>
            </w:r>
          </w:p>
          <w:p w14:paraId="1599FFAA">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p>
          <w:p w14:paraId="5AEA4E23">
            <w:pPr>
              <w:keepNext w:val="0"/>
              <w:keepLines w:val="0"/>
              <w:suppressLineNumbers w:val="0"/>
              <w:spacing w:before="0" w:beforeAutospacing="0" w:after="0" w:afterAutospacing="0" w:line="339" w:lineRule="auto"/>
              <w:ind w:left="0" w:right="0" w:firstLine="254" w:firstLineChars="100"/>
              <w:rPr>
                <w:rFonts w:hint="eastAsia" w:ascii="Calibri" w:hAnsi="Calibri" w:cs="Times New Roman"/>
                <w:b/>
                <w:color w:val="auto"/>
                <w:sz w:val="24"/>
              </w:rPr>
            </w:pPr>
            <w:r>
              <w:rPr>
                <w:rFonts w:hint="eastAsia" w:ascii="Calibri" w:hAnsi="Calibri" w:cs="Times New Roman"/>
                <w:color w:val="auto"/>
                <w:spacing w:val="7"/>
                <w:kern w:val="0"/>
                <w:sz w:val="24"/>
              </w:rPr>
              <w:t>卖 方 盖 章</w:t>
            </w:r>
            <w:r>
              <w:rPr>
                <w:rFonts w:hint="eastAsia" w:ascii="Calibri" w:hAnsi="Calibri" w:cs="Times New Roman"/>
                <w:color w:val="auto"/>
                <w:kern w:val="0"/>
                <w:sz w:val="24"/>
              </w:rPr>
              <w:t>：</w:t>
            </w:r>
          </w:p>
        </w:tc>
      </w:tr>
    </w:tbl>
    <w:p w14:paraId="3FC4A2CD">
      <w:pPr>
        <w:autoSpaceDE w:val="0"/>
        <w:autoSpaceDN w:val="0"/>
        <w:adjustRightInd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br w:type="page"/>
      </w:r>
      <w:r>
        <w:rPr>
          <w:rFonts w:hint="eastAsia" w:ascii="宋体" w:hAnsi="宋体" w:cs="宋体"/>
          <w:b/>
          <w:color w:val="auto"/>
          <w:kern w:val="0"/>
          <w:sz w:val="24"/>
        </w:rPr>
        <w:t>1.定义</w:t>
      </w:r>
    </w:p>
    <w:p w14:paraId="08B93FD5">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本合同下列术语应解释为：</w:t>
      </w:r>
    </w:p>
    <w:p w14:paraId="082DEF03">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1)“合同”系指买卖双方签署的、合同格式中载明的买卖双方所达成的协议，包括所有的附件、附录和上述文件所提到的构成合同的所有文件。</w:t>
      </w:r>
    </w:p>
    <w:p w14:paraId="516AC336">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2)“合同价”系指根据合同规定卖方在正确地完全履行合同义务后买方应支付给卖方的价格。</w:t>
      </w:r>
    </w:p>
    <w:p w14:paraId="160C2E7C">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3)“货物”系指卖方根据合同规定须向买方提供的一切材料、设备、机械、仪表、备件、工具和／或其它材料。</w:t>
      </w:r>
    </w:p>
    <w:p w14:paraId="1952D79A">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4) “工程”系指卖方根据合同规定须向买方提供的，涉及装修、施工、调试等各阶段的具体任务和工作的总和。</w:t>
      </w:r>
    </w:p>
    <w:p w14:paraId="4DFB8E4A">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5)“服务”系指根据合同规定卖方承担培训服务及与供货有关的辅助服务，比如包装、运输、保险以及其它的伴随服务，比如安装、调试、提供技术援助、培训和合同中规定卖方应承担的其它义务。</w:t>
      </w:r>
    </w:p>
    <w:p w14:paraId="5660D88C">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6)“买方”系指合同中所述购买货物和服务的单位。</w:t>
      </w:r>
    </w:p>
    <w:p w14:paraId="378DB991">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7)“卖方”系指合同中所述提供货物和服务的公司或其它实体。</w:t>
      </w:r>
    </w:p>
    <w:p w14:paraId="14E8E0B5">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8)“项目现场”系指本合同项下货物安装、运行、装修、施工的场地，其名称在合同中指明。</w:t>
      </w:r>
    </w:p>
    <w:p w14:paraId="6321CF78">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9)“天”指日历天数。</w:t>
      </w:r>
    </w:p>
    <w:p w14:paraId="44434D0B">
      <w:pPr>
        <w:spacing w:line="440" w:lineRule="exact"/>
        <w:ind w:firstLine="482" w:firstLineChars="200"/>
        <w:rPr>
          <w:rFonts w:hint="eastAsia" w:ascii="宋体" w:hAnsi="宋体" w:cs="宋体"/>
          <w:b/>
          <w:color w:val="auto"/>
          <w:sz w:val="24"/>
        </w:rPr>
      </w:pPr>
      <w:r>
        <w:rPr>
          <w:rFonts w:hint="eastAsia" w:ascii="宋体" w:hAnsi="宋体" w:cs="宋体"/>
          <w:b/>
          <w:color w:val="auto"/>
          <w:sz w:val="24"/>
        </w:rPr>
        <w:t>2.适用性</w:t>
      </w:r>
    </w:p>
    <w:p w14:paraId="369AA287">
      <w:pPr>
        <w:spacing w:line="440" w:lineRule="exact"/>
        <w:ind w:firstLine="480" w:firstLineChars="200"/>
        <w:rPr>
          <w:rFonts w:hint="eastAsia" w:ascii="宋体" w:hAnsi="宋体" w:cs="宋体"/>
          <w:color w:val="auto"/>
          <w:sz w:val="24"/>
        </w:rPr>
      </w:pPr>
      <w:r>
        <w:rPr>
          <w:rFonts w:hint="eastAsia" w:ascii="宋体" w:hAnsi="宋体" w:cs="宋体"/>
          <w:color w:val="auto"/>
          <w:sz w:val="24"/>
        </w:rPr>
        <w:t>2.1 本合同条款适用于没有被本合同其他部分的条款所取代的范围。</w:t>
      </w:r>
    </w:p>
    <w:p w14:paraId="7930D8F6">
      <w:pPr>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3.技术规格</w:t>
      </w:r>
    </w:p>
    <w:p w14:paraId="27BA75E7">
      <w:pPr>
        <w:spacing w:line="440" w:lineRule="exact"/>
        <w:ind w:firstLine="470" w:firstLineChars="196"/>
        <w:rPr>
          <w:rFonts w:hint="eastAsia" w:ascii="宋体" w:hAnsi="宋体" w:cs="宋体"/>
          <w:b/>
          <w:color w:val="auto"/>
          <w:kern w:val="0"/>
          <w:sz w:val="24"/>
        </w:rPr>
      </w:pPr>
      <w:r>
        <w:rPr>
          <w:rFonts w:hint="eastAsia" w:ascii="宋体" w:hAnsi="宋体" w:cs="宋体"/>
          <w:color w:val="auto"/>
          <w:kern w:val="0"/>
          <w:sz w:val="24"/>
        </w:rPr>
        <w:t>3.1 本合同下交付的货物应符合技术规格参数与要求所述的标准。如果没有提及适用标准的，则应符合中华人民共和国有关机构发布的最新版本的标准或经过质量管理行政部门备案的企业标准。</w:t>
      </w:r>
    </w:p>
    <w:p w14:paraId="23D8549E">
      <w:pPr>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3.2 除非技术规格中另有规定，计量单位均采用中华人民共和国法定计量单位。</w:t>
      </w:r>
    </w:p>
    <w:p w14:paraId="4DCF289F">
      <w:pPr>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4.专利权</w:t>
      </w:r>
    </w:p>
    <w:p w14:paraId="615644C4">
      <w:pPr>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4.1 卖方应保证，买方使用该货物或货物的任何一部分时，免受第三方提出的侵犯其专利权、商标权、著作权或其它知识产权的起诉。</w:t>
      </w:r>
    </w:p>
    <w:p w14:paraId="115207D8">
      <w:pPr>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5.</w:t>
      </w:r>
      <w:r>
        <w:rPr>
          <w:rFonts w:hint="eastAsia" w:ascii="宋体" w:hAnsi="宋体" w:cs="宋体"/>
          <w:color w:val="auto"/>
          <w:sz w:val="24"/>
        </w:rPr>
        <w:t xml:space="preserve"> </w:t>
      </w:r>
      <w:r>
        <w:rPr>
          <w:rFonts w:hint="eastAsia" w:ascii="宋体" w:hAnsi="宋体" w:cs="宋体"/>
          <w:b/>
          <w:color w:val="auto"/>
          <w:kern w:val="0"/>
          <w:sz w:val="24"/>
        </w:rPr>
        <w:t>质保期</w:t>
      </w:r>
    </w:p>
    <w:p w14:paraId="265201A4">
      <w:pPr>
        <w:adjustRightInd w:val="0"/>
        <w:snapToGrid w:val="0"/>
        <w:spacing w:line="440" w:lineRule="exact"/>
        <w:ind w:firstLine="480" w:firstLineChars="200"/>
        <w:rPr>
          <w:rFonts w:hint="eastAsia" w:ascii="宋体" w:hAnsi="宋体" w:cs="宋体"/>
          <w:color w:val="auto"/>
          <w:sz w:val="24"/>
        </w:rPr>
      </w:pPr>
      <w:r>
        <w:rPr>
          <w:rFonts w:hint="eastAsia" w:ascii="宋体" w:hAnsi="宋体" w:cs="宋体"/>
          <w:color w:val="auto"/>
          <w:kern w:val="0"/>
          <w:sz w:val="24"/>
        </w:rPr>
        <w:t>5.1</w:t>
      </w:r>
      <w:r>
        <w:rPr>
          <w:rFonts w:hint="eastAsia" w:ascii="宋体" w:hAnsi="宋体" w:cs="宋体"/>
          <w:color w:val="auto"/>
          <w:sz w:val="24"/>
        </w:rPr>
        <w:t>货物的质保期自验收合格之日起不少于</w:t>
      </w:r>
      <w:r>
        <w:rPr>
          <w:rFonts w:hint="eastAsia" w:ascii="宋体" w:hAnsi="宋体" w:cs="宋体"/>
          <w:color w:val="auto"/>
          <w:sz w:val="24"/>
          <w:u w:val="single"/>
        </w:rPr>
        <w:t xml:space="preserve">   </w:t>
      </w:r>
      <w:r>
        <w:rPr>
          <w:rFonts w:hint="eastAsia" w:ascii="宋体" w:hAnsi="宋体" w:cs="宋体"/>
          <w:color w:val="auto"/>
          <w:sz w:val="24"/>
        </w:rPr>
        <w:t>个月。</w:t>
      </w:r>
    </w:p>
    <w:p w14:paraId="6ADCDD1A">
      <w:pPr>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6.</w:t>
      </w:r>
      <w:r>
        <w:rPr>
          <w:rFonts w:hint="eastAsia" w:ascii="宋体" w:hAnsi="宋体" w:cs="宋体"/>
          <w:color w:val="auto"/>
          <w:sz w:val="24"/>
        </w:rPr>
        <w:t xml:space="preserve"> </w:t>
      </w:r>
      <w:r>
        <w:rPr>
          <w:rFonts w:hint="eastAsia" w:ascii="宋体" w:hAnsi="宋体" w:cs="宋体"/>
          <w:b/>
          <w:color w:val="auto"/>
          <w:kern w:val="0"/>
          <w:sz w:val="24"/>
        </w:rPr>
        <w:t>运输及安装调试</w:t>
      </w:r>
    </w:p>
    <w:p w14:paraId="7FDC9471">
      <w:pPr>
        <w:adjustRightInd w:val="0"/>
        <w:snapToGrid w:val="0"/>
        <w:spacing w:line="440" w:lineRule="exact"/>
        <w:ind w:firstLine="480" w:firstLineChars="200"/>
        <w:rPr>
          <w:rFonts w:hint="eastAsia" w:ascii="宋体" w:hAnsi="宋体" w:cs="宋体"/>
          <w:color w:val="auto"/>
          <w:sz w:val="24"/>
        </w:rPr>
      </w:pPr>
      <w:r>
        <w:rPr>
          <w:rFonts w:hint="eastAsia" w:ascii="宋体" w:hAnsi="宋体" w:cs="宋体"/>
          <w:color w:val="auto"/>
          <w:kern w:val="0"/>
          <w:sz w:val="24"/>
        </w:rPr>
        <w:t>6.1</w:t>
      </w:r>
      <w:r>
        <w:rPr>
          <w:rFonts w:hint="eastAsia" w:ascii="宋体" w:hAnsi="宋体" w:cs="宋体"/>
          <w:color w:val="auto"/>
          <w:sz w:val="24"/>
        </w:rPr>
        <w:t>所有货物必须运输至项目地点，卖方负责所有设备的运输、保险、安装、调试。</w:t>
      </w:r>
    </w:p>
    <w:p w14:paraId="115ACD78">
      <w:pPr>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7.</w:t>
      </w:r>
      <w:r>
        <w:rPr>
          <w:rFonts w:hint="eastAsia" w:ascii="宋体" w:hAnsi="宋体" w:cs="宋体"/>
          <w:color w:val="auto"/>
          <w:sz w:val="24"/>
        </w:rPr>
        <w:t xml:space="preserve"> </w:t>
      </w:r>
      <w:r>
        <w:rPr>
          <w:rFonts w:hint="eastAsia" w:ascii="宋体" w:hAnsi="宋体" w:cs="宋体"/>
          <w:b/>
          <w:color w:val="auto"/>
          <w:kern w:val="0"/>
          <w:sz w:val="24"/>
        </w:rPr>
        <w:t>货物的验收</w:t>
      </w:r>
    </w:p>
    <w:p w14:paraId="029EBA19">
      <w:pPr>
        <w:spacing w:line="440" w:lineRule="exact"/>
        <w:ind w:firstLine="470" w:firstLineChars="196"/>
        <w:rPr>
          <w:rFonts w:hint="eastAsia" w:ascii="宋体" w:hAnsi="宋体" w:cs="宋体"/>
          <w:color w:val="auto"/>
          <w:kern w:val="0"/>
          <w:sz w:val="24"/>
        </w:rPr>
      </w:pPr>
      <w:r>
        <w:rPr>
          <w:rFonts w:hint="eastAsia" w:ascii="宋体" w:hAnsi="宋体" w:cs="宋体"/>
          <w:color w:val="auto"/>
          <w:kern w:val="0"/>
          <w:sz w:val="24"/>
        </w:rPr>
        <w:t xml:space="preserve">7.1 验收按招标文件“第三章 </w:t>
      </w:r>
      <w:r>
        <w:rPr>
          <w:rFonts w:hint="eastAsia" w:ascii="宋体" w:hAnsi="宋体" w:cs="宋体"/>
          <w:color w:val="auto"/>
          <w:kern w:val="0"/>
          <w:sz w:val="24"/>
          <w:lang w:eastAsia="zh-Hans"/>
        </w:rPr>
        <w:t>招标项目技术、服务、商务及其他要求</w:t>
      </w:r>
      <w:r>
        <w:rPr>
          <w:rFonts w:hint="eastAsia" w:ascii="宋体" w:hAnsi="宋体" w:cs="宋体"/>
          <w:color w:val="auto"/>
          <w:kern w:val="0"/>
          <w:sz w:val="24"/>
        </w:rPr>
        <w:t>”执行。</w:t>
      </w:r>
    </w:p>
    <w:p w14:paraId="594826D0">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7.2 合同条款第7.1条的规定不能免除卖方在本合同项下的保证义务或其他义务。</w:t>
      </w:r>
    </w:p>
    <w:p w14:paraId="0141ADE9">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8.伴随服务</w:t>
      </w:r>
    </w:p>
    <w:p w14:paraId="67664A05">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8.1 除合同条款中另有规定外，买方只应要求卖方提交所供货物的技术文件。包括相应的每一套设备的技术文件，例如：产品目录、图纸、操作手册、使用说明、维护手册和／或服务指南。这些文件应包装好随同每批货物一起发运。</w:t>
      </w:r>
    </w:p>
    <w:p w14:paraId="1D65E8E1">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8.2 卖方可能被要求提供下列服务中的任一或所有服务，包括“合同条款”与“技术规格与要求”中规定的附加服务（如果有的话）：</w:t>
      </w:r>
    </w:p>
    <w:p w14:paraId="1B76E2A8">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1）实施或监督所供货物的现场组装和/或试运行；</w:t>
      </w:r>
    </w:p>
    <w:p w14:paraId="7BE8A65A">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2）提供货物组装和/或维修所需的工具；</w:t>
      </w:r>
    </w:p>
    <w:p w14:paraId="44980779">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3）为所供货物的每一适当的单台设备提供详细的操作和维护手册；</w:t>
      </w:r>
    </w:p>
    <w:p w14:paraId="3BB12D2D">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4）在双方商定的一定期限内对所供货物实施运行或监督或维护或修理，但前提条件是该服务并不能免除卖方在合同保证期内所承担的义务；</w:t>
      </w:r>
    </w:p>
    <w:p w14:paraId="17979FD9">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8.3 如果卖方或制造商提供的伴随服务的费用未含在货物的合同价中，双方应事先就其达成协议，但其费用单价不应超过卖方向其他人提供类似服务所收取的现行单价。</w:t>
      </w:r>
    </w:p>
    <w:p w14:paraId="0745450C">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8.4 卖方应提供“合同条款”与“技术规格与要求”中规定的所有服务。为履行要求的伴随服务的报价或双方商定的费用应包括在合同价中。</w:t>
      </w:r>
    </w:p>
    <w:p w14:paraId="600F1DDE">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8.5 对于售后服务工作不到位，故意推诿、拖延，造成不良影响或不按规定粘贴联系单的投标人，将报请</w:t>
      </w:r>
      <w:r>
        <w:rPr>
          <w:rFonts w:hint="eastAsia" w:ascii="宋体" w:hAnsi="宋体" w:cs="宋体"/>
          <w:color w:val="auto"/>
          <w:sz w:val="24"/>
        </w:rPr>
        <w:t>相关部门</w:t>
      </w:r>
      <w:r>
        <w:rPr>
          <w:rFonts w:hint="eastAsia" w:ascii="宋体" w:hAnsi="宋体" w:cs="宋体"/>
          <w:color w:val="auto"/>
          <w:kern w:val="0"/>
          <w:sz w:val="24"/>
        </w:rPr>
        <w:t>按有关规定进行处理。</w:t>
      </w:r>
    </w:p>
    <w:p w14:paraId="62F6A3B5">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9.备品备件</w:t>
      </w:r>
    </w:p>
    <w:p w14:paraId="46B0EDDF">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9.1 卖方可能被要求提供下列与备品备件有关的材料、通知和资料：</w:t>
      </w:r>
    </w:p>
    <w:p w14:paraId="2B0F081E">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1）买方从卖方选购备品备件，但前提条件是该选择并不能免除卖方在合同保证期内所承担的义务；</w:t>
      </w:r>
    </w:p>
    <w:p w14:paraId="189464BD">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2）在备品备件停止生产的情况下，卖方应事先将要停止生产的计划通知买方使买方有足够的时间采购所需的备品备件；</w:t>
      </w:r>
    </w:p>
    <w:p w14:paraId="48BB688C">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3）在备品备件停止生产后，如果买方要求，卖方应免费向买方提供备品备件的蓝图、图纸和规格。</w:t>
      </w:r>
    </w:p>
    <w:p w14:paraId="4EBF2465">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9.2 卖方应按“合同条款”与“技术规格与要求”中的规定提供所需的备品备件。</w:t>
      </w:r>
    </w:p>
    <w:p w14:paraId="191978C5">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10.质量保证</w:t>
      </w:r>
    </w:p>
    <w:p w14:paraId="157E1BE5">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10.1卖方应保证合同项下所供货物是全新的、未使用过的，是最新或目前最流行的型号和用一流的工艺生产的，并完全符合合同规定的质量、规格和性能的要求。所有货物渠道正当，配置合理。卖方进一步保证，合同项下提供的全部货物没有设计、材料或工艺上的缺陷，或者没有因卖方的行为或疏忽而产生的缺陷。卖方应保证其货物在正确安装、正常使用和保养条件下，在其使用寿命期内应具有满意的性能。在货物的质量保证期内，卖方对由于设计、工艺或材料的缺陷而产生的故障负责。</w:t>
      </w:r>
    </w:p>
    <w:p w14:paraId="3821454F">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10.2 根据质量检测部门检测结果或者在质量保证期内，如果货物的数量、质量或规格与合同不符，或证实货物是有缺陷的，包括潜在的缺陷，买方应尽快以书面形式向卖方提出所发现的缺陷。</w:t>
      </w:r>
    </w:p>
    <w:p w14:paraId="33156D66">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10.3 卖方收到通知后应在七（7）天时间内以合理的速度免费维修或更换有缺陷的货物或部件。</w:t>
      </w:r>
    </w:p>
    <w:p w14:paraId="3325242A">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10.4 如果卖方收到通知后在七（7）天时间内没有以合理的速度弥补缺陷，买方可提出索赔，并可采取必要的补救措施，但其风险和费用将由卖方承担，买方根据合同规定对卖方行使的其他权利不受影响。</w:t>
      </w:r>
    </w:p>
    <w:p w14:paraId="704FD436">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11.索赔</w:t>
      </w:r>
    </w:p>
    <w:p w14:paraId="64D2AE97">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11.1 如果卖方对偏差负有责任，而买方在合同条款第10条或合同的其他条款规定的检验、安装、调试、验收和质量保证期内提出了索赔，卖方应按照买方同意的下列一种或几种方式结合起来解决索赔事宜：</w:t>
      </w:r>
    </w:p>
    <w:p w14:paraId="79BB2884">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0D69C16F">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2）根据货物的偏差情况、损坏程度、以及买方所遭受损失的金额，经买卖双方商定降低货物的价格。</w:t>
      </w:r>
    </w:p>
    <w:p w14:paraId="4856B936">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10条规定，相应延长所更换货物的质量保证期。</w:t>
      </w:r>
    </w:p>
    <w:p w14:paraId="37211CA6">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11.2 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中扣回索赔金额。</w:t>
      </w:r>
    </w:p>
    <w:p w14:paraId="65029A74">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12.付款</w:t>
      </w:r>
    </w:p>
    <w:p w14:paraId="093F23DA">
      <w:pPr>
        <w:spacing w:line="440" w:lineRule="exact"/>
        <w:ind w:firstLine="480" w:firstLineChars="200"/>
        <w:rPr>
          <w:rFonts w:hint="eastAsia" w:ascii="宋体" w:hAnsi="宋体" w:cs="宋体"/>
          <w:color w:val="auto"/>
          <w:kern w:val="0"/>
          <w:sz w:val="24"/>
        </w:rPr>
      </w:pPr>
      <w:r>
        <w:rPr>
          <w:rFonts w:hint="eastAsia" w:ascii="宋体" w:hAnsi="宋体" w:cs="宋体"/>
          <w:color w:val="auto"/>
          <w:sz w:val="24"/>
        </w:rPr>
        <w:t>12.1</w:t>
      </w:r>
      <w:r>
        <w:rPr>
          <w:rFonts w:hint="eastAsia" w:ascii="宋体" w:hAnsi="宋体" w:cs="宋体"/>
          <w:color w:val="auto"/>
          <w:kern w:val="0"/>
          <w:sz w:val="24"/>
        </w:rPr>
        <w:t>按招标文件“第三章 商务条款”执行。</w:t>
      </w:r>
    </w:p>
    <w:p w14:paraId="7C3B40AD">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13.价格</w:t>
      </w:r>
    </w:p>
    <w:p w14:paraId="5B442488">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13.1 卖方在本合同项下提交货物和履行服务的价格按中标通知书的所列值在合同中给出。</w:t>
      </w:r>
    </w:p>
    <w:p w14:paraId="4DE0D7AA">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14.变更指令</w:t>
      </w:r>
    </w:p>
    <w:p w14:paraId="12D4D533">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14.1 买方可以在任何时候书面向卖方发出指令，在本合同的一般范围内变更下述一项或几项：</w:t>
      </w:r>
    </w:p>
    <w:p w14:paraId="0F6B2EDA">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1）本合同项下提供的货物是专为买方制造时，变更图纸、设计或规格；</w:t>
      </w:r>
    </w:p>
    <w:p w14:paraId="7EDD1469">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2）运输或包装的方法；</w:t>
      </w:r>
    </w:p>
    <w:p w14:paraId="086478CD">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3）交货地点；</w:t>
      </w:r>
    </w:p>
    <w:p w14:paraId="3624A4DB">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4）卖方提供的服务。</w:t>
      </w:r>
    </w:p>
    <w:p w14:paraId="3B024732">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14.2 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2AC42E59">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15.合同修改</w:t>
      </w:r>
    </w:p>
    <w:p w14:paraId="5E1F6097">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15.1 除了合同条款第14条的情况，不应对合同条款进行任何变更或修改，除非双方同意并签订书面的合同修改书。</w:t>
      </w:r>
    </w:p>
    <w:p w14:paraId="0244C964">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16.转让</w:t>
      </w:r>
    </w:p>
    <w:p w14:paraId="2CA977F6">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16.1 未经买方事先书面同意，卖方不得部分转让或全部转让其应履行的合同义务。</w:t>
      </w:r>
    </w:p>
    <w:p w14:paraId="7C4EAC84">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17.分包</w:t>
      </w:r>
    </w:p>
    <w:p w14:paraId="6DB7F4B8">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17.1 对投标文件中没有明确分包的合同，卖方应书面通知买方其在本合同中将分包的全部分包合同，并需经买方同意，但此分包通知并不能解除卖方履行本合同的责任和义务。</w:t>
      </w:r>
    </w:p>
    <w:p w14:paraId="370416E5">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18.卖方履约延误</w:t>
      </w:r>
    </w:p>
    <w:p w14:paraId="3DCAD9C3">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18.1 卖方应按照合同中规定的交货时间和服务要求按时交货和提供服务。</w:t>
      </w:r>
    </w:p>
    <w:p w14:paraId="7CA5F79E">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18.2 在履行合同过程中，如果卖方及其分包人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1828EA1C">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18.3 除合同条款第21条规定的情况外,除非拖延是根据合同条款第18.2条的规定取得同意而不收取误期赔偿费之外，卖方延误交货，将按合同条款第19条的规定被收取误期赔偿费。</w:t>
      </w:r>
    </w:p>
    <w:p w14:paraId="6F9DF917">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19.误期赔偿费</w:t>
      </w:r>
    </w:p>
    <w:p w14:paraId="4419EECB">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19.1 除合同条款第21条规定的情况外，如果卖方没有按照合同规定的时间交货和提供服务，买方应在不影响合同项下的其他补救措施的情况下，从合同价中扣除误期赔偿费。每延误一周的赔偿费按迟交货物交货价或未提供服务的服务费用的百分之零点五（0.5%）计收，直至交货或提供服务为止。误期赔偿费的最高限额为合同价格的百分之五（5%）。一旦达到误期赔偿费的最高限额，买方可考虑根据合同条款第20条的规定终止合同。</w:t>
      </w:r>
    </w:p>
    <w:p w14:paraId="23DEE548">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20.违约终止合同</w:t>
      </w:r>
    </w:p>
    <w:p w14:paraId="3A65D3E8">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20.1 在买方对卖方违约而采取的任何补救措施不受影响的情况下，买方可向卖方发出书面违约通知书，提出终止部分或全部合同：</w:t>
      </w:r>
    </w:p>
    <w:p w14:paraId="2365109B">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1）如果卖方未能在合同规定的期限内或买方根据合同条款第18.2条的规定同意延长的期限内提供部分或全部货物；</w:t>
      </w:r>
    </w:p>
    <w:p w14:paraId="74316B04">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2）如果卖方未能履行合同规定的其它任何义务。</w:t>
      </w:r>
    </w:p>
    <w:p w14:paraId="40F0F0A3">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3）如果买方认为卖方在本合同的竞争和实施过程中有腐败和欺诈行为。为此目的，定义下述条件：</w:t>
      </w:r>
    </w:p>
    <w:p w14:paraId="5E8C5C62">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“腐败行为”是指提供、给予、接受或索取任何有价值的物品来影响买方在采购过程或合同实施过程中的行为。</w:t>
      </w:r>
    </w:p>
    <w:p w14:paraId="6D20852D">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“欺诈行为”是指为了影响采购过程或合同实施过程而谎报或隐瞒事实，损害买方利益的行为。</w:t>
      </w:r>
    </w:p>
    <w:p w14:paraId="276C1A01">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20.2 如果买方根据上述第20.1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7923AD76">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21.不可抗力</w:t>
      </w:r>
    </w:p>
    <w:p w14:paraId="0BE7EDE6">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21.1 签约双方中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严重火灾、洪水、台风、地震等。</w:t>
      </w:r>
    </w:p>
    <w:p w14:paraId="6D87F7F7">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21.2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4B53D8D7">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21.3 因合同一方迟延履行合同后发生不可抗力的，不能免除迟延履行方的相应责任。</w:t>
      </w:r>
    </w:p>
    <w:p w14:paraId="30591C97">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22.因破产而终止合同</w:t>
      </w:r>
    </w:p>
    <w:p w14:paraId="01C2BB1D">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22.1 如果卖方破产或无清偿能力，买方可在任何时候以书面形式通知卖方，提出终止合同而不给卖方补偿。该合同的终止将不损害或影响买方已经采取或将要采取的任何行动或补救措施的权利。</w:t>
      </w:r>
    </w:p>
    <w:p w14:paraId="6A10F1B8">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23.因买方的便利而终止合同</w:t>
      </w:r>
    </w:p>
    <w:p w14:paraId="7512799B">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23.1 买方可在任何时候出于自身的便利向卖方发出书面通知全部或部分终止合同，终止通知应明确该终止合同是出于买方的便利，并明确合同终止的程度，以及终止的生效日期。</w:t>
      </w:r>
    </w:p>
    <w:p w14:paraId="6B314665">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23.2 对卖方收到终止通知后三十（30）天内已完成并准备装运的货物，买方应按原合同价格和条款予以接收，对于剩下的货物，买方可：</w:t>
      </w:r>
    </w:p>
    <w:p w14:paraId="0B4CE2A9">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1）仅对部分货物按照原来的合同价格和条款予以接受；或</w:t>
      </w:r>
    </w:p>
    <w:p w14:paraId="76DFB0EC">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2）取消对所剩货物的采购，并按双方商定的金额向卖方支付部分完成的货物和服务以及卖方以前已采购的材料和部件的费用。</w:t>
      </w:r>
    </w:p>
    <w:p w14:paraId="382EDD43">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24.因其他原因而终止合同</w:t>
      </w:r>
    </w:p>
    <w:p w14:paraId="29DF5B3D">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卖方应充分考虑到因国家政策变化、实施环境变化、重大技术变化等因素导致项目无法实施而终止项目的情况，因上述原因导致项目终止的，风险由卖方自行承担。</w:t>
      </w:r>
    </w:p>
    <w:p w14:paraId="60555CA9">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25.争议的解决</w:t>
      </w:r>
    </w:p>
    <w:p w14:paraId="4E831C63">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25.1 因执行本合同所发生的与本合同有关的一切争议,双方应通过友好协商解决。如果协商开始后还不能解决，任何一方均可按中华人民共和国有关法律的规定提交仲裁。</w:t>
      </w:r>
    </w:p>
    <w:p w14:paraId="2A0BE3CE">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25.2 仲裁裁决应为最终裁决，对双方均具有约束力。</w:t>
      </w:r>
    </w:p>
    <w:p w14:paraId="64327EC8">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25.3 仲裁费除仲裁机关另有裁决外均应由败诉方负担。</w:t>
      </w:r>
    </w:p>
    <w:p w14:paraId="7227C7C0">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25.4 在仲裁期间，除正在进行仲裁的部分外，本合同其它部分应继续执行。</w:t>
      </w:r>
    </w:p>
    <w:p w14:paraId="3083E150">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26.适用法律</w:t>
      </w:r>
    </w:p>
    <w:p w14:paraId="108EBCFA">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26.1 本合同应按照中华人民共和国的现行法律进行解释。</w:t>
      </w:r>
    </w:p>
    <w:p w14:paraId="7C765BC6">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27.通知</w:t>
      </w:r>
    </w:p>
    <w:p w14:paraId="32C272E8">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27.1 本合同一方给对方的通知应用书面形式送到合同条款中规定的对方的地址。传真要经书面确认。</w:t>
      </w:r>
    </w:p>
    <w:p w14:paraId="5B08F96E">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27.2 通知以送到日期或通知书的生效日期为生效日期，两者中以晚的一个日期为准。</w:t>
      </w:r>
    </w:p>
    <w:p w14:paraId="4AAA5722">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28.税款</w:t>
      </w:r>
    </w:p>
    <w:p w14:paraId="7D6E7691">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28.1 按照中华人民共和国税法和有关部门的规定，买方需交纳的与本合同有关的一切税费均应由买方负担。</w:t>
      </w:r>
    </w:p>
    <w:p w14:paraId="7EC143A7">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28.2 按照中华人民共和国税法和有关部门的规定，卖方需交纳的与本合同有关的一切税费均应由卖方负担。</w:t>
      </w:r>
    </w:p>
    <w:p w14:paraId="6C996F32">
      <w:pPr>
        <w:autoSpaceDN w:val="0"/>
        <w:adjustRightInd w:val="0"/>
        <w:snapToGrid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29.合同生效</w:t>
      </w:r>
    </w:p>
    <w:p w14:paraId="040236B5">
      <w:pPr>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29.1 本合同应在买卖双方共同签字并盖章后生效。</w:t>
      </w:r>
    </w:p>
    <w:p w14:paraId="170A909E">
      <w:pPr>
        <w:pStyle w:val="4"/>
        <w:spacing w:after="0" w:line="440" w:lineRule="exact"/>
        <w:ind w:left="0" w:leftChars="0" w:firstLine="0" w:firstLineChars="0"/>
        <w:rPr>
          <w:rFonts w:hint="eastAsia" w:ascii="宋体" w:hAnsi="宋体" w:cs="宋体"/>
          <w:color w:val="auto"/>
          <w:kern w:val="0"/>
          <w:sz w:val="24"/>
        </w:rPr>
      </w:pPr>
    </w:p>
    <w:p w14:paraId="4FC971F8">
      <w:pPr>
        <w:spacing w:line="440" w:lineRule="exact"/>
        <w:rPr>
          <w:rFonts w:hint="eastAsia" w:ascii="宋体" w:hAnsi="宋体" w:cs="宋体"/>
          <w:color w:val="auto"/>
          <w:sz w:val="24"/>
        </w:rPr>
      </w:pPr>
      <w:r>
        <w:rPr>
          <w:rFonts w:hint="eastAsia" w:ascii="宋体" w:hAnsi="宋体" w:cs="宋体"/>
          <w:color w:val="auto"/>
          <w:kern w:val="0"/>
          <w:sz w:val="24"/>
        </w:rPr>
        <w:t>本合同为参考格式，最终合同将结合《招标文件》要求《投标文件》承诺及采购人要求综合制定。</w:t>
      </w:r>
    </w:p>
    <w:p w14:paraId="6F67E373">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58844655-E9B6-4C9D-BA27-A1FEAD08E97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2" w:fontKey="{9F00D518-0E3B-4029-A96B-583A7E99C93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610F1B"/>
    <w:rsid w:val="60610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Lines="50" w:line="360" w:lineRule="auto"/>
    </w:pPr>
    <w:rPr>
      <w:rFonts w:ascii="宋体" w:hAnsi="宋体"/>
      <w:color w:val="000000"/>
      <w:sz w:val="24"/>
    </w:rPr>
  </w:style>
  <w:style w:type="paragraph" w:styleId="3">
    <w:name w:val="Body Text Indent"/>
    <w:basedOn w:val="1"/>
    <w:qFormat/>
    <w:uiPriority w:val="0"/>
    <w:pPr>
      <w:spacing w:after="120"/>
      <w:ind w:left="420" w:leftChars="200"/>
    </w:pPr>
  </w:style>
  <w:style w:type="paragraph" w:styleId="4">
    <w:name w:val="Body Text First Indent 2"/>
    <w:basedOn w:val="3"/>
    <w:qFormat/>
    <w:uiPriority w:val="0"/>
    <w:pPr>
      <w:ind w:firstLine="420" w:firstLineChars="200"/>
    </w:pPr>
  </w:style>
  <w:style w:type="paragraph" w:customStyle="1" w:styleId="7">
    <w:name w:val=" Char Char4 Char Char Char Char"/>
    <w:basedOn w:val="1"/>
    <w:qFormat/>
    <w:uiPriority w:val="0"/>
    <w:pPr>
      <w:spacing w:line="440" w:lineRule="atLeast"/>
      <w:ind w:firstLine="482" w:firstLineChars="200"/>
    </w:pPr>
    <w:rPr>
      <w:b/>
      <w:color w:val="00000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2025-06-17T06:15:00Z</dcterms:created>
  <dc:creator>JYZB</dc:creator>
  <cp:lastModifiedBy>JYZB</cp:lastModifiedBy>
  <dcterms:modified xsi:type="dcterms:W3CDTF">2025-06-17T06:15:55Z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B083B534DA104E9C819272E949EDAD23_11</vt:lpwstr>
  </property>
  <property fmtid="{D5CDD505-2E9C-101B-9397-08002B2CF9AE}" pid="4" name="KSOTemplateDocerSaveRecord">
    <vt:lpwstr>eyJoZGlkIjoiOThkODZhNTM3ZWJhODEyOTE0MjFkYjRhNWQyMTgzNjYiLCJ1c2VySWQiOiIyNDIxOTA0MzAifQ==</vt:lpwstr>
  </property>
</Properties>
</file>