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7DC58">
      <w:pPr>
        <w:pStyle w:val="3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其他资料</w:t>
      </w:r>
    </w:p>
    <w:p w14:paraId="0DD8CC4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0F49805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napToGrid w:val="0"/>
          <w:color w:val="000000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基本存款账户开户许可证（基本账户信息）。</w:t>
      </w:r>
    </w:p>
    <w:p w14:paraId="24F9290F"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 w14:paraId="4BBC5954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4542DE0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napToGrid w:val="0"/>
          <w:color w:val="000000"/>
          <w:kern w:val="0"/>
          <w:sz w:val="24"/>
          <w:szCs w:val="24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</w:rPr>
        <w:t>依据招标文件要求，供应商认为有必要说明的其他内容。（如有）</w:t>
      </w:r>
    </w:p>
    <w:p w14:paraId="694D30C3"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 w14:paraId="3EC77AF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7E6957F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3、其他可以证明供应商实力的文件。（如有）</w:t>
      </w:r>
    </w:p>
    <w:p w14:paraId="115563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2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2025-06-18T03:11:32Z</dcterms:created>
  <dc:creator>Administrator</dc:creator>
  <cp:lastModifiedBy>华夏国际-招标部1</cp:lastModifiedBy>
  <dcterms:modified xsi:type="dcterms:W3CDTF">2025-06-18T03:11:37Z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78CF35737402410EBEFCCC2CB8D71959_12</vt:lpwstr>
  </property>
</Properties>
</file>