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版本号：HXGJXM2025-ZC-GK102420250618001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飞机维修实训室建设项目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HXGJXM2025-ZC-GK1024</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飞机维修实训室建设项目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飞机维修实训室建设项目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生日常训练和实训的需求，培养学生发动机部件拆装、飞机结构修理等核心技能，增加社会服务能力，进行飞机维修实训室建设项目，该实训室建成后将主要面向飞机机电设备维修、飞机电子设备维修、飞行器维修技术等专业，可支持飞机维修基本技能中紧固件拆装与保险、发动机部件拆装、飞机结构修理等实训课程的开展。具体详见招标文件第三章相关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在投标截止日前一年内在本单位已缴存的至少一个月的社会保险参保缴费证明；法定代表人直接参加投标，须提供法定代表人身份证明及身份证复印件。</w:t>
      </w:r>
    </w:p>
    <w:p>
      <w:pPr>
        <w:pStyle w:val="null3"/>
      </w:pPr>
      <w:r>
        <w:rPr>
          <w:rFonts w:ascii="仿宋_GB2312" w:hAnsi="仿宋_GB2312" w:cs="仿宋_GB2312" w:eastAsia="仿宋_GB2312"/>
        </w:rPr>
        <w:t>2、信用记录：供应商未被“信用中国”网站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rFonts w:ascii="仿宋_GB2312" w:hAnsi="仿宋_GB2312" w:cs="仿宋_GB2312" w:eastAsia="仿宋_GB2312"/>
        </w:rPr>
        <w:t>3、投标保证金：投标保证金缴纳凭证或担保机构出具的保函。</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 户名：华夏国际项目管理有限公司 开户行：中国工商银行股份有限公司西安城南科技支行 账号：3700024819200130193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联系人：柴彩珍、陆文科、张艳萍、康敏茹</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地址：西安市莲湖区二环南路西段202号九座花园16楼1605</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生日常训练和实训的需求，培养学生发动机部件拆装、飞机结构修理等核心技能，增加社会服务能力，进行飞机维修实训室建设项目，该实训室建成后将主要面向飞机机电设备维修、飞机电子设备维修、飞行器维修技术等专业，可支持飞机维修基本技能中紧固件拆装与保险、发动机部件拆装、飞机结构修理等实训课程的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495"/>
            </w:pPr>
            <w:r>
              <w:rPr>
                <w:rFonts w:ascii="仿宋_GB2312" w:hAnsi="仿宋_GB2312" w:cs="仿宋_GB2312" w:eastAsia="仿宋_GB2312"/>
                <w:sz w:val="21"/>
                <w:color w:val="000000"/>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219"/>
              <w:gridCol w:w="728"/>
              <w:gridCol w:w="282"/>
              <w:gridCol w:w="319"/>
              <w:gridCol w:w="339"/>
              <w:gridCol w:w="664"/>
            </w:tblGrid>
            <w:tr>
              <w:tc>
                <w:tcPr>
                  <w:tcW w:type="dxa" w:w="2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序号</w:t>
                  </w:r>
                </w:p>
              </w:tc>
              <w:tc>
                <w:tcPr>
                  <w:tcW w:type="dxa" w:w="7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设备名称</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数量</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jc w:val="center"/>
                  </w:pPr>
                  <w:r>
                    <w:rPr>
                      <w:rFonts w:ascii="仿宋_GB2312" w:hAnsi="仿宋_GB2312" w:cs="仿宋_GB2312" w:eastAsia="仿宋_GB2312"/>
                      <w:sz w:val="21"/>
                      <w:color w:val="000000"/>
                    </w:rPr>
                    <w:t>计量单位</w:t>
                  </w:r>
                </w:p>
              </w:tc>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所属行业</w:t>
                  </w:r>
                </w:p>
              </w:tc>
              <w:tc>
                <w:tcPr>
                  <w:tcW w:type="dxa" w:w="6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rFonts w:ascii="仿宋_GB2312" w:hAnsi="仿宋_GB2312" w:cs="仿宋_GB2312" w:eastAsia="仿宋_GB2312"/>
                      <w:sz w:val="21"/>
                      <w:color w:val="000000"/>
                    </w:rPr>
                    <w:t>是否核心产品</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1</w:t>
                  </w:r>
                </w:p>
              </w:tc>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J-6</w:t>
                  </w:r>
                  <w:r>
                    <w:rPr>
                      <w:rFonts w:ascii="仿宋_GB2312" w:hAnsi="仿宋_GB2312" w:cs="仿宋_GB2312" w:eastAsia="仿宋_GB2312"/>
                      <w:sz w:val="21"/>
                      <w:color w:val="000000"/>
                    </w:rPr>
                    <w:t>飞机维修平台改造</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套</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仿宋_GB2312" w:hAnsi="仿宋_GB2312" w:cs="仿宋_GB2312" w:eastAsia="仿宋_GB2312"/>
                      <w:sz w:val="21"/>
                      <w:color w:val="000000"/>
                    </w:rPr>
                    <w:t>/</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2</w:t>
                  </w:r>
                </w:p>
              </w:tc>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发动机专用平台部件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套</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工业</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pPr>
                  <w:r>
                    <w:rPr>
                      <w:rFonts w:ascii="仿宋_GB2312" w:hAnsi="仿宋_GB2312" w:cs="仿宋_GB2312" w:eastAsia="仿宋_GB2312"/>
                      <w:sz w:val="21"/>
                      <w:color w:val="000000"/>
                    </w:rPr>
                    <w:t>核心产品：仿制发动机短舱及梯架</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3</w:t>
                  </w:r>
                </w:p>
              </w:tc>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发动机配套工具</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套</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工业</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21"/>
                      <w:color w:val="000000"/>
                    </w:rPr>
                    <w:t>/</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4</w:t>
                  </w:r>
                </w:p>
              </w:tc>
              <w:tc>
                <w:tcPr>
                  <w:tcW w:type="dxa" w:w="7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发动机配套耗材</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1"/>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套</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1"/>
                      <w:color w:val="000000"/>
                    </w:rPr>
                    <w:t>工业</w:t>
                  </w:r>
                </w:p>
              </w:tc>
              <w:tc>
                <w:tcPr>
                  <w:tcW w:type="dxa" w:w="6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21"/>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技术要求：</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、J-6飞机维修平台改造：</w:t>
            </w:r>
          </w:p>
          <w:p>
            <w:pPr>
              <w:pStyle w:val="null3"/>
            </w:pPr>
            <w:r>
              <w:rPr>
                <w:rFonts w:ascii="仿宋_GB2312" w:hAnsi="仿宋_GB2312" w:cs="仿宋_GB2312" w:eastAsia="仿宋_GB2312"/>
                <w:sz w:val="21"/>
                <w:color w:val="000000"/>
              </w:rPr>
              <w:t>主要包含以下内容：</w:t>
            </w:r>
          </w:p>
          <w:p>
            <w:pPr>
              <w:pStyle w:val="null3"/>
            </w:pPr>
            <w:r>
              <w:rPr>
                <w:rFonts w:ascii="仿宋_GB2312" w:hAnsi="仿宋_GB2312" w:cs="仿宋_GB2312" w:eastAsia="仿宋_GB2312"/>
                <w:sz w:val="21"/>
                <w:color w:val="000000"/>
              </w:rPr>
              <w:t>（1）平台翻新：除锈清洗，飞机面层打磨，底漆喷涂，底漆打磨，两次环氧富锌面漆喷涂，架子改装、喷涂</w:t>
            </w:r>
          </w:p>
          <w:p>
            <w:pPr>
              <w:pStyle w:val="null3"/>
            </w:pPr>
            <w:r>
              <w:rPr>
                <w:rFonts w:ascii="仿宋_GB2312" w:hAnsi="仿宋_GB2312" w:cs="仿宋_GB2312" w:eastAsia="仿宋_GB2312"/>
                <w:sz w:val="21"/>
                <w:color w:val="000000"/>
              </w:rPr>
              <w:t>（2）机身合并：将现有支撑架改造为可移动方式，用于合并前机身和后机身，将机翼为分割三段并做支撑架用于展示。</w:t>
            </w:r>
          </w:p>
          <w:p>
            <w:pPr>
              <w:pStyle w:val="null3"/>
            </w:pPr>
            <w:r>
              <w:rPr>
                <w:rFonts w:ascii="仿宋_GB2312" w:hAnsi="仿宋_GB2312" w:cs="仿宋_GB2312" w:eastAsia="仿宋_GB2312"/>
                <w:sz w:val="21"/>
                <w:color w:val="000000"/>
              </w:rPr>
              <w:t>（3）故障设置：按蒙皮维修项目要求在机身、机翼不同处设置不少于7处真实故障情境，并制作相应电子资源二维码与飞机机体修理课程对应。</w:t>
            </w:r>
          </w:p>
          <w:p>
            <w:pPr>
              <w:pStyle w:val="null3"/>
            </w:pPr>
            <w:r>
              <w:rPr>
                <w:rFonts w:ascii="仿宋_GB2312" w:hAnsi="仿宋_GB2312" w:cs="仿宋_GB2312" w:eastAsia="仿宋_GB2312"/>
                <w:sz w:val="21"/>
                <w:color w:val="000000"/>
              </w:rPr>
              <w:t>▲（4）投标时须提供相关数字化教学资源。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ind w:left="870"/>
              <w:jc w:val="left"/>
              <w:outlineLvl w:va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发动机专用平台部件（每套）：</w:t>
            </w:r>
          </w:p>
          <w:tbl>
            <w:tblPr>
              <w:tblBorders>
                <w:top w:val="none" w:color="000000" w:sz="4"/>
                <w:left w:val="none" w:color="000000" w:sz="4"/>
                <w:bottom w:val="none" w:color="000000" w:sz="4"/>
                <w:right w:val="none" w:color="000000" w:sz="4"/>
                <w:insideH w:val="none"/>
                <w:insideV w:val="none"/>
              </w:tblBorders>
            </w:tblPr>
            <w:tblGrid>
              <w:gridCol w:w="278"/>
              <w:gridCol w:w="549"/>
              <w:gridCol w:w="1019"/>
              <w:gridCol w:w="313"/>
              <w:gridCol w:w="39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型号规格</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发动机系统部分管路仿制件</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钢制导管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铝制导管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w:t>
                  </w:r>
                  <w:r>
                    <w:rPr>
                      <w:rFonts w:ascii="仿宋_GB2312" w:hAnsi="仿宋_GB2312" w:cs="仿宋_GB2312" w:eastAsia="仿宋_GB2312"/>
                      <w:sz w:val="21"/>
                      <w:color w:val="000000"/>
                    </w:rPr>
                    <w:t>1号）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w:t>
                  </w:r>
                  <w:r>
                    <w:rPr>
                      <w:rFonts w:ascii="仿宋_GB2312" w:hAnsi="仿宋_GB2312" w:cs="仿宋_GB2312" w:eastAsia="仿宋_GB2312"/>
                      <w:sz w:val="21"/>
                      <w:color w:val="000000"/>
                    </w:rPr>
                    <w:t>37号）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w:t>
                  </w:r>
                  <w:r>
                    <w:rPr>
                      <w:rFonts w:ascii="仿宋_GB2312" w:hAnsi="仿宋_GB2312" w:cs="仿宋_GB2312" w:eastAsia="仿宋_GB2312"/>
                      <w:sz w:val="21"/>
                      <w:color w:val="000000"/>
                    </w:rPr>
                    <w:t>45号）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w:t>
                  </w:r>
                  <w:r>
                    <w:rPr>
                      <w:rFonts w:ascii="仿宋_GB2312" w:hAnsi="仿宋_GB2312" w:cs="仿宋_GB2312" w:eastAsia="仿宋_GB2312"/>
                      <w:sz w:val="21"/>
                      <w:color w:val="000000"/>
                    </w:rPr>
                    <w:t>45号）接头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导管接头（带保险孔）</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软管接头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消防管大接头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发动机系统部分管路特制仿制导管及接头附件</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旋转接头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旋转螺柱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管螺帽</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平管嘴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连接座</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连接螺柱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螺栓</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航空管接头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仿制发动机系统仿制件</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耗量表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油滤</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空气散热开关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压力传感器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滑油温度压力调节开关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滑油泵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波纹管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油气分离器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通气管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通气箱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发动机管夹及零部件</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四通</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一字螺杆、垫圈、螺母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管卡（大号）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管卡（中号）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管卡（小号）</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软管直角接头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M22*1.5、M30*1.5)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卡箍</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卡箍</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发动机配套堵头堵帽</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燃油泵附件齿轮箱堵盖</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堵头</w:t>
                  </w:r>
                  <w:r>
                    <w:rPr>
                      <w:rFonts w:ascii="仿宋_GB2312" w:hAnsi="仿宋_GB2312" w:cs="仿宋_GB2312" w:eastAsia="仿宋_GB2312"/>
                      <w:sz w:val="21"/>
                      <w:color w:val="000000"/>
                    </w:rPr>
                    <w:t>/堵帽12*1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堵头</w:t>
                  </w:r>
                  <w:r>
                    <w:rPr>
                      <w:rFonts w:ascii="仿宋_GB2312" w:hAnsi="仿宋_GB2312" w:cs="仿宋_GB2312" w:eastAsia="仿宋_GB2312"/>
                      <w:sz w:val="21"/>
                      <w:color w:val="000000"/>
                    </w:rPr>
                    <w:t>/堵帽14*1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堵头</w:t>
                  </w:r>
                  <w:r>
                    <w:rPr>
                      <w:rFonts w:ascii="仿宋_GB2312" w:hAnsi="仿宋_GB2312" w:cs="仿宋_GB2312" w:eastAsia="仿宋_GB2312"/>
                      <w:sz w:val="21"/>
                      <w:color w:val="000000"/>
                    </w:rPr>
                    <w:t>/堵帽16*1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堵头</w:t>
                  </w:r>
                  <w:r>
                    <w:rPr>
                      <w:rFonts w:ascii="仿宋_GB2312" w:hAnsi="仿宋_GB2312" w:cs="仿宋_GB2312" w:eastAsia="仿宋_GB2312"/>
                      <w:sz w:val="21"/>
                      <w:color w:val="000000"/>
                    </w:rPr>
                    <w:t>/堵帽18*1.5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10号管堵头</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高压燃油泵密封胶圈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燃油泵附件齿轮箱堵盖</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专用橡胶堵盖（封堵放气活门）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专用橡胶堵盖（封堵滑油滤）</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模拟舱</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仿制发动机短舱及梯架</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短舱（桨毂整流罩</w:t>
                  </w:r>
                  <w:r>
                    <w:rPr>
                      <w:rFonts w:ascii="仿宋_GB2312" w:hAnsi="仿宋_GB2312" w:cs="仿宋_GB2312" w:eastAsia="仿宋_GB2312"/>
                      <w:sz w:val="21"/>
                      <w:color w:val="000000"/>
                    </w:rPr>
                    <w:t>1件、桨叶4片、减速器整流罩1件、发动机前整流罩1件、发动机短舱舱门2件、发动机短舱下盖1件）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可拆装式落地式发动机拖架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8"/>
                  <w:vMerge/>
                  <w:tcBorders>
                    <w:top w:val="none" w:color="000000" w:sz="4"/>
                    <w:left w:val="single" w:color="000000" w:sz="4"/>
                    <w:bottom w:val="single" w:color="000000" w:sz="4"/>
                    <w:right w:val="single" w:color="000000" w:sz="4"/>
                  </w:tcBorders>
                </w:tcPr>
                <w:p/>
              </w:tc>
              <w:tc>
                <w:tcPr>
                  <w:tcW w:type="dxa" w:w="549"/>
                  <w:vMerge/>
                  <w:tcBorders>
                    <w:top w:val="none" w:color="000000" w:sz="4"/>
                    <w:left w:val="non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发动机双侧可移动对称梯架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bl>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投标时</w:t>
            </w:r>
            <w:r>
              <w:rPr>
                <w:rFonts w:ascii="仿宋_GB2312" w:hAnsi="仿宋_GB2312" w:cs="仿宋_GB2312" w:eastAsia="仿宋_GB2312"/>
                <w:sz w:val="21"/>
                <w:color w:val="000000"/>
              </w:rPr>
              <w:t>须提供</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数字化教学资源</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870"/>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发动机配套工具：</w:t>
            </w:r>
          </w:p>
          <w:tbl>
            <w:tblPr>
              <w:tblBorders>
                <w:top w:val="none" w:color="000000" w:sz="4"/>
                <w:left w:val="none" w:color="000000" w:sz="4"/>
                <w:bottom w:val="none" w:color="000000" w:sz="4"/>
                <w:right w:val="none" w:color="000000" w:sz="4"/>
                <w:insideH w:val="none"/>
                <w:insideV w:val="none"/>
              </w:tblBorders>
            </w:tblPr>
            <w:tblGrid>
              <w:gridCol w:w="306"/>
              <w:gridCol w:w="886"/>
              <w:gridCol w:w="715"/>
              <w:gridCol w:w="318"/>
              <w:gridCol w:w="327"/>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型号规格</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导管扳手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开口梅花组合扳手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17*19</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开口扳手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24*27</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钩针</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四件套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250mm*20mm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延长杆</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1/4 100mm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延长杆</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3/8 150mm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延长杆</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3/8 250mm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铰接手柄</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3/8 250mm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转接头</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1/4转3/8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转接头</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3/8转1/4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斜口钳</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一字螺丝刀</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十字螺丝刀</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反光镜</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r>
                    <w:rPr>
                      <w:rFonts w:ascii="仿宋_GB2312" w:hAnsi="仿宋_GB2312" w:cs="仿宋_GB2312" w:eastAsia="仿宋_GB2312"/>
                      <w:sz w:val="21"/>
                      <w:color w:val="000000"/>
                    </w:rPr>
                    <w:t>50mm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肘节式力矩扳手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5-25牛.米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表盘式力矩扳手</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5-50牛.米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保险钳</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胶皮锤</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钢榔头</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300g</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棘轮手柄</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棘轮手柄</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护目镜</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手电筒</w:t>
                  </w:r>
                </w:p>
              </w:tc>
              <w:tc>
                <w:tcPr>
                  <w:tcW w:type="dxa" w:w="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工具箱</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470*240*198mm/铁皮</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工具车</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750*373*800mm  （加脚轮750*373*900mm ）</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塞尺</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0.05-1.00mm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扁铲</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120mm左右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芯棒</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铝制，尺寸</w:t>
                  </w:r>
                  <w:r>
                    <w:rPr>
                      <w:rFonts w:ascii="仿宋_GB2312" w:hAnsi="仿宋_GB2312" w:cs="仿宋_GB2312" w:eastAsia="仿宋_GB2312"/>
                      <w:sz w:val="21"/>
                      <w:color w:val="000000"/>
                    </w:rPr>
                    <w:t>10*152mm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锁片钳</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铝制</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870"/>
              <w:jc w:val="left"/>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发动机配套耗材：</w:t>
            </w:r>
          </w:p>
          <w:tbl>
            <w:tblPr>
              <w:tblBorders>
                <w:top w:val="none" w:color="000000" w:sz="4"/>
                <w:left w:val="none" w:color="000000" w:sz="4"/>
                <w:bottom w:val="none" w:color="000000" w:sz="4"/>
                <w:right w:val="none" w:color="000000" w:sz="4"/>
                <w:insideH w:val="none"/>
                <w:insideV w:val="none"/>
              </w:tblBorders>
            </w:tblPr>
            <w:tblGrid>
              <w:gridCol w:w="276"/>
              <w:gridCol w:w="706"/>
              <w:gridCol w:w="928"/>
              <w:gridCol w:w="322"/>
              <w:gridCol w:w="320"/>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型号规格</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油壶</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180ml</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1.5寸</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警告牌</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附件标识牌，禁止操作牌</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塑料盒</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400*300*150mm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塑料盒</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250*180*75mm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废料盒</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150*100*55mm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工具盘</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360*270*50mm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接油盘</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360*270*20mm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大油盘</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600*400*50mm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垫布</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160*150cm/白色</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安全垫</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三折</w:t>
                  </w:r>
                  <w:r>
                    <w:rPr>
                      <w:rFonts w:ascii="仿宋_GB2312" w:hAnsi="仿宋_GB2312" w:cs="仿宋_GB2312" w:eastAsia="仿宋_GB2312"/>
                      <w:sz w:val="21"/>
                      <w:color w:val="000000"/>
                    </w:rPr>
                    <w:t>180*60*5cm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签字笔</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0.8mm</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纸胶带</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宽度</w:t>
                  </w:r>
                  <w:r>
                    <w:rPr>
                      <w:rFonts w:ascii="仿宋_GB2312" w:hAnsi="仿宋_GB2312" w:cs="仿宋_GB2312" w:eastAsia="仿宋_GB2312"/>
                      <w:sz w:val="21"/>
                      <w:color w:val="000000"/>
                    </w:rPr>
                    <w:t>20mm，通用</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线手套</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600g/白色</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丁腈医用检查手套</w:t>
                  </w:r>
                </w:p>
              </w:tc>
              <w:tc>
                <w:tcPr>
                  <w:tcW w:type="dxa" w:w="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M码</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专用橡胶堵盖（封堵放气活门）</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专用橡胶堵盖（封堵滑油滤）</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搭铁片</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HB3-28-175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签字板</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楼梯警示牌</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锁片</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放气活门石棉垫</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毛刷</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1.5寸</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白棉布</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40cm*40cm，包边不能有线头</w:t>
                  </w:r>
                </w:p>
              </w:tc>
              <w:tc>
                <w:tcPr>
                  <w:tcW w:type="dxa" w:w="3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清洁棉布</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20cm*20cm，包边不能有线头</w:t>
                  </w:r>
                </w:p>
              </w:tc>
              <w:tc>
                <w:tcPr>
                  <w:tcW w:type="dxa" w:w="32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滑油滤密封圈</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保险丝</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φ0.5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合同签定后20个日历日内完成整个设备的供货、安装、调试、验收合格并交付使用。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学校组织验收合格后，达到付款条件起30日内，支付合同总金额的100.00%。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（一）所验产品的指标、性能参数通过验收达不到招标文件要求和投标文件承诺的，或在使用中发现设计缺陷等，将视为产品验收不合格，供应商应无条件免费更换或退货。 （二）若发现供应商有弄虚作假的，在投标阶段故意或随意夸大产品技术性能，供应商应无条件退货，并赔偿采购人相应的损失。 （三）验收标准：按招标文件、投标文件及澄清函等技术指标进行验收。各项指标均应符合验收标准及要求。 （四）验收合格后，填写验收单，双方签字盖章后生效。 （五）验收依据： 1）合同文本； 2）投标文件及澄清函、招标文件；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①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 ②乙方负责将设备送到甲方指定的安装地点，期间所发生的一切费用由乙方承担。 ③设备必须提供装箱清单，按装箱清单验收货物。 ④设备在现场的保管由乙方负责，直至项目安装、验收完毕。 ⑤乙方负责项目交付前设备的保险。 ⑥乙方负责在甲方现场服务的乙方人员的人身意外保险。乙方发生的一切事故由乙方全部负责，与甲方无关。 ⑦因乙方原因造成他方人员伤亡及财产损失的，概由乙方全权负责。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自验收合格之日起12个月。在质保期内，设备的任何问题由供应商承担。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1、培训需求：设备供应商需提供设备的使用培训，确保教师能独立操作、熟练使用。 2、其他商务需求：其他事宜双方达成一致协商解决。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2、提供【2023或2024年度经审计的已赋码且完整的财务报告；（成立时间至递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递交投标文件截止日前一年内任意一个月的依法缴纳税收的完税证明，完税证明应有税务机关或代收机关的公章或业务专用章。依法免税或无须缴纳税收的供应商，应提供相关证明材料。4、提供投标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已赋码且完整的财务报告；（成立时间至递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6供应商承诺书.docx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投标截止日前一年内在本单位已缴存的至少一个月的社会保险参保缴费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签署盖章符合招标文件要求</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1资格证明文件.docx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按招标文件要求报价，不得提交选择性报价，且报价不超过采购预算金额及最高限价。</w:t>
            </w:r>
          </w:p>
        </w:tc>
        <w:tc>
          <w:tcPr>
            <w:tcW w:type="dxa" w:w="1661"/>
          </w:tcPr>
          <w:p>
            <w:pPr>
              <w:pStyle w:val="null3"/>
            </w:pPr>
            <w:r>
              <w:rPr>
                <w:rFonts w:ascii="仿宋_GB2312" w:hAnsi="仿宋_GB2312" w:cs="仿宋_GB2312" w:eastAsia="仿宋_GB2312"/>
              </w:rPr>
              <w:t>开标一览表 4投标报价表.docx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2技术规格响应表.docx 投标文件封面 3商务条款偏离表.docx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4投标报价表.docx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投标文件对招标文件第三章中的提出的商务要求完全响应，满足的计1分；满足且优于的（优于的标准为交货时间提前），每提前5天，加1分，最高加2分。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4投标报价表.docx</w:t>
            </w:r>
          </w:p>
        </w:tc>
      </w:tr>
      <w:tr>
        <w:tc>
          <w:tcPr>
            <w:tcW w:type="dxa" w:w="831"/>
            <w:vMerge/>
          </w:tcPr>
          <w:p/>
        </w:tc>
        <w:tc>
          <w:tcPr>
            <w:tcW w:type="dxa" w:w="1661"/>
          </w:tcPr>
          <w:p>
            <w:pPr>
              <w:pStyle w:val="null3"/>
            </w:pPr>
            <w:r>
              <w:rPr>
                <w:rFonts w:ascii="仿宋_GB2312" w:hAnsi="仿宋_GB2312" w:cs="仿宋_GB2312" w:eastAsia="仿宋_GB2312"/>
              </w:rPr>
              <w:t>投标设备的技术规格参数及功能要求</w:t>
            </w:r>
          </w:p>
        </w:tc>
        <w:tc>
          <w:tcPr>
            <w:tcW w:type="dxa" w:w="2492"/>
          </w:tcPr>
          <w:p>
            <w:pPr>
              <w:pStyle w:val="null3"/>
            </w:pPr>
            <w:r>
              <w:rPr>
                <w:rFonts w:ascii="仿宋_GB2312" w:hAnsi="仿宋_GB2312" w:cs="仿宋_GB2312" w:eastAsia="仿宋_GB2312"/>
              </w:rPr>
              <w:t>投标设备的技术规格参数及功能要求：4个设备（1、J-6飞机维修平台改造；2、发动机专用平台部件；3、发动机配套工具；4、发动机配套耗材。）完全满足招标文件要求计20分；每个设备有1项负偏离的视为对应设备整个负偏离，扣5分。 （备注：设备1：J-6飞机维修平台改造，以技术规格响应表为准；设备2-4，以分项报价表中型号规格响应内容为准（设备2的▲以实际响应为准。）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4投标报价表.docx</w:t>
            </w:r>
          </w:p>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数字化资源演示</w:t>
            </w:r>
          </w:p>
        </w:tc>
        <w:tc>
          <w:tcPr>
            <w:tcW w:type="dxa" w:w="2492"/>
          </w:tcPr>
          <w:p>
            <w:pPr>
              <w:pStyle w:val="null3"/>
            </w:pPr>
            <w:r>
              <w:rPr>
                <w:rFonts w:ascii="仿宋_GB2312" w:hAnsi="仿宋_GB2312" w:cs="仿宋_GB2312" w:eastAsia="仿宋_GB2312"/>
              </w:rPr>
              <w:t>投标人须提供J-6飞机数字化教学资源，并制作相应数字化资源二维码进行演示，每提供1个数字化资源计1分，最多计7分，未提供不计分。 备注：投标人开标时需提供在线演示，演示时间 20分钟内。未在规定时间内完成上述要求所演示的所有内容，演示演示环节自动结束，未来得及演示的部分得0分。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投标人近3年取得过与采购内容相关的省级及以上科技成果，提供国家级科技成果登记证书的计10分，提供省级科技成果登记证书的计8分，提供证明材料，未提供的不得分。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具体的时间进度控制和交货方案；②安装、调试与验收方案；③培训方案。方案各部分内容全面详细、阐述条理清晰详尽、符合本项目采购需求得6分；以上分项每缺少一项内容扣2分；有某一项不完整或不符合实际要求 或不满足实施要求或套用其他项目内容的每项扣（0-2）分。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提供完善的售后服务能力，包含：1、①售后服务方案；②故障响应修复时间及故障解决方案；③售后服务人员配置；④备品备件服务保障等。方案各部分内容全面详细、阐述条理清晰详尽、符合本项目采购需求得4分；以上分项每缺少一项内容扣1分；有某一项不完整或不符合实际要求或不满足实施要求或套用其他项目内容的每项扣（0-1）。 2、投标人具有GB/T27922-2011售后服务五星认证证书的得3分，未提供的不计分。（须提供有效期内相应证书）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提供投标人2022年6月至今(以合同签订时间为准)所投产品同类项目业绩，每提供一份计1分，满分8分。（业绩证明以投标文件中所附合同复印件并加盖公章为准，弄虚作假者取消其中标资格。）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投标报价得分=(评标基准价／投标报价)×40； 4、计算分数时四舍五入取小数点后两位。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4投标报价表.docx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详见附件：2技术规格响应表.docx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详见附件：4投标报价表.docx</w:t>
      </w:r>
    </w:p>
    <w:p>
      <w:pPr>
        <w:pStyle w:val="null3"/>
        <w:ind w:firstLine="960"/>
      </w:pPr>
      <w:r>
        <w:rPr>
          <w:rFonts w:ascii="仿宋_GB2312" w:hAnsi="仿宋_GB2312" w:cs="仿宋_GB2312" w:eastAsia="仿宋_GB2312"/>
        </w:rPr>
        <w:t>详见附件：5投标方案说明书.docx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