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版本号：SNJZ-2025-118.1B120250618001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公务短信发送外包服务项目(二次)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SNJZ-2025-118.1B1</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公务短信发送外包服务项目(二次)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SNJZ-2025-118.1B1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公务短信发送外包服务项目(二次)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公务短信发送外包服务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采购包1（公务短信发送外包服务）：属于专门面向中小企业采购。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3、财务状况报告：提供经审计的2023或2024年度的财务报告或提交磋商响应文件截止时间前十二个月银行资信证明；或政府采购信用担保机构出具的投标担保函。</w:t>
      </w:r>
    </w:p>
    <w:p>
      <w:pPr>
        <w:pStyle w:val="null3"/>
      </w:pPr>
      <w:r>
        <w:rPr>
          <w:rFonts w:ascii="仿宋_GB2312" w:hAnsi="仿宋_GB2312" w:cs="仿宋_GB2312" w:eastAsia="仿宋_GB2312"/>
        </w:rPr>
        <w:t>4、税收缴纳证明：提供磋商响应文件递交截止时间近十二个月内至少一个月已缴纳的纳税凭据或完税证明；依法免税的供应商应提供相关文件证明。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6、提供具有履行本合同所必需的设备和专业技术能力的承诺：提供具有履行本合同所必需的设备和专业技术能力的承诺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马子啸、崔斌、王力、程钰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成交价为基数，参照国家计委关于印发《招标代理服务收费管理暂行办法》的通知（计价格[2002]1980号）和发改办价格[2003]857号规定，由成交人在领取成交通知书时向代理机构缴纳代理服务费。招标代理服务费采用现金、电汇或银行转账方式交纳，不得采用磋商保证金抵扣。（开户名称：陕西教育招标有限责任公司、开户银行：中 国光大银行陕西自贸试验区西安唐延路支行、账号：78580188000058925、银行行号：303791000136，财务电话：029-88224928）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项目完成，供应商按约定完成所有服务，且服务质量无争议，视为验收合格。验收依据：合同文本，磋商文件，磋商响应文件，国内相应标准、规范。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联系人：马子啸</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公务短信发送外包服务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陕西省市场监督管理局公务短信发送外包服务项目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标的名称：陕西省市场监督管理局公务短信发送外包服务项目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一、短信服务要求</w:t>
            </w:r>
          </w:p>
          <w:p>
            <w:pPr>
              <w:pStyle w:val="null3"/>
              <w:ind w:firstLine="420"/>
              <w:jc w:val="both"/>
            </w:pPr>
            <w:r>
              <w:rPr>
                <w:rFonts w:ascii="仿宋_GB2312" w:hAnsi="仿宋_GB2312" w:cs="仿宋_GB2312" w:eastAsia="仿宋_GB2312"/>
                <w:sz w:val="21"/>
              </w:rPr>
              <w:t>（一）短信发送内容</w:t>
            </w:r>
          </w:p>
          <w:p>
            <w:pPr>
              <w:pStyle w:val="null3"/>
              <w:ind w:firstLine="420"/>
              <w:jc w:val="both"/>
            </w:pPr>
            <w:r>
              <w:rPr>
                <w:rFonts w:ascii="仿宋_GB2312" w:hAnsi="仿宋_GB2312" w:cs="仿宋_GB2312" w:eastAsia="仿宋_GB2312"/>
                <w:sz w:val="21"/>
              </w:rPr>
              <w:t>1、【陕西市场监督管理局】XXX 您好，您申请注册的企业(个体户)-陕西 XXXXXX 有限公司，需要您同意并签署相关文件。</w:t>
            </w:r>
          </w:p>
          <w:p>
            <w:pPr>
              <w:pStyle w:val="null3"/>
              <w:ind w:firstLine="420"/>
              <w:jc w:val="both"/>
            </w:pPr>
            <w:r>
              <w:rPr>
                <w:rFonts w:ascii="仿宋_GB2312" w:hAnsi="仿宋_GB2312" w:cs="仿宋_GB2312" w:eastAsia="仿宋_GB2312"/>
                <w:sz w:val="21"/>
              </w:rPr>
              <w:t>操作步骤为:</w:t>
            </w:r>
          </w:p>
          <w:p>
            <w:pPr>
              <w:pStyle w:val="null3"/>
              <w:ind w:firstLine="420"/>
              <w:jc w:val="both"/>
            </w:pPr>
            <w:r>
              <w:rPr>
                <w:rFonts w:ascii="仿宋_GB2312" w:hAnsi="仿宋_GB2312" w:cs="仿宋_GB2312" w:eastAsia="仿宋_GB2312"/>
                <w:sz w:val="21"/>
              </w:rPr>
              <w:t>（1）在微信中搜索“陕西市场监管”微信公众号。</w:t>
            </w:r>
          </w:p>
          <w:p>
            <w:pPr>
              <w:pStyle w:val="null3"/>
              <w:ind w:firstLine="420"/>
              <w:jc w:val="both"/>
            </w:pPr>
            <w:r>
              <w:rPr>
                <w:rFonts w:ascii="仿宋_GB2312" w:hAnsi="仿宋_GB2312" w:cs="仿宋_GB2312" w:eastAsia="仿宋_GB2312"/>
                <w:sz w:val="21"/>
              </w:rPr>
              <w:t>（2）手机号码验证登录。</w:t>
            </w:r>
          </w:p>
          <w:p>
            <w:pPr>
              <w:pStyle w:val="null3"/>
              <w:ind w:firstLine="420"/>
              <w:jc w:val="both"/>
            </w:pPr>
            <w:r>
              <w:rPr>
                <w:rFonts w:ascii="仿宋_GB2312" w:hAnsi="仿宋_GB2312" w:cs="仿宋_GB2312" w:eastAsia="仿宋_GB2312"/>
                <w:sz w:val="21"/>
              </w:rPr>
              <w:t>（3）完成实名认证。</w:t>
            </w:r>
          </w:p>
          <w:p>
            <w:pPr>
              <w:pStyle w:val="null3"/>
              <w:ind w:firstLine="420"/>
              <w:jc w:val="both"/>
            </w:pPr>
            <w:r>
              <w:rPr>
                <w:rFonts w:ascii="仿宋_GB2312" w:hAnsi="仿宋_GB2312" w:cs="仿宋_GB2312" w:eastAsia="仿宋_GB2312"/>
                <w:sz w:val="21"/>
              </w:rPr>
              <w:t>（4）选择要签署的文件进行实名签章。</w:t>
            </w:r>
          </w:p>
          <w:p>
            <w:pPr>
              <w:pStyle w:val="null3"/>
              <w:ind w:firstLine="420"/>
              <w:jc w:val="both"/>
            </w:pPr>
            <w:r>
              <w:rPr>
                <w:rFonts w:ascii="仿宋_GB2312" w:hAnsi="仿宋_GB2312" w:cs="仿宋_GB2312" w:eastAsia="仿宋_GB2312"/>
                <w:sz w:val="21"/>
              </w:rPr>
              <w:t>2、【陕西市场监督管理局】淡照霜飞的是一丝银菊，书写秋空的是一片月华，温润心田的是一缕清泉，为国增辉的是一世廉洁。驻局纪检监察组、机关党委（纪委）祝您及家人节日愉快！</w:t>
            </w:r>
          </w:p>
          <w:p>
            <w:pPr>
              <w:pStyle w:val="null3"/>
              <w:ind w:firstLine="420"/>
              <w:jc w:val="both"/>
            </w:pPr>
            <w:r>
              <w:rPr>
                <w:rFonts w:ascii="仿宋_GB2312" w:hAnsi="仿宋_GB2312" w:cs="仿宋_GB2312" w:eastAsia="仿宋_GB2312"/>
                <w:sz w:val="21"/>
              </w:rPr>
              <w:t>3、【陕西市场监督管理局】欢迎使用陕西省企业开办全程网上办电子签章平台，您的短信验证码是：XXXXXX，请于5分钟内进行登陆！</w:t>
            </w:r>
          </w:p>
          <w:p>
            <w:pPr>
              <w:pStyle w:val="null3"/>
              <w:ind w:firstLine="420"/>
              <w:jc w:val="both"/>
            </w:pPr>
            <w:r>
              <w:rPr>
                <w:rFonts w:ascii="仿宋_GB2312" w:hAnsi="仿宋_GB2312" w:cs="仿宋_GB2312" w:eastAsia="仿宋_GB2312"/>
                <w:sz w:val="21"/>
              </w:rPr>
              <w:t>（二）数量</w:t>
            </w:r>
          </w:p>
          <w:p>
            <w:pPr>
              <w:pStyle w:val="null3"/>
              <w:ind w:firstLine="420"/>
              <w:jc w:val="both"/>
            </w:pPr>
            <w:r>
              <w:rPr>
                <w:rFonts w:ascii="仿宋_GB2312" w:hAnsi="仿宋_GB2312" w:cs="仿宋_GB2312" w:eastAsia="仿宋_GB2312"/>
                <w:sz w:val="21"/>
              </w:rPr>
              <w:t>短信发送数量每年预估为1250万条，若超出发送数量仍然在本项目总价中包干不变。</w:t>
            </w:r>
          </w:p>
          <w:p>
            <w:pPr>
              <w:pStyle w:val="null3"/>
              <w:ind w:firstLine="420"/>
              <w:jc w:val="both"/>
            </w:pPr>
            <w:r>
              <w:rPr>
                <w:rFonts w:ascii="仿宋_GB2312" w:hAnsi="仿宋_GB2312" w:cs="仿宋_GB2312" w:eastAsia="仿宋_GB2312"/>
                <w:sz w:val="21"/>
              </w:rPr>
              <w:t>（三）其他</w:t>
            </w:r>
          </w:p>
          <w:p>
            <w:pPr>
              <w:pStyle w:val="null3"/>
              <w:ind w:firstLine="420"/>
              <w:jc w:val="both"/>
            </w:pPr>
            <w:r>
              <w:rPr>
                <w:rFonts w:ascii="仿宋_GB2312" w:hAnsi="仿宋_GB2312" w:cs="仿宋_GB2312" w:eastAsia="仿宋_GB2312"/>
                <w:sz w:val="21"/>
              </w:rPr>
              <w:t>短信统一是106三网验证码通知专用，106后面不同的内容匹配不同的通道。</w:t>
            </w:r>
          </w:p>
          <w:p>
            <w:pPr>
              <w:pStyle w:val="null3"/>
              <w:ind w:firstLine="420"/>
              <w:jc w:val="both"/>
            </w:pPr>
            <w:r>
              <w:rPr>
                <w:rFonts w:ascii="仿宋_GB2312" w:hAnsi="仿宋_GB2312" w:cs="仿宋_GB2312" w:eastAsia="仿宋_GB2312"/>
                <w:sz w:val="21"/>
              </w:rPr>
              <w:t>注：临时增加的短信内容按采购方要求增加。</w:t>
            </w:r>
          </w:p>
          <w:p>
            <w:pPr>
              <w:pStyle w:val="null3"/>
              <w:ind w:firstLine="421"/>
              <w:jc w:val="both"/>
            </w:pPr>
            <w:r>
              <w:rPr>
                <w:rFonts w:ascii="仿宋_GB2312" w:hAnsi="仿宋_GB2312" w:cs="仿宋_GB2312" w:eastAsia="仿宋_GB2312"/>
                <w:sz w:val="21"/>
                <w:b/>
              </w:rPr>
              <w:t>二、总体服务要求</w:t>
            </w:r>
          </w:p>
          <w:p>
            <w:pPr>
              <w:pStyle w:val="null3"/>
              <w:ind w:firstLine="420"/>
              <w:jc w:val="both"/>
            </w:pPr>
            <w:r>
              <w:rPr>
                <w:rFonts w:ascii="仿宋_GB2312" w:hAnsi="仿宋_GB2312" w:cs="仿宋_GB2312" w:eastAsia="仿宋_GB2312"/>
                <w:sz w:val="21"/>
              </w:rPr>
              <w:t>成交人应在深刻理解短信和业务以及陕西省市场监督管理局行业短信现状的基础上，对三网合一短信通道能力平台的需求进行深入分析，综合考虑各方面因素提出合理的服务方案。</w:t>
            </w:r>
          </w:p>
          <w:p>
            <w:pPr>
              <w:pStyle w:val="null3"/>
              <w:ind w:firstLine="421"/>
              <w:jc w:val="both"/>
            </w:pPr>
            <w:r>
              <w:rPr>
                <w:rFonts w:ascii="仿宋_GB2312" w:hAnsi="仿宋_GB2312" w:cs="仿宋_GB2312" w:eastAsia="仿宋_GB2312"/>
                <w:sz w:val="21"/>
                <w:b/>
              </w:rPr>
              <w:t>（一）三网合一短信发送服务平台要求</w:t>
            </w:r>
          </w:p>
          <w:p>
            <w:pPr>
              <w:pStyle w:val="null3"/>
              <w:ind w:firstLine="420"/>
              <w:jc w:val="both"/>
            </w:pPr>
            <w:r>
              <w:rPr>
                <w:rFonts w:ascii="仿宋_GB2312" w:hAnsi="仿宋_GB2312" w:cs="仿宋_GB2312" w:eastAsia="仿宋_GB2312"/>
                <w:sz w:val="21"/>
              </w:rPr>
              <w:t>（1）成交人负责相关短信通道能力平台的建设、维护、其他运营商的接入、客服，以及其他相关的运维工作。</w:t>
            </w:r>
          </w:p>
          <w:p>
            <w:pPr>
              <w:pStyle w:val="null3"/>
              <w:ind w:firstLine="420"/>
              <w:jc w:val="both"/>
            </w:pPr>
            <w:r>
              <w:rPr>
                <w:rFonts w:ascii="仿宋_GB2312" w:hAnsi="仿宋_GB2312" w:cs="仿宋_GB2312" w:eastAsia="仿宋_GB2312"/>
                <w:sz w:val="21"/>
              </w:rPr>
              <w:t>（2）陕西省市场监督管理局的行业网关将短信发送至成交人短信发送服务平台，由成交人负责将短信发送到短信目标号码。</w:t>
            </w:r>
          </w:p>
          <w:p>
            <w:pPr>
              <w:pStyle w:val="null3"/>
              <w:ind w:firstLine="420"/>
              <w:jc w:val="both"/>
            </w:pPr>
            <w:r>
              <w:rPr>
                <w:rFonts w:ascii="仿宋_GB2312" w:hAnsi="仿宋_GB2312" w:cs="仿宋_GB2312" w:eastAsia="仿宋_GB2312"/>
                <w:sz w:val="21"/>
              </w:rPr>
              <w:t>（3）三网合一短信发送服务平台应实现关键功能模块的冗余备份功能，确保主要功能不受各功能模块的单点故障影响。</w:t>
            </w:r>
          </w:p>
          <w:p>
            <w:pPr>
              <w:pStyle w:val="null3"/>
              <w:ind w:firstLine="420"/>
              <w:jc w:val="both"/>
            </w:pPr>
            <w:r>
              <w:rPr>
                <w:rFonts w:ascii="仿宋_GB2312" w:hAnsi="仿宋_GB2312" w:cs="仿宋_GB2312" w:eastAsia="仿宋_GB2312"/>
                <w:sz w:val="21"/>
              </w:rPr>
              <w:t>（4）短信发送服务平台应具备质量监控功能，对短信转发业务的成功率、各短信通道和链路的质量进行检测，发现异常后应有短信等告警通知功能。</w:t>
            </w:r>
          </w:p>
          <w:p>
            <w:pPr>
              <w:pStyle w:val="null3"/>
              <w:ind w:firstLine="420"/>
              <w:jc w:val="both"/>
            </w:pPr>
            <w:r>
              <w:rPr>
                <w:rFonts w:ascii="仿宋_GB2312" w:hAnsi="仿宋_GB2312" w:cs="仿宋_GB2312" w:eastAsia="仿宋_GB2312"/>
                <w:sz w:val="21"/>
              </w:rPr>
              <w:t>（5）信息安全：成交人平台需充分考虑信息安全保障要求，通过平台功能建设和规范维 护流程保障业务涉及的信息安全。成交人需对平台涉及信息安全的功能及相关维护流程进行阐述。</w:t>
            </w:r>
          </w:p>
          <w:p>
            <w:pPr>
              <w:pStyle w:val="null3"/>
              <w:ind w:firstLine="421"/>
              <w:jc w:val="both"/>
            </w:pPr>
            <w:r>
              <w:rPr>
                <w:rFonts w:ascii="仿宋_GB2312" w:hAnsi="仿宋_GB2312" w:cs="仿宋_GB2312" w:eastAsia="仿宋_GB2312"/>
                <w:sz w:val="21"/>
                <w:b/>
              </w:rPr>
              <w:t>（二）短信平台设计能力要求</w:t>
            </w:r>
          </w:p>
          <w:p>
            <w:pPr>
              <w:pStyle w:val="null3"/>
              <w:ind w:firstLine="420"/>
              <w:jc w:val="both"/>
            </w:pPr>
            <w:r>
              <w:rPr>
                <w:rFonts w:ascii="仿宋_GB2312" w:hAnsi="仿宋_GB2312" w:cs="仿宋_GB2312" w:eastAsia="仿宋_GB2312"/>
                <w:sz w:val="21"/>
              </w:rPr>
              <w:t>为保证短信平台安全、可靠、高速和高效的运行，平台设计能力应满足以下要求：</w:t>
            </w:r>
          </w:p>
          <w:p>
            <w:pPr>
              <w:pStyle w:val="null3"/>
              <w:ind w:firstLine="420"/>
              <w:jc w:val="both"/>
            </w:pPr>
            <w:r>
              <w:rPr>
                <w:rFonts w:ascii="仿宋_GB2312" w:hAnsi="仿宋_GB2312" w:cs="仿宋_GB2312" w:eastAsia="仿宋_GB2312"/>
                <w:sz w:val="21"/>
              </w:rPr>
              <w:t>1、先进性，平台设计应采用较先进技术手段，设计遵循国际标准和国内外有关的规范要求；符合计算机、网络通讯技术和会议技术的最新发展潮流，并且是应用成熟的系统；</w:t>
            </w:r>
          </w:p>
          <w:p>
            <w:pPr>
              <w:pStyle w:val="null3"/>
              <w:ind w:firstLine="420"/>
              <w:jc w:val="both"/>
            </w:pPr>
            <w:r>
              <w:rPr>
                <w:rFonts w:ascii="仿宋_GB2312" w:hAnsi="仿宋_GB2312" w:cs="仿宋_GB2312" w:eastAsia="仿宋_GB2312"/>
                <w:sz w:val="21"/>
              </w:rPr>
              <w:t>2、开放性：保证该系统和第三方应用系统能够方便快速地集成，平台在定义外部访问接口协议的时候尽可能采用国际上开放的标准或技术，充分考虑与第三方业务系统的接口需求，提供接口给第三方业务系统调用；</w:t>
            </w:r>
          </w:p>
          <w:p>
            <w:pPr>
              <w:pStyle w:val="null3"/>
              <w:ind w:firstLine="420"/>
              <w:jc w:val="both"/>
            </w:pPr>
            <w:r>
              <w:rPr>
                <w:rFonts w:ascii="仿宋_GB2312" w:hAnsi="仿宋_GB2312" w:cs="仿宋_GB2312" w:eastAsia="仿宋_GB2312"/>
                <w:sz w:val="21"/>
              </w:rPr>
              <w:t>3、易扩展性，平台能充分考虑到业务的扩展以及管理机制发生变化对系统带来的影响。可支持平滑升级，可持续扩展以满足将来不断出现的新的功能需求；</w:t>
            </w:r>
          </w:p>
          <w:p>
            <w:pPr>
              <w:pStyle w:val="null3"/>
              <w:ind w:firstLine="420"/>
              <w:jc w:val="both"/>
            </w:pPr>
            <w:r>
              <w:rPr>
                <w:rFonts w:ascii="仿宋_GB2312" w:hAnsi="仿宋_GB2312" w:cs="仿宋_GB2312" w:eastAsia="仿宋_GB2312"/>
                <w:sz w:val="21"/>
              </w:rPr>
              <w:t>4、安全性：服务平台可通过严密的操作权限、操作密码、系统监督等手段来防止数据被窃取、破坏等现象的发生。保证重要数据资料的安全性，保证系统有效防止非法侵入，防止重要数据被窃取或被恶意破坏；</w:t>
            </w:r>
          </w:p>
          <w:p>
            <w:pPr>
              <w:pStyle w:val="null3"/>
              <w:ind w:firstLine="420"/>
              <w:jc w:val="both"/>
            </w:pPr>
            <w:r>
              <w:rPr>
                <w:rFonts w:ascii="仿宋_GB2312" w:hAnsi="仿宋_GB2312" w:cs="仿宋_GB2312" w:eastAsia="仿宋_GB2312"/>
                <w:sz w:val="21"/>
              </w:rPr>
              <w:t>5、灵活性：根据业务需要，平台应具有良好的适应性，可方便地增加、修改系统的配置，提供灵活的接口，将外部变化影响减少到最小。</w:t>
            </w:r>
          </w:p>
          <w:p>
            <w:pPr>
              <w:pStyle w:val="null3"/>
              <w:ind w:firstLine="420"/>
              <w:jc w:val="both"/>
            </w:pPr>
            <w:r>
              <w:rPr>
                <w:rFonts w:ascii="仿宋_GB2312" w:hAnsi="仿宋_GB2312" w:cs="仿宋_GB2312" w:eastAsia="仿宋_GB2312"/>
                <w:sz w:val="21"/>
              </w:rPr>
              <w:t>6、自主性：所投云服务平台应具有自主可控的知识产权。</w:t>
            </w:r>
          </w:p>
          <w:p>
            <w:pPr>
              <w:pStyle w:val="null3"/>
              <w:ind w:firstLine="421"/>
              <w:jc w:val="both"/>
            </w:pPr>
            <w:r>
              <w:rPr>
                <w:rFonts w:ascii="仿宋_GB2312" w:hAnsi="仿宋_GB2312" w:cs="仿宋_GB2312" w:eastAsia="仿宋_GB2312"/>
                <w:sz w:val="21"/>
                <w:b/>
              </w:rPr>
              <w:t>（三）短信通道要求</w:t>
            </w:r>
          </w:p>
          <w:p>
            <w:pPr>
              <w:pStyle w:val="null3"/>
              <w:ind w:firstLine="420"/>
              <w:jc w:val="both"/>
            </w:pPr>
            <w:r>
              <w:rPr>
                <w:rFonts w:ascii="仿宋_GB2312" w:hAnsi="仿宋_GB2312" w:cs="仿宋_GB2312" w:eastAsia="仿宋_GB2312"/>
                <w:sz w:val="21"/>
              </w:rPr>
              <w:t>（1）成交人必须同时提供全国范围的短信运营商发送通道，具备向短信运营商号码转发短信的能力。短信通道需为直连网关的独立通道。</w:t>
            </w:r>
          </w:p>
          <w:p>
            <w:pPr>
              <w:pStyle w:val="null3"/>
              <w:ind w:firstLine="420"/>
              <w:jc w:val="both"/>
            </w:pPr>
            <w:r>
              <w:rPr>
                <w:rFonts w:ascii="仿宋_GB2312" w:hAnsi="仿宋_GB2312" w:cs="仿宋_GB2312" w:eastAsia="仿宋_GB2312"/>
                <w:sz w:val="21"/>
              </w:rPr>
              <w:t>（2）成交人在短信运营商申请的短信服务代码长度不能超过20位，以便于在服务代码的扩展位添加相应的标识码。</w:t>
            </w:r>
          </w:p>
          <w:p>
            <w:pPr>
              <w:pStyle w:val="null3"/>
              <w:ind w:firstLine="420"/>
              <w:jc w:val="both"/>
            </w:pPr>
            <w:r>
              <w:rPr>
                <w:rFonts w:ascii="仿宋_GB2312" w:hAnsi="仿宋_GB2312" w:cs="仿宋_GB2312" w:eastAsia="仿宋_GB2312"/>
                <w:sz w:val="21"/>
              </w:rPr>
              <w:t>（3）成交人在短信运营商的短信通道不添加成交人的企业签名。由成交人的短信通道下 发的短信中，不添加成交人的企业签名，成交人转发的短信内容不变，最终发到短信号码上的短信中只包含从行业网关发来的原企业签名。</w:t>
            </w:r>
          </w:p>
          <w:p>
            <w:pPr>
              <w:pStyle w:val="null3"/>
              <w:ind w:firstLine="420"/>
              <w:jc w:val="both"/>
            </w:pPr>
            <w:r>
              <w:rPr>
                <w:rFonts w:ascii="仿宋_GB2312" w:hAnsi="仿宋_GB2312" w:cs="仿宋_GB2312" w:eastAsia="仿宋_GB2312"/>
                <w:sz w:val="21"/>
              </w:rPr>
              <w:t>（4）成交人在短信运营商的短信通道发送速率分别达到 500 条/秒以上，并承诺随着业务的发展，按实际流量的需要对通道的短信发送速率进行扩充。</w:t>
            </w:r>
          </w:p>
          <w:p>
            <w:pPr>
              <w:pStyle w:val="null3"/>
              <w:ind w:firstLine="421"/>
              <w:jc w:val="both"/>
            </w:pPr>
            <w:r>
              <w:rPr>
                <w:rFonts w:ascii="仿宋_GB2312" w:hAnsi="仿宋_GB2312" w:cs="仿宋_GB2312" w:eastAsia="仿宋_GB2312"/>
                <w:sz w:val="21"/>
                <w:b/>
              </w:rPr>
              <w:t>（四）短信平台功能要求</w:t>
            </w:r>
          </w:p>
          <w:p>
            <w:pPr>
              <w:pStyle w:val="null3"/>
              <w:ind w:firstLine="420"/>
              <w:jc w:val="both"/>
            </w:pPr>
            <w:r>
              <w:rPr>
                <w:rFonts w:ascii="仿宋_GB2312" w:hAnsi="仿宋_GB2312" w:cs="仿宋_GB2312" w:eastAsia="仿宋_GB2312"/>
                <w:sz w:val="21"/>
              </w:rPr>
              <w:t>（1）具备自定义签名功能及自定义内容能力；</w:t>
            </w:r>
          </w:p>
          <w:p>
            <w:pPr>
              <w:pStyle w:val="null3"/>
              <w:ind w:firstLine="420"/>
              <w:jc w:val="both"/>
            </w:pPr>
            <w:r>
              <w:rPr>
                <w:rFonts w:ascii="仿宋_GB2312" w:hAnsi="仿宋_GB2312" w:cs="仿宋_GB2312" w:eastAsia="仿宋_GB2312"/>
                <w:sz w:val="21"/>
              </w:rPr>
              <w:t>（2）具备根据电信运营商全三网全国发送能力，及可支持业务内容隔离；</w:t>
            </w:r>
          </w:p>
          <w:p>
            <w:pPr>
              <w:pStyle w:val="null3"/>
              <w:ind w:firstLine="420"/>
              <w:jc w:val="both"/>
            </w:pPr>
            <w:r>
              <w:rPr>
                <w:rFonts w:ascii="仿宋_GB2312" w:hAnsi="仿宋_GB2312" w:cs="仿宋_GB2312" w:eastAsia="仿宋_GB2312"/>
                <w:sz w:val="21"/>
              </w:rPr>
              <w:t>（3）支持账号进行发送量限额能力；</w:t>
            </w:r>
          </w:p>
          <w:p>
            <w:pPr>
              <w:pStyle w:val="null3"/>
              <w:ind w:firstLine="420"/>
              <w:jc w:val="both"/>
            </w:pPr>
            <w:r>
              <w:rPr>
                <w:rFonts w:ascii="仿宋_GB2312" w:hAnsi="仿宋_GB2312" w:cs="仿宋_GB2312" w:eastAsia="仿宋_GB2312"/>
                <w:sz w:val="21"/>
              </w:rPr>
              <w:t>（4）支持后台能支持网页版手动发送短信内容，支持号码在线录入或批量导入形式；</w:t>
            </w:r>
          </w:p>
          <w:p>
            <w:pPr>
              <w:pStyle w:val="null3"/>
              <w:ind w:firstLine="420"/>
              <w:jc w:val="both"/>
            </w:pPr>
            <w:r>
              <w:rPr>
                <w:rFonts w:ascii="仿宋_GB2312" w:hAnsi="仿宋_GB2312" w:cs="仿宋_GB2312" w:eastAsia="仿宋_GB2312"/>
                <w:sz w:val="21"/>
              </w:rPr>
              <w:t>（5）具备计划短信服务能力，支持按天、周、月、固定频率下发短信；</w:t>
            </w:r>
          </w:p>
          <w:p>
            <w:pPr>
              <w:pStyle w:val="null3"/>
              <w:ind w:firstLine="420"/>
              <w:jc w:val="both"/>
            </w:pPr>
            <w:r>
              <w:rPr>
                <w:rFonts w:ascii="仿宋_GB2312" w:hAnsi="仿宋_GB2312" w:cs="仿宋_GB2312" w:eastAsia="仿宋_GB2312"/>
                <w:sz w:val="21"/>
              </w:rPr>
              <w:t>（6）支持手机号码依照运营商过滤功能，用户可选择移动、电信、联通单网手机号码发送；</w:t>
            </w:r>
          </w:p>
          <w:p>
            <w:pPr>
              <w:pStyle w:val="null3"/>
              <w:ind w:firstLine="420"/>
              <w:jc w:val="both"/>
            </w:pPr>
            <w:r>
              <w:rPr>
                <w:rFonts w:ascii="仿宋_GB2312" w:hAnsi="仿宋_GB2312" w:cs="仿宋_GB2312" w:eastAsia="仿宋_GB2312"/>
                <w:sz w:val="21"/>
              </w:rPr>
              <w:t>（7）支持发送记录查询能力，同时可实现针对单个手机号的自定义日期查询及针对特定模板的自定义日期查询。支持查询自定义日期的发送总数、成功数、失败数及可下载导出详情内容；</w:t>
            </w:r>
          </w:p>
          <w:p>
            <w:pPr>
              <w:pStyle w:val="null3"/>
              <w:ind w:firstLine="420"/>
              <w:jc w:val="both"/>
            </w:pPr>
            <w:r>
              <w:rPr>
                <w:rFonts w:ascii="仿宋_GB2312" w:hAnsi="仿宋_GB2312" w:cs="仿宋_GB2312" w:eastAsia="仿宋_GB2312"/>
                <w:sz w:val="21"/>
              </w:rPr>
              <w:t>（8）支持按照API维度、套餐分类维度、运营商维度、省份维度从日、月、年层面统计及图形化呈现已发送及报告情况；</w:t>
            </w:r>
          </w:p>
          <w:p>
            <w:pPr>
              <w:pStyle w:val="null3"/>
              <w:ind w:firstLine="420"/>
              <w:jc w:val="both"/>
            </w:pPr>
            <w:r>
              <w:rPr>
                <w:rFonts w:ascii="仿宋_GB2312" w:hAnsi="仿宋_GB2312" w:cs="仿宋_GB2312" w:eastAsia="仿宋_GB2312"/>
                <w:sz w:val="21"/>
              </w:rPr>
              <w:t>（9）支持API接口，可支持短信单条发送、批量发送、短信模板报备、发送状态推送等所有短信业务；</w:t>
            </w:r>
          </w:p>
          <w:p>
            <w:pPr>
              <w:pStyle w:val="null3"/>
              <w:ind w:firstLine="420"/>
              <w:jc w:val="both"/>
            </w:pPr>
            <w:r>
              <w:rPr>
                <w:rFonts w:ascii="仿宋_GB2312" w:hAnsi="仿宋_GB2312" w:cs="仿宋_GB2312" w:eastAsia="仿宋_GB2312"/>
                <w:sz w:val="21"/>
              </w:rPr>
              <w:t>（10）支持定时发送功能。根据用户权限的授权，可以单个或批量将需发送的短信加入定时发送任务。</w:t>
            </w:r>
          </w:p>
          <w:p>
            <w:pPr>
              <w:pStyle w:val="null3"/>
              <w:ind w:firstLine="421"/>
              <w:jc w:val="both"/>
            </w:pPr>
            <w:r>
              <w:rPr>
                <w:rFonts w:ascii="仿宋_GB2312" w:hAnsi="仿宋_GB2312" w:cs="仿宋_GB2312" w:eastAsia="仿宋_GB2312"/>
                <w:sz w:val="21"/>
                <w:b/>
              </w:rPr>
              <w:t>（五）短信转发功能要求</w:t>
            </w:r>
          </w:p>
          <w:p>
            <w:pPr>
              <w:pStyle w:val="null3"/>
              <w:ind w:firstLine="420"/>
              <w:jc w:val="both"/>
            </w:pPr>
            <w:r>
              <w:rPr>
                <w:rFonts w:ascii="仿宋_GB2312" w:hAnsi="仿宋_GB2312" w:cs="仿宋_GB2312" w:eastAsia="仿宋_GB2312"/>
                <w:sz w:val="21"/>
              </w:rPr>
              <w:t>（1）支持短信的上行回复功能。短信号码用户接收到成交人转发的短信后，可以进行短信回复。回复的短信在到达成交人平台后，由成交人根据相应的规则，将回复短信的目标短信代码发送到陕西省市场监督管理局网关。</w:t>
            </w:r>
          </w:p>
          <w:p>
            <w:pPr>
              <w:pStyle w:val="null3"/>
              <w:ind w:firstLine="420"/>
              <w:jc w:val="both"/>
            </w:pPr>
            <w:r>
              <w:rPr>
                <w:rFonts w:ascii="仿宋_GB2312" w:hAnsi="仿宋_GB2312" w:cs="仿宋_GB2312" w:eastAsia="仿宋_GB2312"/>
                <w:sz w:val="21"/>
              </w:rPr>
              <w:t>（2）支持长短信的转发功能，支持500个字符的长短信发送能力。</w:t>
            </w:r>
          </w:p>
          <w:p>
            <w:pPr>
              <w:pStyle w:val="null3"/>
              <w:ind w:firstLine="420"/>
              <w:jc w:val="both"/>
            </w:pPr>
            <w:r>
              <w:rPr>
                <w:rFonts w:ascii="仿宋_GB2312" w:hAnsi="仿宋_GB2312" w:cs="仿宋_GB2312" w:eastAsia="仿宋_GB2312"/>
                <w:sz w:val="21"/>
              </w:rPr>
              <w:t>（3）成交人的短信发送服务平台需向根据实际的短信发送及接收状态，向移动行业网关返回所转发短信的状态报告，状态报告的格式符合运营商协议。</w:t>
            </w:r>
          </w:p>
          <w:p>
            <w:pPr>
              <w:pStyle w:val="null3"/>
              <w:ind w:firstLine="420"/>
              <w:jc w:val="both"/>
            </w:pPr>
            <w:r>
              <w:rPr>
                <w:rFonts w:ascii="仿宋_GB2312" w:hAnsi="仿宋_GB2312" w:cs="仿宋_GB2312" w:eastAsia="仿宋_GB2312"/>
                <w:sz w:val="21"/>
              </w:rPr>
              <w:t>（4）移动、电信、联通短信发送能力各自达到500条/秒以上。</w:t>
            </w:r>
          </w:p>
          <w:p>
            <w:pPr>
              <w:pStyle w:val="null3"/>
              <w:ind w:firstLine="420"/>
              <w:jc w:val="both"/>
            </w:pPr>
            <w:r>
              <w:rPr>
                <w:rFonts w:ascii="仿宋_GB2312" w:hAnsi="仿宋_GB2312" w:cs="仿宋_GB2312" w:eastAsia="仿宋_GB2312"/>
                <w:sz w:val="21"/>
              </w:rPr>
              <w:t>（5）短信转发的接收成功率达到99%以上。</w:t>
            </w:r>
          </w:p>
          <w:p>
            <w:pPr>
              <w:pStyle w:val="null3"/>
              <w:ind w:firstLine="420"/>
              <w:jc w:val="both"/>
            </w:pPr>
            <w:r>
              <w:rPr>
                <w:rFonts w:ascii="仿宋_GB2312" w:hAnsi="仿宋_GB2312" w:cs="仿宋_GB2312" w:eastAsia="仿宋_GB2312"/>
                <w:sz w:val="21"/>
              </w:rPr>
              <w:t>（6）成交人需保证其短信通道和短信通道能力平台的稳定可靠，按照双方约定的性能及功能要求，提供长期稳定的短信转发服务。</w:t>
            </w:r>
          </w:p>
          <w:p>
            <w:pPr>
              <w:pStyle w:val="null3"/>
              <w:ind w:firstLine="421"/>
              <w:jc w:val="both"/>
            </w:pPr>
            <w:r>
              <w:rPr>
                <w:rFonts w:ascii="仿宋_GB2312" w:hAnsi="仿宋_GB2312" w:cs="仿宋_GB2312" w:eastAsia="仿宋_GB2312"/>
                <w:sz w:val="21"/>
                <w:b/>
              </w:rPr>
              <w:t>（六）数据统计与结算</w:t>
            </w:r>
          </w:p>
          <w:p>
            <w:pPr>
              <w:pStyle w:val="null3"/>
              <w:ind w:firstLine="420"/>
              <w:jc w:val="both"/>
            </w:pPr>
            <w:r>
              <w:rPr>
                <w:rFonts w:ascii="仿宋_GB2312" w:hAnsi="仿宋_GB2312" w:cs="仿宋_GB2312" w:eastAsia="仿宋_GB2312"/>
                <w:sz w:val="21"/>
              </w:rPr>
              <w:t>（1）按照运营商网关统计的短信发送成功条数进行计费，并作为与陕西省市场监督管理局与成交人的结算依据。</w:t>
            </w:r>
          </w:p>
          <w:p>
            <w:pPr>
              <w:pStyle w:val="null3"/>
              <w:ind w:firstLine="420"/>
              <w:jc w:val="both"/>
            </w:pPr>
            <w:r>
              <w:rPr>
                <w:rFonts w:ascii="仿宋_GB2312" w:hAnsi="仿宋_GB2312" w:cs="仿宋_GB2312" w:eastAsia="仿宋_GB2312"/>
                <w:sz w:val="21"/>
              </w:rPr>
              <w:t>（2）陕西省市场监督管理局按成功转发的短信条数（含企业签名短信）及双方商定的单价与成交人进行结算。</w:t>
            </w:r>
          </w:p>
          <w:p>
            <w:pPr>
              <w:pStyle w:val="null3"/>
              <w:ind w:firstLine="420"/>
              <w:jc w:val="both"/>
            </w:pPr>
            <w:r>
              <w:rPr>
                <w:rFonts w:ascii="仿宋_GB2312" w:hAnsi="仿宋_GB2312" w:cs="仿宋_GB2312" w:eastAsia="仿宋_GB2312"/>
                <w:sz w:val="21"/>
              </w:rPr>
              <w:t>（3）成交人平台应能够具备统计分析功能，提供详细的发送总量、成功率等统计报表。报表输出支持Excel格式。报表以网页自助或定期邮件提供的方式提供给陕西省市场监督管理局。</w:t>
            </w:r>
          </w:p>
          <w:p>
            <w:pPr>
              <w:pStyle w:val="null3"/>
              <w:ind w:firstLine="420"/>
              <w:jc w:val="both"/>
            </w:pPr>
            <w:r>
              <w:rPr>
                <w:rFonts w:ascii="仿宋_GB2312" w:hAnsi="仿宋_GB2312" w:cs="仿宋_GB2312" w:eastAsia="仿宋_GB2312"/>
                <w:sz w:val="21"/>
              </w:rPr>
              <w:t>（4）根据业务发展和管理的需要，报表系统具备可扩展性，能够满足新增需求。</w:t>
            </w:r>
          </w:p>
          <w:p>
            <w:pPr>
              <w:pStyle w:val="null3"/>
              <w:ind w:firstLine="420"/>
              <w:jc w:val="both"/>
            </w:pPr>
            <w:r>
              <w:rPr>
                <w:rFonts w:ascii="仿宋_GB2312" w:hAnsi="仿宋_GB2312" w:cs="仿宋_GB2312" w:eastAsia="仿宋_GB2312"/>
                <w:sz w:val="21"/>
              </w:rPr>
              <w:t>（5）成交人平台需保存短信转发记录6个月，以备结算核对，客户服务等对短信转发日志的查询要求。</w:t>
            </w:r>
          </w:p>
          <w:p>
            <w:pPr>
              <w:pStyle w:val="null3"/>
              <w:ind w:firstLine="421"/>
              <w:jc w:val="both"/>
            </w:pPr>
            <w:r>
              <w:rPr>
                <w:rFonts w:ascii="仿宋_GB2312" w:hAnsi="仿宋_GB2312" w:cs="仿宋_GB2312" w:eastAsia="仿宋_GB2312"/>
                <w:sz w:val="21"/>
                <w:b/>
              </w:rPr>
              <w:t>（七）短信平台性能要求</w:t>
            </w:r>
          </w:p>
          <w:tbl>
            <w:tblPr>
              <w:tblBorders>
                <w:top w:val="none" w:color="000000" w:sz="4"/>
                <w:left w:val="none" w:color="000000" w:sz="4"/>
                <w:bottom w:val="none" w:color="000000" w:sz="4"/>
                <w:right w:val="none" w:color="000000" w:sz="4"/>
                <w:insideH w:val="none"/>
                <w:insideV w:val="none"/>
              </w:tblBorders>
            </w:tblPr>
            <w:tblGrid>
              <w:gridCol w:w="582"/>
              <w:gridCol w:w="1971"/>
            </w:tblGrid>
            <w:tr>
              <w:tc>
                <w:tcPr>
                  <w:tcW w:type="dxa" w:w="5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技术指标</w:t>
                  </w:r>
                </w:p>
              </w:tc>
              <w:tc>
                <w:tcPr>
                  <w:tcW w:type="dxa" w:w="19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指标值</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抵达率</w:t>
                  </w:r>
                </w:p>
              </w:tc>
              <w:tc>
                <w:tcPr>
                  <w:tcW w:type="dxa" w:w="1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实号及终端无故障情况下抵达率99%以上</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吞吐量</w:t>
                  </w:r>
                </w:p>
              </w:tc>
              <w:tc>
                <w:tcPr>
                  <w:tcW w:type="dxa" w:w="1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一次最多可提交1000个手机号码</w:t>
                  </w:r>
                </w:p>
              </w:tc>
            </w:tr>
          </w:tbl>
          <w:p>
            <w:pPr>
              <w:pStyle w:val="null3"/>
              <w:ind w:firstLine="421"/>
              <w:jc w:val="both"/>
            </w:pPr>
            <w:r>
              <w:rPr>
                <w:rFonts w:ascii="仿宋_GB2312" w:hAnsi="仿宋_GB2312" w:cs="仿宋_GB2312" w:eastAsia="仿宋_GB2312"/>
                <w:sz w:val="21"/>
                <w:b/>
              </w:rPr>
              <w:t>三、项目人员要求</w:t>
            </w:r>
          </w:p>
          <w:p>
            <w:pPr>
              <w:pStyle w:val="null3"/>
              <w:ind w:firstLine="420"/>
              <w:jc w:val="both"/>
            </w:pPr>
            <w:r>
              <w:rPr>
                <w:rFonts w:ascii="仿宋_GB2312" w:hAnsi="仿宋_GB2312" w:cs="仿宋_GB2312" w:eastAsia="仿宋_GB2312"/>
                <w:sz w:val="21"/>
              </w:rPr>
              <w:t>成交人为本项目提供项目经理1人，团队成员至少5人（包括客服接口人、技术接口人、商务接口人）。</w:t>
            </w:r>
          </w:p>
          <w:p>
            <w:pPr>
              <w:pStyle w:val="null3"/>
              <w:ind w:firstLine="420"/>
              <w:jc w:val="both"/>
            </w:pPr>
            <w:r>
              <w:rPr>
                <w:rFonts w:ascii="仿宋_GB2312" w:hAnsi="仿宋_GB2312" w:cs="仿宋_GB2312" w:eastAsia="仿宋_GB2312"/>
                <w:sz w:val="21"/>
              </w:rPr>
              <w:t>（1）成交人应与陕西省市场监督管理局互相配合，积极进行业务测试、故障定位、排除故障等工作。</w:t>
            </w:r>
          </w:p>
          <w:p>
            <w:pPr>
              <w:pStyle w:val="null3"/>
              <w:ind w:firstLine="420"/>
              <w:jc w:val="both"/>
            </w:pPr>
            <w:r>
              <w:rPr>
                <w:rFonts w:ascii="仿宋_GB2312" w:hAnsi="仿宋_GB2312" w:cs="仿宋_GB2312" w:eastAsia="仿宋_GB2312"/>
                <w:sz w:val="21"/>
              </w:rPr>
              <w:t>（2）对于由成交人短信发送服务平台或短信通道引起的业务故障，由成交人负责相应的故障排除工作，并及时向陕西省市场监督管理局通报故障情况和处理进度。对于严重影响业务的应立刻（1小时内）通知陕西省市场监督管理局，并配合进行业务的调整。</w:t>
            </w:r>
          </w:p>
          <w:p>
            <w:pPr>
              <w:pStyle w:val="null3"/>
              <w:ind w:firstLine="420"/>
              <w:jc w:val="both"/>
            </w:pPr>
            <w:r>
              <w:rPr>
                <w:rFonts w:ascii="仿宋_GB2312" w:hAnsi="仿宋_GB2312" w:cs="仿宋_GB2312" w:eastAsia="仿宋_GB2312"/>
                <w:sz w:val="21"/>
              </w:rPr>
              <w:t>（3）成交人应向陕西省市场监督管理局提供明确的故障受理联系方式，并提供7*24小时的故障受理技术支持。成交人应独立负责短信发送的客服工作，对于双方的业务合作，成交人有责任对第三方保密。</w:t>
            </w:r>
          </w:p>
          <w:p>
            <w:pPr>
              <w:pStyle w:val="null3"/>
              <w:ind w:firstLine="420"/>
              <w:jc w:val="both"/>
            </w:pPr>
            <w:r>
              <w:rPr>
                <w:rFonts w:ascii="仿宋_GB2312" w:hAnsi="仿宋_GB2312" w:cs="仿宋_GB2312" w:eastAsia="仿宋_GB2312"/>
                <w:sz w:val="21"/>
              </w:rPr>
              <w:t>（4）成交人应以书面形式向陕西省市场监督管理局提供明确的故障处理流程及配置修改流程。</w:t>
            </w:r>
          </w:p>
          <w:p>
            <w:pPr>
              <w:pStyle w:val="null3"/>
              <w:ind w:firstLine="420"/>
              <w:jc w:val="both"/>
            </w:pPr>
            <w:r>
              <w:rPr>
                <w:rFonts w:ascii="仿宋_GB2312" w:hAnsi="仿宋_GB2312" w:cs="仿宋_GB2312" w:eastAsia="仿宋_GB2312"/>
                <w:sz w:val="21"/>
              </w:rPr>
              <w:t>（5）成交人需配合陕西省市场监督管理局系统的升级优化，对成交人的系统进行相应的改造，确保短信转发业务正常运行，并达到技术要求。</w:t>
            </w:r>
          </w:p>
          <w:p>
            <w:pPr>
              <w:pStyle w:val="null3"/>
              <w:ind w:firstLine="421"/>
              <w:jc w:val="both"/>
            </w:pPr>
            <w:r>
              <w:rPr>
                <w:rFonts w:ascii="仿宋_GB2312" w:hAnsi="仿宋_GB2312" w:cs="仿宋_GB2312" w:eastAsia="仿宋_GB2312"/>
                <w:sz w:val="21"/>
                <w:b/>
              </w:rPr>
              <w:t>四、故障处理要求</w:t>
            </w:r>
          </w:p>
          <w:p>
            <w:pPr>
              <w:pStyle w:val="null3"/>
              <w:ind w:firstLine="420"/>
              <w:jc w:val="both"/>
            </w:pPr>
            <w:r>
              <w:rPr>
                <w:rFonts w:ascii="仿宋_GB2312" w:hAnsi="仿宋_GB2312" w:cs="仿宋_GB2312" w:eastAsia="仿宋_GB2312"/>
                <w:sz w:val="21"/>
              </w:rPr>
              <w:t>1、提供7*24小时的运营服务和技术支持体系及系统故障的实时响应；非供应商的原因造成的一切故障，供应商同样提供技术支持；</w:t>
            </w:r>
          </w:p>
          <w:p>
            <w:pPr>
              <w:pStyle w:val="null3"/>
              <w:ind w:firstLine="420"/>
              <w:jc w:val="both"/>
            </w:pPr>
            <w:r>
              <w:rPr>
                <w:rFonts w:ascii="仿宋_GB2312" w:hAnsi="仿宋_GB2312" w:cs="仿宋_GB2312" w:eastAsia="仿宋_GB2312"/>
                <w:sz w:val="21"/>
              </w:rPr>
              <w:t>2、供应商应用系统服务调整或升级等影响到短信业务的操作，需在调整环境准备好后立即通知，给出切换期间和可实施的方案，该方案须双方协调一致，以保证在切换期间短信服务稳定运行；</w:t>
            </w:r>
          </w:p>
          <w:p>
            <w:pPr>
              <w:pStyle w:val="null3"/>
              <w:ind w:firstLine="420"/>
              <w:jc w:val="both"/>
            </w:pPr>
            <w:r>
              <w:rPr>
                <w:rFonts w:ascii="仿宋_GB2312" w:hAnsi="仿宋_GB2312" w:cs="仿宋_GB2312" w:eastAsia="仿宋_GB2312"/>
                <w:sz w:val="21"/>
              </w:rPr>
              <w:t>3、具备故障分级响应能力；</w:t>
            </w:r>
          </w:p>
          <w:p>
            <w:pPr>
              <w:pStyle w:val="null3"/>
              <w:ind w:firstLine="420"/>
              <w:jc w:val="both"/>
            </w:pPr>
            <w:r>
              <w:rPr>
                <w:rFonts w:ascii="仿宋_GB2312" w:hAnsi="仿宋_GB2312" w:cs="仿宋_GB2312" w:eastAsia="仿宋_GB2312"/>
                <w:sz w:val="21"/>
              </w:rPr>
              <w:t>4、故障等级定义：</w:t>
            </w:r>
          </w:p>
          <w:p>
            <w:pPr>
              <w:pStyle w:val="null3"/>
              <w:ind w:firstLine="420"/>
              <w:jc w:val="both"/>
            </w:pPr>
            <w:r>
              <w:rPr>
                <w:rFonts w:ascii="仿宋_GB2312" w:hAnsi="仿宋_GB2312" w:cs="仿宋_GB2312" w:eastAsia="仿宋_GB2312"/>
                <w:sz w:val="21"/>
              </w:rPr>
              <w:t>抵达率：单位时间内，成功抵达用户短信数量除以成功送达运营商短信网关短信数量；</w:t>
            </w:r>
          </w:p>
          <w:p>
            <w:pPr>
              <w:pStyle w:val="null3"/>
              <w:ind w:firstLine="420"/>
              <w:jc w:val="both"/>
            </w:pPr>
            <w:r>
              <w:rPr>
                <w:rFonts w:ascii="仿宋_GB2312" w:hAnsi="仿宋_GB2312" w:cs="仿宋_GB2312" w:eastAsia="仿宋_GB2312"/>
                <w:sz w:val="21"/>
              </w:rPr>
              <w:t>时延：短信从业务线提交的时间到用户手机收到短信的时间间隔；</w:t>
            </w:r>
          </w:p>
          <w:p>
            <w:pPr>
              <w:pStyle w:val="null3"/>
              <w:ind w:firstLine="420"/>
              <w:jc w:val="both"/>
            </w:pPr>
            <w:r>
              <w:rPr>
                <w:rFonts w:ascii="仿宋_GB2312" w:hAnsi="仿宋_GB2312" w:cs="仿宋_GB2312" w:eastAsia="仿宋_GB2312"/>
                <w:sz w:val="21"/>
              </w:rPr>
              <w:t>重大故障：由于电信运营商原因或故障或未按要求提前通知用户变更或割接，导致连续30分钟内短信抵达率低于80%；或连续30分钟内60s以上短信延迟占比超过30%，两种情况出现其中一种或同时出现均视为重大故障；</w:t>
            </w:r>
          </w:p>
          <w:p>
            <w:pPr>
              <w:pStyle w:val="null3"/>
              <w:ind w:firstLine="420"/>
              <w:jc w:val="both"/>
            </w:pPr>
            <w:r>
              <w:rPr>
                <w:rFonts w:ascii="仿宋_GB2312" w:hAnsi="仿宋_GB2312" w:cs="仿宋_GB2312" w:eastAsia="仿宋_GB2312"/>
                <w:sz w:val="21"/>
              </w:rPr>
              <w:t>紧急故障：由于电信运营商原因或故障或未按要求提前通知用户变更或割接，导致连续30分钟内短信发送抵达率在80%到90%之间；或连续30分钟内60s以上短信时延占比15%到30%之间，两种情况出现其中一种或同事出现均视为重大故障；</w:t>
            </w:r>
          </w:p>
          <w:p>
            <w:pPr>
              <w:pStyle w:val="null3"/>
              <w:ind w:firstLine="420"/>
              <w:jc w:val="both"/>
            </w:pPr>
            <w:r>
              <w:rPr>
                <w:rFonts w:ascii="仿宋_GB2312" w:hAnsi="仿宋_GB2312" w:cs="仿宋_GB2312" w:eastAsia="仿宋_GB2312"/>
                <w:sz w:val="21"/>
              </w:rPr>
              <w:t>一般故障：除了重大故障、紧急故障外的其它影响面较小的故障；</w:t>
            </w:r>
          </w:p>
          <w:p>
            <w:pPr>
              <w:pStyle w:val="null3"/>
              <w:ind w:firstLine="420"/>
              <w:jc w:val="both"/>
            </w:pPr>
            <w:r>
              <w:rPr>
                <w:rFonts w:ascii="仿宋_GB2312" w:hAnsi="仿宋_GB2312" w:cs="仿宋_GB2312" w:eastAsia="仿宋_GB2312"/>
                <w:sz w:val="21"/>
              </w:rPr>
              <w:t>故障处理时效要求：</w:t>
            </w:r>
          </w:p>
          <w:tbl>
            <w:tblPr>
              <w:tblBorders>
                <w:top w:val="none" w:color="000000" w:sz="4"/>
                <w:left w:val="none" w:color="000000" w:sz="4"/>
                <w:bottom w:val="none" w:color="000000" w:sz="4"/>
                <w:right w:val="none" w:color="000000" w:sz="4"/>
                <w:insideH w:val="none"/>
                <w:insideV w:val="none"/>
              </w:tblBorders>
            </w:tblPr>
            <w:tblGrid>
              <w:gridCol w:w="1165"/>
              <w:gridCol w:w="701"/>
              <w:gridCol w:w="2167"/>
            </w:tblGrid>
            <w:tr>
              <w:tc>
                <w:tcPr>
                  <w:tcW w:type="dxa" w:w="11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故障响应和受理时间</w:t>
                  </w:r>
                </w:p>
              </w:tc>
              <w:tc>
                <w:tcPr>
                  <w:tcW w:type="dxa" w:w="7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10-30分钟</w:t>
                  </w:r>
                </w:p>
              </w:tc>
              <w:tc>
                <w:tcPr>
                  <w:tcW w:type="dxa" w:w="21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重大故障：10分钟，紧急故障：15分钟，</w:t>
                  </w:r>
                  <w:r>
                    <w:rPr>
                      <w:rFonts w:ascii="仿宋_GB2312" w:hAnsi="仿宋_GB2312" w:cs="仿宋_GB2312" w:eastAsia="仿宋_GB2312"/>
                      <w:sz w:val="21"/>
                    </w:rPr>
                    <w:t>一般故障：30分钟</w:t>
                  </w:r>
                </w:p>
              </w:tc>
            </w:tr>
            <w:tr>
              <w:tc>
                <w:tcPr>
                  <w:tcW w:type="dxa" w:w="1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故障解决时间</w:t>
                  </w:r>
                </w:p>
                <w:p>
                  <w:pPr>
                    <w:pStyle w:val="null3"/>
                    <w:jc w:val="center"/>
                  </w:pPr>
                  <w:r>
                    <w:rPr>
                      <w:rFonts w:ascii="仿宋_GB2312" w:hAnsi="仿宋_GB2312" w:cs="仿宋_GB2312" w:eastAsia="仿宋_GB2312"/>
                      <w:sz w:val="21"/>
                    </w:rPr>
                    <w:t>（有可用的替换方案）</w:t>
                  </w:r>
                </w:p>
              </w:tc>
              <w:tc>
                <w:tcPr>
                  <w:tcW w:type="dxa" w:w="7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2-6小时</w:t>
                  </w: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解决故障期间，需要保障短信可正</w:t>
                  </w:r>
                  <w:r>
                    <w:rPr>
                      <w:rFonts w:ascii="仿宋_GB2312" w:hAnsi="仿宋_GB2312" w:cs="仿宋_GB2312" w:eastAsia="仿宋_GB2312"/>
                      <w:sz w:val="21"/>
                    </w:rPr>
                    <w:t>常发送；重大故障要求2小时内解决，紧急故障要求3小时内解决，一般故障</w:t>
                  </w:r>
                  <w:r>
                    <w:rPr>
                      <w:rFonts w:ascii="仿宋_GB2312" w:hAnsi="仿宋_GB2312" w:cs="仿宋_GB2312" w:eastAsia="仿宋_GB2312"/>
                      <w:sz w:val="21"/>
                    </w:rPr>
                    <w:t>要求6小时内解决</w:t>
                  </w:r>
                </w:p>
              </w:tc>
            </w:tr>
            <w:tr>
              <w:tc>
                <w:tcPr>
                  <w:tcW w:type="dxa" w:w="1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故障报告时间</w:t>
                  </w:r>
                </w:p>
              </w:tc>
              <w:tc>
                <w:tcPr>
                  <w:tcW w:type="dxa" w:w="7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2个工作日</w:t>
                  </w: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故障发生后，提供故障报告</w:t>
                  </w:r>
                </w:p>
              </w:tc>
            </w:tr>
            <w:tr>
              <w:tc>
                <w:tcPr>
                  <w:tcW w:type="dxa" w:w="1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故障发生时的通知时间</w:t>
                  </w:r>
                </w:p>
              </w:tc>
              <w:tc>
                <w:tcPr>
                  <w:tcW w:type="dxa" w:w="7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15分钟</w:t>
                  </w:r>
                </w:p>
              </w:tc>
              <w:tc>
                <w:tcPr>
                  <w:tcW w:type="dxa" w:w="21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运营商发现故障，需及时告知</w:t>
                  </w:r>
                </w:p>
              </w:tc>
            </w:tr>
          </w:tbl>
          <w:p>
            <w:pPr>
              <w:pStyle w:val="null3"/>
              <w:ind w:firstLine="421"/>
              <w:jc w:val="both"/>
            </w:pPr>
            <w:r>
              <w:rPr>
                <w:rFonts w:ascii="仿宋_GB2312" w:hAnsi="仿宋_GB2312" w:cs="仿宋_GB2312" w:eastAsia="仿宋_GB2312"/>
                <w:sz w:val="21"/>
                <w:b/>
              </w:rPr>
              <w:t>五、售后服务要求</w:t>
            </w:r>
          </w:p>
          <w:p>
            <w:pPr>
              <w:pStyle w:val="null3"/>
              <w:ind w:firstLine="420"/>
              <w:jc w:val="both"/>
            </w:pPr>
            <w:r>
              <w:rPr>
                <w:rFonts w:ascii="仿宋_GB2312" w:hAnsi="仿宋_GB2312" w:cs="仿宋_GB2312" w:eastAsia="仿宋_GB2312"/>
                <w:sz w:val="21"/>
              </w:rPr>
              <w:t>1、成交人应具备专业客服团队，提供服务团队成员名单、资质、职责分工及联系方式，负责对用户反馈的投诉和问题咨询；</w:t>
            </w:r>
          </w:p>
          <w:p>
            <w:pPr>
              <w:pStyle w:val="null3"/>
              <w:ind w:firstLine="420"/>
              <w:jc w:val="both"/>
            </w:pPr>
            <w:r>
              <w:rPr>
                <w:rFonts w:ascii="仿宋_GB2312" w:hAnsi="仿宋_GB2312" w:cs="仿宋_GB2312" w:eastAsia="仿宋_GB2312"/>
                <w:sz w:val="21"/>
              </w:rPr>
              <w:t>2、成交人应遵守保密义务，不允许批量导出短信数据、修改短信内容数据、存储发送的 短信内容，必须存储的需加密确保安全，本保密义务应在履约合同期满、解除或终止后仍然有效；</w:t>
            </w:r>
          </w:p>
          <w:p>
            <w:pPr>
              <w:pStyle w:val="null3"/>
              <w:ind w:firstLine="420"/>
              <w:jc w:val="both"/>
            </w:pPr>
            <w:r>
              <w:rPr>
                <w:rFonts w:ascii="仿宋_GB2312" w:hAnsi="仿宋_GB2312" w:cs="仿宋_GB2312" w:eastAsia="仿宋_GB2312"/>
                <w:sz w:val="21"/>
              </w:rPr>
              <w:t>3、成交人须拥有完善的对账机制，原则上双方统计成功下发的数量必须对等，若有不相同的情况需找出原因并提出解决方案，避免后续发生同样问题。</w:t>
            </w:r>
          </w:p>
          <w:p>
            <w:pPr>
              <w:pStyle w:val="null3"/>
              <w:ind w:firstLine="420"/>
              <w:jc w:val="both"/>
            </w:pPr>
            <w:r>
              <w:rPr>
                <w:rFonts w:ascii="仿宋_GB2312" w:hAnsi="仿宋_GB2312" w:cs="仿宋_GB2312" w:eastAsia="仿宋_GB2312"/>
                <w:sz w:val="21"/>
              </w:rPr>
              <w:t>以上服务内容，提供服务承诺函，提供服务团队成员名单、资质、职责分工及联系方式。</w:t>
            </w:r>
          </w:p>
          <w:p>
            <w:pPr>
              <w:pStyle w:val="null3"/>
              <w:ind w:firstLine="421"/>
              <w:jc w:val="both"/>
            </w:pPr>
            <w:r>
              <w:rPr>
                <w:rFonts w:ascii="仿宋_GB2312" w:hAnsi="仿宋_GB2312" w:cs="仿宋_GB2312" w:eastAsia="仿宋_GB2312"/>
                <w:sz w:val="21"/>
                <w:b/>
              </w:rPr>
              <w:t>六、其他要求</w:t>
            </w:r>
          </w:p>
          <w:p>
            <w:pPr>
              <w:pStyle w:val="null3"/>
              <w:ind w:firstLine="420"/>
              <w:jc w:val="both"/>
            </w:pPr>
            <w:r>
              <w:rPr>
                <w:rFonts w:ascii="仿宋_GB2312" w:hAnsi="仿宋_GB2312" w:cs="仿宋_GB2312" w:eastAsia="仿宋_GB2312"/>
                <w:sz w:val="21"/>
              </w:rPr>
              <w:t>1、短信发送服务与需求方的业务系统以接口方式对接，并确保接口数据能无缝对接，承诺短信发送服务接口支持需求人的所有系统及平台，接到需求方通知后，确保短信发送服务及相关接口应用在1天内正式启用。</w:t>
            </w:r>
          </w:p>
          <w:p>
            <w:pPr>
              <w:pStyle w:val="null3"/>
              <w:ind w:firstLine="420"/>
              <w:jc w:val="both"/>
            </w:pPr>
            <w:r>
              <w:rPr>
                <w:rFonts w:ascii="仿宋_GB2312" w:hAnsi="仿宋_GB2312" w:cs="仿宋_GB2312" w:eastAsia="仿宋_GB2312"/>
                <w:sz w:val="21"/>
              </w:rPr>
              <w:t>2、中选人要以现有的短信服务平台接口标准为基础，保证已接入短信服务平台的各业务系统短信调用接口不变，满足业主单位对短信的使用需求。</w:t>
            </w:r>
          </w:p>
          <w:p>
            <w:pPr>
              <w:pStyle w:val="null3"/>
              <w:jc w:val="both"/>
            </w:pPr>
            <w:r>
              <w:rPr>
                <w:rFonts w:ascii="仿宋_GB2312" w:hAnsi="仿宋_GB2312" w:cs="仿宋_GB2312" w:eastAsia="仿宋_GB2312"/>
                <w:sz w:val="21"/>
              </w:rPr>
              <w:t>以上服务内容，提供服务承诺函，若中选人实际不能满足以上服务，采购人可另选候选人承接服务。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2025年12月1日至2026年11月30日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项目完成，供应商按约定完成所有服务，且服务质量无争议，视为验收合格。验收依据：合同文本，磋商文件，磋商响应文件，国内相应标准、规范。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项目到期并验收合格后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按《中华人民共和国民法典》及有关法律 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提供经审计的2023或2024年度的财务报告或提交磋商响应文件截止时间前十二个月银行资信证明；或政府采购信用担保机构出具的投标担保函。</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提供磋商响应文件递交截止时间近十二个月内至少一个月已缴纳的纳税凭据或完税证明；依法免税的供应商应提供相关文件证明。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报价不得超过公布的采购预算或最高限价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拒绝商业贿赂承诺书.docx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供应商提供的针对①“三网合一短信发送服务平台”②“短信平台设计能力”③“短信通道”④“短信平台功能”⑤“短信转发功能”⑥“数据统计与结算”服务工作方案，包含但不限于项目需求分析、技术解决方案、项目管理方案、项目实施计划、项目服务团队、业务运维方案等： 以上每方案：内容全面详细，完全满足项目实际需求，可操作性强得5分；方案基本完整，较为科学，基本满足项目需求得4分；方案有缺陷，科学性不强，可操作性一般得3分；方案无法满足项目需求得1分。 2.根据供应商针对“短信平台性能”技术响应：完全满足技术要求，得2分；无法满足得0分，提供相关证明材料。 注：未提供不计分。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传播速率</w:t>
            </w:r>
          </w:p>
        </w:tc>
        <w:tc>
          <w:tcPr>
            <w:tcW w:type="dxa" w:w="2492"/>
          </w:tcPr>
          <w:p>
            <w:pPr>
              <w:pStyle w:val="null3"/>
            </w:pPr>
            <w:r>
              <w:rPr>
                <w:rFonts w:ascii="仿宋_GB2312" w:hAnsi="仿宋_GB2312" w:cs="仿宋_GB2312" w:eastAsia="仿宋_GB2312"/>
              </w:rPr>
              <w:t>移动、联通、电信短信最大并发量≥500 条/秒的得4分； 移动、联通、电信短信最大并发量≥400 条/秒的得2分； 不满足不计分。未提供有效的证明材料不得分。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具备满足三级等保的安全要求，提供信息系统三级安全等级保护备案证明以及上年度或者本年度测评报告得2分。 注：未提供不计分。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性能指标</w:t>
            </w:r>
          </w:p>
        </w:tc>
        <w:tc>
          <w:tcPr>
            <w:tcW w:type="dxa" w:w="2492"/>
          </w:tcPr>
          <w:p>
            <w:pPr>
              <w:pStyle w:val="null3"/>
            </w:pPr>
            <w:r>
              <w:rPr>
                <w:rFonts w:ascii="仿宋_GB2312" w:hAnsi="仿宋_GB2312" w:cs="仿宋_GB2312" w:eastAsia="仿宋_GB2312"/>
              </w:rPr>
              <w:t>1.支持全部短信通道在5秒内到达的得2分，10秒内到达得1分； 2.全部短信通道支持 99%及以上的短信成功到达率得2分，98%的成功到达率得1分； 3.支持全部短信通道5秒内返回下发短信状态报告得2分，10秒内返回得1分。 不满足不计分。未提供有效的证明材料不得分。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安全性指标</w:t>
            </w:r>
          </w:p>
        </w:tc>
        <w:tc>
          <w:tcPr>
            <w:tcW w:type="dxa" w:w="2492"/>
          </w:tcPr>
          <w:p>
            <w:pPr>
              <w:pStyle w:val="null3"/>
            </w:pPr>
            <w:r>
              <w:rPr>
                <w:rFonts w:ascii="仿宋_GB2312" w:hAnsi="仿宋_GB2312" w:cs="仿宋_GB2312" w:eastAsia="仿宋_GB2312"/>
              </w:rPr>
              <w:t>1.可采用绑定IP，仅受理绑定IP所提交的信息； 2.针对全部客户的账号密码在平台服务器数据库中的存储均采用MD5的加密方式； 3.接口采用加密方式进行传输； 4.接口对接支持HTTP(S)、WEBSERVICE、CMPP、SGIP、SMGP及数据库引擎多种方式对接； 1-4每满足一条得1分； 不满足不计分。未提供有效的证明材料不得分。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人员团队</w:t>
            </w:r>
          </w:p>
        </w:tc>
        <w:tc>
          <w:tcPr>
            <w:tcW w:type="dxa" w:w="2492"/>
          </w:tcPr>
          <w:p>
            <w:pPr>
              <w:pStyle w:val="null3"/>
            </w:pPr>
            <w:r>
              <w:rPr>
                <w:rFonts w:ascii="仿宋_GB2312" w:hAnsi="仿宋_GB2312" w:cs="仿宋_GB2312" w:eastAsia="仿宋_GB2312"/>
              </w:rPr>
              <w:t>1.根据供应商针对本项目提供的服务团队，要求结构合理、分工明确、相应专业技术人员齐全：专业人员能力和业务经验的证明材料齐全，得5分；团队结构基本合理、分工基本明确、相应人员证书或证明资料较齐全，得3分；服务团队结构不合理、人员分工不明确、相应人员证书或证明资料不全，得1分。2.根据供应商提供的团队服务方案，内容详细科学，有针对性，可行性强，能满足项目需求，得5分；方案基本合理，有可行性，基本满足项目需求，得3分；方案不合理，非针对本项目，不满足项目需求，得1分。 未提供不得分；须同时提供以上人员在本单位的社保证明；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根据供应商提供的安全保障措施方案进行评分，方案包含但不限于①平台安全保障②短信发送监控流程③供应商安全管理规定④客户投诉管控等。 以上每方案：内容全面，具体、切实可行，有较强的规划性，内容详尽可靠， 得2分；措施合理性差或内容简单不全1分。未提供不得分。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故障处理</w:t>
            </w:r>
          </w:p>
        </w:tc>
        <w:tc>
          <w:tcPr>
            <w:tcW w:type="dxa" w:w="2492"/>
          </w:tcPr>
          <w:p>
            <w:pPr>
              <w:pStyle w:val="null3"/>
            </w:pPr>
            <w:r>
              <w:rPr>
                <w:rFonts w:ascii="仿宋_GB2312" w:hAnsi="仿宋_GB2312" w:cs="仿宋_GB2312" w:eastAsia="仿宋_GB2312"/>
              </w:rPr>
              <w:t>1.针对突发事件有具体可行的处理方案，包括但不限于①应急措施与解决方案②响应时间③后期处置④处理承诺 以上每方案具体、切实可行，针对性强，能够贴合用户实际2分；方案内容简单，不够全面1分。 注：未提供不得分。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服务承诺及后期服务</w:t>
            </w:r>
          </w:p>
        </w:tc>
        <w:tc>
          <w:tcPr>
            <w:tcW w:type="dxa" w:w="2492"/>
          </w:tcPr>
          <w:p>
            <w:pPr>
              <w:pStyle w:val="null3"/>
            </w:pPr>
            <w:r>
              <w:rPr>
                <w:rFonts w:ascii="仿宋_GB2312" w:hAnsi="仿宋_GB2312" w:cs="仿宋_GB2312" w:eastAsia="仿宋_GB2312"/>
              </w:rPr>
              <w:t>供应商对项目需求做出积极响应，承诺满足服务的各项需求，并能够提供有利于项目实施或采购人后续适用额外的服务，有全面具体的后期服务方案。内容详细、全面的，得3分；内容有缺项，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履约能力证明材料.docx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1.针对本项目设置专门的售后服务团队，明确对接人及人员工作安排框架，人员安排合理，得2分；团队组建不完整，人员安排不够合理，得1分； 2.有详细的售后服务方案，建立完善的技术支持体系，并针对本项目有详细、具体、可行的售后维护方案及措施，工作均能按要求完成，数据汇报的及时性、服务质量有保证，支持多次现场培训。售后服务方案详细，后期服务内容和承诺针对性强，得3分；售后服务方案较详细，后期服务内容和承诺针对性一般，得2分；售后服务方案简略，后期服务内容和承诺针对性差或内容简单不全，得1分。 3.能提供本地化服务，得2分。（提供相关证明材料） 以上内容未提供不得分。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提供2022年6月（以合同签订时间为准）以来的类似业绩，每提供一个得1分，最高得5分。 类似业绩是指：合同服务内容包含“短信服务”等内容中的一项。 每个业绩须提供“合同关键页”，合同关键页包括但不限于合同封面页、合同金额页、合同内容页、签字盖章页。提供框架合同的须提供“框架协议+发票”，框架合同以订单累计金额与时间为准，一份合同或一份订单至少匹配一张发票；提供的以上证明材料复印件或扫描件清晰可辨，否则该业绩不被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分值计算方法：P=10×Pmin/ Pn 其中：Pmin：所有有效磋商的最终最低报价。 Pn：第n个供应商的最终报价。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详见附件：履约能力证明材料.docx</w:t>
      </w:r>
    </w:p>
    <w:p>
      <w:pPr>
        <w:pStyle w:val="null3"/>
        <w:ind w:firstLine="960"/>
      </w:pPr>
      <w:r>
        <w:rPr>
          <w:rFonts w:ascii="仿宋_GB2312" w:hAnsi="仿宋_GB2312" w:cs="仿宋_GB2312" w:eastAsia="仿宋_GB2312"/>
        </w:rPr>
        <w:t>详见附件：满足政府采购法第二十二条证明材料.docx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