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E5B2C6">
      <w:r>
        <w:rPr>
          <w:rFonts w:hint="eastAsia"/>
          <w:sz w:val="24"/>
          <w:szCs w:val="24"/>
          <w:lang w:eastAsia="zh-CN"/>
        </w:rPr>
        <w:t>供应商认为有必要说明的其他事项（如有）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9C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2025-06-19T05:38:29Z</dcterms:created>
  <dc:creator>Administrator</dc:creator>
  <cp:lastModifiedBy>宁</cp:lastModifiedBy>
  <dcterms:modified xsi:type="dcterms:W3CDTF">2025-06-19T05:38:32Z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eyJoZGlkIjoiMGVjYzdhNjM3MmY3MjdhNjNiZDcxMDAwMjAxODYwNmUiLCJ1c2VySWQiOiI1MTU3MTc1NTAifQ==</vt:lpwstr>
  </property>
  <property fmtid="{D5CDD505-2E9C-101B-9397-08002B2CF9AE}" pid="4" name="ICV">
    <vt:lpwstr>6E404E429AD74C2491149209539DDCA9_12</vt:lpwstr>
  </property>
</Properties>
</file>