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AAF30">
      <w:pPr>
        <w:jc w:val="center"/>
        <w:rPr>
          <w:b/>
          <w:sz w:val="28"/>
          <w:szCs w:val="28"/>
          <w:lang w:eastAsia="zh-CN"/>
        </w:rPr>
      </w:pPr>
      <w:r>
        <w:rPr>
          <w:rFonts w:hint="eastAsia"/>
          <w:b/>
          <w:sz w:val="28"/>
          <w:szCs w:val="28"/>
          <w:lang w:eastAsia="zh-CN"/>
        </w:rPr>
        <w:t>采购供应商拒绝政府采购领域商业贿赂承诺书</w:t>
      </w:r>
    </w:p>
    <w:p w14:paraId="1C1356C7">
      <w:pPr>
        <w:snapToGrid w:val="0"/>
        <w:spacing w:line="560" w:lineRule="exact"/>
        <w:ind w:firstLine="480" w:firstLineChars="200"/>
        <w:rPr>
          <w:sz w:val="24"/>
          <w:szCs w:val="24"/>
          <w:lang w:eastAsia="zh-CN"/>
        </w:rPr>
      </w:pPr>
      <w:r>
        <w:rPr>
          <w:rFonts w:hint="eastAsia"/>
          <w:sz w:val="24"/>
          <w:szCs w:val="24"/>
          <w:lang w:eastAsia="zh-CN"/>
        </w:rPr>
        <w:t>为响应党中央、国务院关于治理采购领域商业贿赂行为的号召，我公司在此承诺：</w:t>
      </w:r>
    </w:p>
    <w:p w14:paraId="549B9EEF">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在参与采购活动中遵纪守法、诚信经营、公平竞标。</w:t>
      </w:r>
    </w:p>
    <w:p w14:paraId="7D35B837">
      <w:pPr>
        <w:numPr>
          <w:ilvl w:val="0"/>
          <w:numId w:val="1"/>
        </w:numPr>
        <w:tabs>
          <w:tab w:val="left" w:pos="31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不向采购人、采购代理机构和采购评审专家进行任何形式的商业贿赂以谋取交易机会。</w:t>
      </w:r>
    </w:p>
    <w:p w14:paraId="5B7A4BF3">
      <w:pPr>
        <w:numPr>
          <w:ilvl w:val="0"/>
          <w:numId w:val="1"/>
        </w:numPr>
        <w:tabs>
          <w:tab w:val="left" w:pos="52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不向采购代理机构和采购人提供虚假资质文件或采用虚假应标方式参与采购市场竞争并谋取中标、成交。</w:t>
      </w:r>
    </w:p>
    <w:p w14:paraId="756AED01">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不采取“围标、陪标”等商业欺诈手段获取采购订单。</w:t>
      </w:r>
    </w:p>
    <w:p w14:paraId="5673F8E7">
      <w:pPr>
        <w:numPr>
          <w:ilvl w:val="0"/>
          <w:numId w:val="1"/>
        </w:numPr>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不采取不正当手段诋毁、排挤其他投标人。</w:t>
      </w:r>
    </w:p>
    <w:p w14:paraId="1C8CC252">
      <w:pPr>
        <w:numPr>
          <w:ilvl w:val="0"/>
          <w:numId w:val="1"/>
        </w:numPr>
        <w:tabs>
          <w:tab w:val="left" w:pos="52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不在提供商品和服务时“偷梁换柱、以次充好”损害采购人的合法权益。</w:t>
      </w:r>
    </w:p>
    <w:p w14:paraId="132B7222">
      <w:pPr>
        <w:numPr>
          <w:ilvl w:val="0"/>
          <w:numId w:val="1"/>
        </w:numPr>
        <w:tabs>
          <w:tab w:val="left" w:pos="315"/>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不与采购人、采购代理机构、采购评审专家或其他投标人恶意串通，进行质疑和投诉，维护采购市场秩序。</w:t>
      </w:r>
    </w:p>
    <w:p w14:paraId="236F92B1">
      <w:pPr>
        <w:numPr>
          <w:ilvl w:val="0"/>
          <w:numId w:val="1"/>
        </w:numPr>
        <w:tabs>
          <w:tab w:val="left" w:pos="420"/>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尊重和接受采购监督管理部门的监督和采购代理机构招标采购要求，承担因违约行为给采购人造成的损失。</w:t>
      </w:r>
    </w:p>
    <w:p w14:paraId="240B7F73">
      <w:pPr>
        <w:numPr>
          <w:ilvl w:val="0"/>
          <w:numId w:val="1"/>
        </w:numPr>
        <w:tabs>
          <w:tab w:val="left" w:pos="420"/>
        </w:tabs>
        <w:autoSpaceDE/>
        <w:autoSpaceDN/>
        <w:snapToGrid w:val="0"/>
        <w:spacing w:line="560" w:lineRule="exact"/>
        <w:ind w:left="105" w:firstLine="523" w:firstLineChars="218"/>
        <w:jc w:val="both"/>
        <w:rPr>
          <w:sz w:val="24"/>
          <w:szCs w:val="24"/>
          <w:lang w:eastAsia="zh-CN"/>
        </w:rPr>
      </w:pPr>
      <w:r>
        <w:rPr>
          <w:rFonts w:hint="eastAsia"/>
          <w:sz w:val="24"/>
          <w:szCs w:val="24"/>
          <w:lang w:eastAsia="zh-CN"/>
        </w:rPr>
        <w:t>不发生其他有悖于政府采购公开、公平、公正和诚信原则的行为。</w:t>
      </w:r>
    </w:p>
    <w:p w14:paraId="4F53A3FF">
      <w:pPr>
        <w:snapToGrid w:val="0"/>
        <w:spacing w:line="480" w:lineRule="auto"/>
        <w:ind w:left="482"/>
        <w:rPr>
          <w:sz w:val="24"/>
          <w:szCs w:val="24"/>
          <w:lang w:eastAsia="zh-CN"/>
        </w:rPr>
      </w:pPr>
    </w:p>
    <w:p w14:paraId="4AAE03DC">
      <w:pPr>
        <w:snapToGrid w:val="0"/>
        <w:spacing w:line="480" w:lineRule="auto"/>
        <w:ind w:left="482"/>
        <w:rPr>
          <w:sz w:val="24"/>
          <w:szCs w:val="24"/>
          <w:lang w:eastAsia="zh-CN"/>
        </w:rPr>
      </w:pPr>
      <w:r>
        <w:rPr>
          <w:rFonts w:hint="eastAsia"/>
          <w:sz w:val="24"/>
          <w:szCs w:val="24"/>
          <w:lang w:eastAsia="zh-CN"/>
        </w:rPr>
        <w:t xml:space="preserve">承诺单位：（盖章）                 </w:t>
      </w:r>
    </w:p>
    <w:p w14:paraId="75831AAC">
      <w:pPr>
        <w:snapToGrid w:val="0"/>
        <w:spacing w:line="480" w:lineRule="auto"/>
        <w:ind w:left="482"/>
        <w:rPr>
          <w:sz w:val="24"/>
          <w:szCs w:val="24"/>
          <w:lang w:eastAsia="zh-CN"/>
        </w:rPr>
      </w:pPr>
      <w:r>
        <w:rPr>
          <w:rFonts w:hint="eastAsia"/>
          <w:sz w:val="24"/>
          <w:szCs w:val="24"/>
          <w:lang w:eastAsia="zh-CN"/>
        </w:rPr>
        <w:t>地址；                             邮编：</w:t>
      </w:r>
    </w:p>
    <w:p w14:paraId="5F9B24D9">
      <w:pPr>
        <w:snapToGrid w:val="0"/>
        <w:spacing w:line="480" w:lineRule="auto"/>
        <w:ind w:left="482"/>
        <w:rPr>
          <w:sz w:val="24"/>
          <w:szCs w:val="24"/>
        </w:rPr>
      </w:pPr>
      <w:r>
        <w:rPr>
          <w:rFonts w:hint="eastAsia"/>
          <w:sz w:val="24"/>
          <w:szCs w:val="24"/>
        </w:rPr>
        <w:t xml:space="preserve">电话：        </w:t>
      </w:r>
    </w:p>
    <w:p w14:paraId="463F99A2">
      <w:pPr>
        <w:numPr>
          <w:numId w:val="0"/>
        </w:numPr>
        <w:tabs>
          <w:tab w:val="left" w:pos="420"/>
        </w:tabs>
        <w:autoSpaceDE/>
        <w:autoSpaceDN/>
        <w:snapToGrid w:val="0"/>
        <w:spacing w:line="560" w:lineRule="exact"/>
        <w:ind w:leftChars="218"/>
        <w:jc w:val="both"/>
        <w:rPr>
          <w:rFonts w:hint="eastAsia"/>
          <w:sz w:val="24"/>
          <w:szCs w:val="24"/>
          <w:lang w:eastAsia="zh-CN"/>
        </w:rPr>
      </w:pPr>
      <w:bookmarkStart w:id="0" w:name="_GoBack"/>
      <w:bookmarkEnd w:id="0"/>
      <w:r>
        <w:rPr>
          <w:rFonts w:hint="eastAsia"/>
          <w:sz w:val="24"/>
          <w:szCs w:val="24"/>
          <w:lang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9"/>
    <w:multiLevelType w:val="multilevel"/>
    <w:tmpl w:val="00000009"/>
    <w:lvl w:ilvl="0" w:tentative="0">
      <w:start w:val="1"/>
      <w:numFmt w:val="decimal"/>
      <w:lvlText w:val="%1、"/>
      <w:lvlJc w:val="left"/>
      <w:pPr>
        <w:tabs>
          <w:tab w:val="left" w:pos="1202"/>
        </w:tabs>
        <w:ind w:left="1202" w:hanging="7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CC7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pPr>
      <w:ind w:left="490"/>
    </w:pPr>
    <w:rPr>
      <w:sz w:val="19"/>
      <w:szCs w:val="19"/>
    </w:rPr>
  </w:style>
  <w:style w:type="paragraph" w:styleId="3">
    <w:name w:val="Normal (Web)"/>
    <w:basedOn w:val="1"/>
    <w:unhideWhenUsed/>
    <w:qFormat/>
    <w:uiPriority w:val="99"/>
    <w:pPr>
      <w:widowControl/>
      <w:autoSpaceDE/>
      <w:autoSpaceDN/>
      <w:spacing w:before="100" w:beforeAutospacing="1" w:after="100" w:afterAutospacing="1"/>
    </w:pPr>
    <w:rPr>
      <w:sz w:val="24"/>
      <w:szCs w:val="24"/>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2025-06-18T03:17:41Z</dcterms:created>
  <dc:creator>Administrator</dc:creator>
  <cp:lastModifiedBy>宁</cp:lastModifiedBy>
  <dcterms:modified xsi:type="dcterms:W3CDTF">2025-06-18T03:18:02Z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eyJoZGlkIjoiMGVjYzdhNjM3MmY3MjdhNjNiZDcxMDAwMjAxODYwNmUiLCJ1c2VySWQiOiI1MTU3MTc1NTAifQ==</vt:lpwstr>
  </property>
  <property fmtid="{D5CDD505-2E9C-101B-9397-08002B2CF9AE}" pid="4" name="ICV">
    <vt:lpwstr>23C14628520A4882BF1E6B83E123EFEA_12</vt:lpwstr>
  </property>
</Properties>
</file>