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6DA16">
      <w:pPr>
        <w:spacing w:line="360" w:lineRule="auto"/>
        <w:ind w:firstLine="482" w:firstLineChars="200"/>
        <w:jc w:val="center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合同范本（仅供参考）</w:t>
      </w:r>
    </w:p>
    <w:p w14:paraId="5BF97833">
      <w:pPr>
        <w:spacing w:line="500" w:lineRule="exact"/>
        <w:ind w:firstLine="482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（以下简称甲方）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采购，由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  <w:highlight w:val="none"/>
        </w:rPr>
        <w:t>组织采购，选定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(以下简称乙方）为该项目中标单位。依据《中华人民共和国民法</w:t>
      </w:r>
      <w:r>
        <w:rPr>
          <w:rFonts w:ascii="宋体" w:hAnsi="宋体"/>
          <w:color w:val="000000"/>
          <w:sz w:val="24"/>
          <w:highlight w:val="none"/>
        </w:rPr>
        <w:t>典</w:t>
      </w:r>
      <w:r>
        <w:rPr>
          <w:rFonts w:hint="eastAsia" w:ascii="宋体" w:hAnsi="宋体"/>
          <w:color w:val="000000"/>
          <w:sz w:val="24"/>
          <w:highlight w:val="none"/>
        </w:rPr>
        <w:t>》和《中华人民共和国政府采购法》，经甲、乙双方共同协商，按下述条款和条件签署本合同。</w:t>
      </w:r>
    </w:p>
    <w:p w14:paraId="0C85202F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一、合同内容</w:t>
      </w:r>
    </w:p>
    <w:p w14:paraId="6A3074E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6000B25B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二、合同价格</w:t>
      </w:r>
    </w:p>
    <w:p w14:paraId="15C72600">
      <w:pPr>
        <w:spacing w:line="500" w:lineRule="exact"/>
        <w:ind w:left="420" w:left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140998C8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说明：</w:t>
      </w:r>
      <w:bookmarkStart w:id="0" w:name="_GoBack"/>
      <w:bookmarkEnd w:id="0"/>
    </w:p>
    <w:p w14:paraId="4F36EEC5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Style w:val="9"/>
          <w:color w:val="000000"/>
          <w:sz w:val="24"/>
          <w:highlight w:val="none"/>
        </w:rPr>
        <w:t>合同总价包含项目报价、其他费用及应缴纳的全部税款等费用。</w:t>
      </w:r>
    </w:p>
    <w:p w14:paraId="0972EBAA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合同总价一次包死，不受市场价格变化的影响，并作为结算的唯一依据。</w:t>
      </w:r>
    </w:p>
    <w:p w14:paraId="18C7820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三、合同款项支付</w:t>
      </w:r>
    </w:p>
    <w:p w14:paraId="38D4BD0F">
      <w:pPr>
        <w:tabs>
          <w:tab w:val="left" w:pos="840"/>
        </w:tabs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（一）结算单位：采购人结算，在付款前，必须开具等额发票给采购人。</w:t>
      </w:r>
    </w:p>
    <w:p w14:paraId="5465B2DA">
      <w:pPr>
        <w:tabs>
          <w:tab w:val="left" w:pos="840"/>
        </w:tabs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（二）付款方式：</w:t>
      </w:r>
    </w:p>
    <w:p w14:paraId="5C8B3D32">
      <w:pPr>
        <w:pStyle w:val="6"/>
        <w:ind w:firstLine="566" w:firstLineChars="236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1、付款条件说明：合同签订后，乙方向甲方缴纳合同总价10%的履约保证金，甲方收到履约保证金后，达到付款条件起 </w:t>
      </w:r>
      <w:r>
        <w:rPr>
          <w:rFonts w:hint="eastAsia"/>
          <w:highlight w:val="none"/>
          <w:u w:val="single"/>
        </w:rPr>
        <w:t xml:space="preserve">10 </w:t>
      </w:r>
      <w:r>
        <w:rPr>
          <w:rFonts w:hint="eastAsia"/>
          <w:highlight w:val="none"/>
        </w:rPr>
        <w:t xml:space="preserve"> 日内，支付合同总金额的 50 %。</w:t>
      </w:r>
    </w:p>
    <w:p w14:paraId="64B7857F">
      <w:pPr>
        <w:pStyle w:val="6"/>
        <w:ind w:firstLine="566" w:firstLineChars="236"/>
        <w:rPr>
          <w:rFonts w:hint="eastAsia"/>
          <w:highlight w:val="none"/>
        </w:rPr>
      </w:pPr>
      <w:r>
        <w:rPr>
          <w:highlight w:val="none"/>
        </w:rPr>
        <w:t>2、</w:t>
      </w:r>
      <w:r>
        <w:rPr>
          <w:rFonts w:hint="eastAsia"/>
          <w:highlight w:val="none"/>
        </w:rPr>
        <w:t>付款条件说明：</w:t>
      </w:r>
      <w:r>
        <w:rPr>
          <w:rFonts w:hint="eastAsia"/>
          <w:highlight w:val="none"/>
          <w:u w:val="single"/>
        </w:rPr>
        <w:t>项目完成现场工作经监理确认合格后</w:t>
      </w:r>
      <w:r>
        <w:rPr>
          <w:rFonts w:hint="eastAsia"/>
          <w:highlight w:val="none"/>
        </w:rPr>
        <w:t>，达到付款条件起</w:t>
      </w:r>
      <w:r>
        <w:rPr>
          <w:rFonts w:hint="eastAsia"/>
          <w:highlight w:val="none"/>
          <w:u w:val="single"/>
        </w:rPr>
        <w:t xml:space="preserve"> 10  </w:t>
      </w:r>
      <w:r>
        <w:rPr>
          <w:rFonts w:hint="eastAsia"/>
          <w:highlight w:val="none"/>
        </w:rPr>
        <w:t>日内，支付合同总金额的</w:t>
      </w:r>
      <w:r>
        <w:rPr>
          <w:rFonts w:hint="eastAsia"/>
          <w:highlight w:val="none"/>
          <w:u w:val="single"/>
        </w:rPr>
        <w:t xml:space="preserve"> 40  </w:t>
      </w:r>
      <w:r>
        <w:rPr>
          <w:rFonts w:hint="eastAsia"/>
          <w:highlight w:val="none"/>
        </w:rPr>
        <w:t>%</w:t>
      </w:r>
      <w:r>
        <w:rPr>
          <w:highlight w:val="none"/>
        </w:rPr>
        <w:t>。</w:t>
      </w:r>
    </w:p>
    <w:p w14:paraId="6F894D46">
      <w:pPr>
        <w:pStyle w:val="6"/>
        <w:ind w:firstLine="566" w:firstLineChars="236"/>
        <w:rPr>
          <w:rFonts w:hint="eastAsia"/>
          <w:highlight w:val="none"/>
        </w:rPr>
      </w:pPr>
      <w:r>
        <w:rPr>
          <w:rFonts w:hint="eastAsia"/>
          <w:highlight w:val="none"/>
        </w:rPr>
        <w:t>3</w:t>
      </w:r>
      <w:r>
        <w:rPr>
          <w:highlight w:val="none"/>
        </w:rPr>
        <w:t>、</w:t>
      </w:r>
      <w:r>
        <w:rPr>
          <w:rFonts w:hint="eastAsia"/>
          <w:highlight w:val="none"/>
        </w:rPr>
        <w:t>付款条件说明：</w:t>
      </w:r>
      <w:r>
        <w:rPr>
          <w:rFonts w:hint="eastAsia"/>
          <w:highlight w:val="none"/>
          <w:u w:val="single"/>
        </w:rPr>
        <w:t>项目成果通过野外验收后</w:t>
      </w:r>
      <w:r>
        <w:rPr>
          <w:rFonts w:hint="eastAsia"/>
          <w:highlight w:val="none"/>
        </w:rPr>
        <w:t>，达到付款条件起</w:t>
      </w:r>
      <w:r>
        <w:rPr>
          <w:rFonts w:hint="eastAsia"/>
          <w:highlight w:val="none"/>
          <w:u w:val="single"/>
        </w:rPr>
        <w:t xml:space="preserve"> 10  </w:t>
      </w:r>
      <w:r>
        <w:rPr>
          <w:rFonts w:hint="eastAsia"/>
          <w:highlight w:val="none"/>
        </w:rPr>
        <w:t>日内，支付合同总金额的</w:t>
      </w:r>
      <w:r>
        <w:rPr>
          <w:rFonts w:hint="eastAsia"/>
          <w:highlight w:val="none"/>
          <w:u w:val="single"/>
        </w:rPr>
        <w:t xml:space="preserve"> 10  </w:t>
      </w:r>
      <w:r>
        <w:rPr>
          <w:rFonts w:hint="eastAsia"/>
          <w:highlight w:val="none"/>
        </w:rPr>
        <w:t>%</w:t>
      </w:r>
      <w:r>
        <w:rPr>
          <w:highlight w:val="none"/>
        </w:rPr>
        <w:t>。</w:t>
      </w:r>
    </w:p>
    <w:p w14:paraId="0166651A">
      <w:pPr>
        <w:pStyle w:val="6"/>
        <w:ind w:firstLine="566" w:firstLineChars="236"/>
        <w:rPr>
          <w:rFonts w:hint="eastAsia"/>
          <w:highlight w:val="none"/>
        </w:rPr>
      </w:pPr>
      <w:r>
        <w:rPr>
          <w:rFonts w:hint="eastAsia"/>
          <w:highlight w:val="none"/>
        </w:rPr>
        <w:t>4、履约保证金于项目通过最终验收后10日内无息返还乙方。</w:t>
      </w:r>
    </w:p>
    <w:p w14:paraId="504154D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 w14:paraId="75616186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（一）</w:t>
      </w:r>
      <w:r>
        <w:rPr>
          <w:rFonts w:hint="eastAsia" w:ascii="宋体" w:hAnsi="宋体"/>
          <w:bCs/>
          <w:sz w:val="24"/>
          <w:highlight w:val="none"/>
          <w:lang w:val="zh-CN"/>
        </w:rPr>
        <w:t>服务期限</w:t>
      </w:r>
      <w:r>
        <w:rPr>
          <w:rFonts w:hint="eastAsia" w:ascii="宋体" w:hAnsi="宋体"/>
          <w:bCs/>
          <w:sz w:val="24"/>
          <w:highlight w:val="none"/>
        </w:rPr>
        <w:t>：合同签订之日起至2025年11月20日；</w:t>
      </w:r>
    </w:p>
    <w:p w14:paraId="33E742AC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highlight w:val="none"/>
          <w:lang w:val="zh-CN"/>
        </w:rPr>
      </w:pPr>
      <w:r>
        <w:rPr>
          <w:rFonts w:hint="eastAsia" w:ascii="宋体" w:hAnsi="宋体"/>
          <w:bCs/>
          <w:sz w:val="24"/>
          <w:highlight w:val="none"/>
        </w:rPr>
        <w:t>（二）服务</w:t>
      </w:r>
      <w:r>
        <w:rPr>
          <w:rFonts w:hint="eastAsia" w:ascii="宋体" w:hAnsi="宋体"/>
          <w:bCs/>
          <w:sz w:val="24"/>
          <w:highlight w:val="none"/>
          <w:lang w:val="zh-CN"/>
        </w:rPr>
        <w:t>地点：陕西省地震局指定地点</w:t>
      </w:r>
    </w:p>
    <w:p w14:paraId="49F59707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 w14:paraId="6DAFB983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 w14:paraId="096CCBDB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2DD54E6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（三）知识产权：中标单位应保证采购人在使用项目成果时，不承担任何涉及知识产权法律诉讼的责任。</w:t>
      </w:r>
    </w:p>
    <w:p w14:paraId="6B2C8D18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 w14:paraId="272DB1DB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 w14:paraId="1F0CD3D6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 w14:paraId="4A2771D6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 w14:paraId="66470850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 w14:paraId="4E16E2A4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 w14:paraId="5F0197E6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 w14:paraId="5B2D4917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 w14:paraId="7359DED4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由采购人负责组织验收或者邀请有关专家、质检机构、采购代理机构共同进行验收,验收费用由中标单位支付；验收合格须交接项目实施的全部资料。验收须以合同、招标文件、投标文件、澄清、及国家相应的标准、规范等为依据。</w:t>
      </w:r>
    </w:p>
    <w:p w14:paraId="59C6654C">
      <w:pPr>
        <w:spacing w:line="500" w:lineRule="exact"/>
        <w:ind w:firstLine="482"/>
        <w:jc w:val="left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九、其他事项</w:t>
      </w:r>
    </w:p>
    <w:p w14:paraId="2B28FF3C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  <w:highlight w:val="none"/>
        </w:rPr>
        <w:t>在合同的履行期间以及履行期后，可以随时检查项目的执行情况，对服务标准、服务内容进行调查核实，并对发现的问题进行处理。</w:t>
      </w:r>
    </w:p>
    <w:p w14:paraId="5ED4667B">
      <w:pPr>
        <w:spacing w:line="500" w:lineRule="exact"/>
        <w:ind w:left="105" w:leftChars="50" w:firstLine="360" w:firstLineChars="1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</w:t>
      </w:r>
      <w:r>
        <w:rPr>
          <w:rFonts w:hint="eastAsia" w:ascii="宋体" w:hAnsi="宋体"/>
          <w:sz w:val="24"/>
          <w:highlight w:val="none"/>
        </w:rPr>
        <w:t>本合同一式六份，甲方四份，乙方一份，采购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156C53AE">
      <w:pPr>
        <w:spacing w:line="500" w:lineRule="exact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（三）招标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文件、投标文件也是合同的组成部分，合同中未约定的以</w:t>
      </w:r>
      <w:r>
        <w:rPr>
          <w:rFonts w:hint="eastAsia" w:ascii="宋体" w:hAnsi="宋体"/>
          <w:color w:val="000000"/>
          <w:sz w:val="24"/>
          <w:highlight w:val="none"/>
        </w:rPr>
        <w:t>招标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文件、投标文件为准。</w:t>
      </w:r>
    </w:p>
    <w:p w14:paraId="77D2E943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714BB23D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 w14:paraId="0001B497">
      <w:pPr>
        <w:spacing w:line="500" w:lineRule="exact"/>
        <w:ind w:firstLine="600" w:firstLineChars="25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 w14:paraId="5C79C405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4661D261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31D09D6B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2B33E4F8">
      <w:pPr>
        <w:pStyle w:val="2"/>
        <w:ind w:firstLine="420"/>
        <w:rPr>
          <w:highlight w:val="none"/>
        </w:rPr>
      </w:pPr>
    </w:p>
    <w:p w14:paraId="00E3C26F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甲    方  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乙    方</w:t>
      </w:r>
    </w:p>
    <w:p w14:paraId="3CA6C29D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单位名称： </w:t>
      </w:r>
    </w:p>
    <w:p w14:paraId="6484D3E8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地    址：</w:t>
      </w:r>
    </w:p>
    <w:p w14:paraId="56C24C8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76FF1B21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法人代表： </w:t>
      </w:r>
    </w:p>
    <w:p w14:paraId="33C0A864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</w:p>
    <w:p w14:paraId="0108D14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 w14:paraId="4A517F89">
      <w:pPr>
        <w:spacing w:line="500" w:lineRule="exact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 w14:paraId="33969672">
      <w:pPr>
        <w:spacing w:line="360" w:lineRule="auto"/>
        <w:jc w:val="lef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 w14:paraId="33165308">
      <w:pPr>
        <w:pStyle w:val="4"/>
        <w:snapToGrid w:val="0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6680FD95"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A84EC">
    <w:pPr>
      <w:pStyle w:val="5"/>
      <w:ind w:firstLine="420"/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99F24">
                          <w:pPr>
                            <w:pStyle w:val="5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231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399F24">
                    <w:pPr>
                      <w:pStyle w:val="5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231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E5D68"/>
    <w:rsid w:val="40073B18"/>
    <w:rsid w:val="76EE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NormalCharacter"/>
    <w:link w:val="10"/>
    <w:autoRedefine/>
    <w:qFormat/>
    <w:uiPriority w:val="0"/>
    <w:rPr>
      <w:rFonts w:ascii="宋体" w:hAnsi="宋体"/>
    </w:rPr>
  </w:style>
  <w:style w:type="paragraph" w:customStyle="1" w:styleId="10">
    <w:name w:val="UserStyle_64"/>
    <w:basedOn w:val="1"/>
    <w:link w:val="9"/>
    <w:autoRedefine/>
    <w:qFormat/>
    <w:uiPriority w:val="0"/>
    <w:pPr>
      <w:widowControl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1151</Words>
  <Characters>1165</Characters>
  <Lines>0</Lines>
  <Paragraphs>0</Paragraphs>
  <TotalTime>0</TotalTime>
  <ScaleCrop>false</ScaleCrop>
  <LinksUpToDate>false</LinksUpToDate>
  <CharactersWithSpaces>1430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2025-07-10T09:31:00Z</dcterms:created>
  <dc:creator>Aurora</dc:creator>
  <cp:lastModifiedBy>Aurora</cp:lastModifiedBy>
  <dcterms:modified xsi:type="dcterms:W3CDTF">2025-07-14T03:14:56Z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F69C9F6E8B264A92B81EE8A41316CDB4_11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