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036BF"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施工组织设计</w:t>
      </w:r>
    </w:p>
    <w:p w14:paraId="4E005939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包括但不限于：</w:t>
      </w:r>
    </w:p>
    <w:p w14:paraId="02209F3A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1、施工部署或总平面布置；</w:t>
      </w:r>
    </w:p>
    <w:p w14:paraId="60E51262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2、劳动力安排；</w:t>
      </w:r>
    </w:p>
    <w:p w14:paraId="661EFCF2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3、总说明及本工程施工遵循的施工规范和标准；</w:t>
      </w:r>
    </w:p>
    <w:p w14:paraId="1BB0DB86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4、施工方案；</w:t>
      </w:r>
    </w:p>
    <w:p w14:paraId="0DF50885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5、安全生产、文明施工措施；</w:t>
      </w:r>
    </w:p>
    <w:p w14:paraId="3D48AE2F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6、主要施工设备计划及主要材料供应计划；</w:t>
      </w:r>
    </w:p>
    <w:p w14:paraId="3EA07BE6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7、施工进度计划及措施；</w:t>
      </w:r>
    </w:p>
    <w:p w14:paraId="40782F81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8、质量保证体系及措施；</w:t>
      </w:r>
      <w:bookmarkStart w:id="0" w:name="_GoBack"/>
      <w:bookmarkEnd w:id="0"/>
    </w:p>
    <w:p w14:paraId="3148A73C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9、成品保证体系及措施；</w:t>
      </w:r>
    </w:p>
    <w:p w14:paraId="7222A0D2">
      <w:pPr>
        <w:spacing w:line="360" w:lineRule="auto"/>
        <w:ind w:firstLine="480" w:firstLineChars="200"/>
        <w:jc w:val="left"/>
        <w:outlineLvl w:val="9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10、质保服务。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52B64"/>
    <w:rsid w:val="07F40EF6"/>
    <w:rsid w:val="3BD52B64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2025-06-16T07:37:00Z</dcterms:created>
  <dc:creator>Administrator</dc:creator>
  <cp:lastModifiedBy>Administrator</cp:lastModifiedBy>
  <dcterms:modified xsi:type="dcterms:W3CDTF">2025-06-16T07:40:22Z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451914C73A26419A9ECB3BB812F2E542_13</vt:lpwstr>
  </property>
  <property fmtid="{D5CDD505-2E9C-101B-9397-08002B2CF9AE}" pid="4" name="KSOTemplateDocerSaveRecord">
    <vt:lpwstr>eyJoZGlkIjoiMjMyMjQ3NWZiMzY3ZGRlYWM4ZTc5M2RlNjk3ZDU4ODQifQ==</vt:lpwstr>
  </property>
</Properties>
</file>