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版本号：KY2025-3-13620250701003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污水站托管运行项目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KY2025-3-136</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污水站托管运行项目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污水站托管运行项目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陕西省肿瘤医院污水站托管运行项目，简要技术要求、用途：详见磋商文件。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采购包1（污水站托管运行）：属于专门面向中小企业采购。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8、法定代表人授权书及被授权人身份证复印件：法定代表人授权书及被授权人身份证复印件。（法定代表人直接磋商只须提交其身份证明书）</w:t>
      </w:r>
    </w:p>
    <w:p>
      <w:pPr>
        <w:pStyle w:val="null3"/>
      </w:pPr>
      <w:r>
        <w:rPr>
          <w:rFonts w:ascii="仿宋_GB2312" w:hAnsi="仿宋_GB2312" w:cs="仿宋_GB2312" w:eastAsia="仿宋_GB2312"/>
        </w:rPr>
        <w:t>9、特定资格：供应商须具备环保工程专业承包三级及以上资质或环境工程(水污染防治工程) 专项乙级及以上资质，并具备有效的安全生产许可证</w:t>
      </w:r>
    </w:p>
    <w:p>
      <w:pPr>
        <w:pStyle w:val="null3"/>
      </w:pPr>
      <w:r>
        <w:rPr>
          <w:rFonts w:ascii="仿宋_GB2312" w:hAnsi="仿宋_GB2312" w:cs="仿宋_GB2312" w:eastAsia="仿宋_GB2312"/>
        </w:rPr>
        <w:t>10、提供中小企业声明函：提供中小企业声明函。（本项目为专门面向中、小、微型企业采购项目）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银行账号：86113010750181502000083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3年收取。2、本项目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陕西省肿瘤医院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陕西省肿瘤医院污水站托管运行项目，简要技术要求、用途：详见磋商文件。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污水站运营托管服务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标的名称：污水站运营托管服务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污水处理站工作人员4人，负责站长1名，运行操作人员3名兼水质检测员，有相应上岗证书。24小时有不低于2人在岗。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color w:val="000000"/>
              </w:rPr>
              <w:t>污水处理消毒药剂一年约15吨、絮凝剂一年2吨以及日常监测试剂的采购、管理。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日常设备维护：包括设备、电气、设施一级、二级保养维护，单价低于3000元的配件供货。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color w:val="000000"/>
              </w:rPr>
              <w:t>污水处理站水池清理维护，包括生物处理池2个，调节池2个。一季度1次，一年4次水质分析化验。由服务方自请第三方检测公司完成。</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color w:val="000000"/>
              </w:rPr>
              <w:t>每年更换活性炭500公斤（医院污水处理站在用活性炭为颗粒状活性炭，碘值800数值要求以上），污泥、栅渣装袋和装车、清运处理(按国家标准执行);处置量约2吨。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color w:val="000000"/>
              </w:rPr>
              <w:t>日常水质自行化验：采用专业仪器对PH值、余氯进行监测，每日2次。记录每日流量。</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color w:val="000000"/>
              </w:rPr>
              <w:t>劳保、防护及办公用品，包含但不限于打印机、打印纸、制度展板、工服、手套、口罩、拖把等。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color w:val="000000"/>
              </w:rPr>
              <w:t>建立制度及档案管理，负责排污许可证的更换以及证后管理，包含但不限于：编制排污许可检测方案。</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color w:val="000000"/>
              </w:rPr>
              <w:t>配合医院、上级有关部门的检查工作。制定应急处理制度并报备医院。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+1年，自合同签订后开始计算（合同一年一签，中标人成交供应商第1年服务期满后，必须接受考核评估，考核合格后续签合同至第2年（成交金额不变），以此类推至第3年，考核不合格的不得进入下个服务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合同签订后，第一个季度完成三次院内主管部门（后勤保障部）的考核检查，并且考核分数在90分以上，每低1分扣除合同金额的1%</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第二个季度完成三次院内主管部门（后勤保障部）的考核检查，并且考核分数在90分以上，每低1分扣除合同金额的1%</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第三个季度完成三次院内主管部门（后勤保障部）的考核检查，并且考核分数在90分以上，每低1分扣除合同金额的1%</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第四个季度完成三次院内主管部门（后勤保障部）的考核检查，并且考核分数在90分以上，每低1分扣除合同金额的1%</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邮件签收时间应在递交电子响应文件截止时间之前，邮寄地址：西安市雁展路1111号莱安中心T6-15层，联系人：徐闫靖双，联系电话：029-81206622/81206633-841）。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⑨《陕西省财政厅关于进一步落实政府采购支持中小企业相关政策的通知》（陕财办采〔2023〕3号）⑩本项目为专门面向中、小、微型企业采购项目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供应商须具备环保工程专业承包三级及以上资质或环境工程(水污染防治工程) 专项乙级及以上资质，并具备有效的安全生产许可证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托管运营方案</w:t>
            </w:r>
          </w:p>
        </w:tc>
        <w:tc>
          <w:tcPr>
            <w:tcW w:type="dxa" w:w="2492"/>
          </w:tcPr>
          <w:p>
            <w:pPr>
              <w:pStyle w:val="null3"/>
            </w:pPr>
            <w:r>
              <w:rPr>
                <w:rFonts w:ascii="仿宋_GB2312" w:hAnsi="仿宋_GB2312" w:cs="仿宋_GB2312" w:eastAsia="仿宋_GB2312"/>
              </w:rPr>
              <w:t>供应商提供针对本项目的详细托管运营方案，方案满足磋商要求及采购人实际需求。方案包括但不限于：①托管运营计划及制度、操作规程；②风险防范措施；③档案管理方案等；每有一项缺项扣4分，每有一项内容中有缺陷，指项目需求不匹配或不能满足项目实施要求及其他不利于项目实施的扣2分；此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详细评审---托管运营方案.docx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方案包括但不限于：①设备设施保养及维修方案；②污水处理技术能力；③日常水质检测方案；④污水达标排放方案；⑤投入本项目的设备、保养工具及物料配置等。每有一项缺项扣4分，每有一项内容中有缺陷，指项目需求不匹配或不能满足项目实施要求及其他不利于项目实施的扣2分；此项满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供应商提供针对本项目的安全保证措施，包括但不限于：①安全上岗培训、②定期安全教育和培训。每有一项缺项扣4分，每有一项内容中有缺陷，指项目需求不匹配或不能满足项目实施要求及其他不利于项目实施的扣2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详细评审---安全保证措施.docx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针对本项目的质量保证措施，根据污水处理站的运行实际情况，充分考虑托管运行风险，制定合理可行的质量保障措施、对本项目提出合理化的建议。提供：①质量保证措施；②合理化建议。每有一项缺项扣4分，每有一项内容中有缺陷，指项目需求不匹配或不能满足项目实施要求及其他不利于项目实施的扣2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详细评审---质量保证措施.docx</w:t>
            </w:r>
          </w:p>
        </w:tc>
      </w:tr>
      <w:tr>
        <w:tc>
          <w:tcPr>
            <w:tcW w:type="dxa" w:w="831"/>
            <w:vMerge/>
          </w:tcPr>
          <w:p/>
        </w:tc>
        <w:tc>
          <w:tcPr>
            <w:tcW w:type="dxa" w:w="1661"/>
          </w:tcPr>
          <w:p>
            <w:pPr>
              <w:pStyle w:val="null3"/>
            </w:pPr>
            <w:r>
              <w:rPr>
                <w:rFonts w:ascii="仿宋_GB2312" w:hAnsi="仿宋_GB2312" w:cs="仿宋_GB2312" w:eastAsia="仿宋_GB2312"/>
              </w:rPr>
              <w:t>拟投入技术人员1</w:t>
            </w:r>
          </w:p>
        </w:tc>
        <w:tc>
          <w:tcPr>
            <w:tcW w:type="dxa" w:w="2492"/>
          </w:tcPr>
          <w:p>
            <w:pPr>
              <w:pStyle w:val="null3"/>
            </w:pPr>
            <w:r>
              <w:rPr>
                <w:rFonts w:ascii="仿宋_GB2312" w:hAnsi="仿宋_GB2312" w:cs="仿宋_GB2312" w:eastAsia="仿宋_GB2312"/>
              </w:rPr>
              <w:t>对本项目拟投入的团队人员（包括但不限于）：①团队人员分工、职责；②团队人员数量、名单；③人员管理制度等；每有一项缺项扣3分，每有一项内容中有缺陷，指项目需求不匹配或不能满足项目实施要求及其他不利于项目实施或套用其他项目内容的扣1.5分。此项满分9分。 注：须提供供应商为以上人员缴纳的本年度任意一个月社保证明材料或劳动合同的复印件并加盖公章，材料提供不全不得分。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详细评审---拟投入技术人员1.docx</w:t>
            </w:r>
          </w:p>
        </w:tc>
      </w:tr>
      <w:tr>
        <w:tc>
          <w:tcPr>
            <w:tcW w:type="dxa" w:w="831"/>
            <w:vMerge/>
          </w:tcPr>
          <w:p/>
        </w:tc>
        <w:tc>
          <w:tcPr>
            <w:tcW w:type="dxa" w:w="1661"/>
          </w:tcPr>
          <w:p>
            <w:pPr>
              <w:pStyle w:val="null3"/>
            </w:pPr>
            <w:r>
              <w:rPr>
                <w:rFonts w:ascii="仿宋_GB2312" w:hAnsi="仿宋_GB2312" w:cs="仿宋_GB2312" w:eastAsia="仿宋_GB2312"/>
              </w:rPr>
              <w:t>拟投入技术人员2</w:t>
            </w:r>
          </w:p>
        </w:tc>
        <w:tc>
          <w:tcPr>
            <w:tcW w:type="dxa" w:w="2492"/>
          </w:tcPr>
          <w:p>
            <w:pPr>
              <w:pStyle w:val="null3"/>
            </w:pPr>
            <w:r>
              <w:rPr>
                <w:rFonts w:ascii="仿宋_GB2312" w:hAnsi="仿宋_GB2312" w:cs="仿宋_GB2312" w:eastAsia="仿宋_GB2312"/>
              </w:rPr>
              <w:t>1、服务团队人员中具备环保工程类专业高级工程师人员，计2分，未提供不计分。 2、服务团队人员中具有专业污水处理运营工证、水质检测工证等相关证书的，每个证书计1分，共3分，未提供不计分。 注：须提供供应商为以上人员缴纳的本年度任意一个月社保证明材料或劳动合同的复印件并加盖公章，材料提供不全不得分。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详细评审---拟投入技术人员2.docx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预案，应急预案应根据可能出现的各种情况及污水处理的工艺进行详细描述。提供：①针对本项目可能出现的各种情况，自行预案；②应急处理能力及解决措施。每有一项缺项扣4分，每有一项内容中有缺陷，指项目需求不匹配或不能满足项目实施要求及其他不利于项目实施的扣2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提供2022年1月至开标前同类的业绩，须提供合同复印件加盖公章，提供不全不计分，每提供一份计2分，此项共计10分。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详见附件：详细评审---安全保证措施.docx</w:t>
      </w:r>
    </w:p>
    <w:p>
      <w:pPr>
        <w:pStyle w:val="null3"/>
        <w:ind w:firstLine="960"/>
      </w:pPr>
      <w:r>
        <w:rPr>
          <w:rFonts w:ascii="仿宋_GB2312" w:hAnsi="仿宋_GB2312" w:cs="仿宋_GB2312" w:eastAsia="仿宋_GB2312"/>
        </w:rPr>
        <w:t>详见附件：详细评审---拟投入技术人员1.docx</w:t>
      </w:r>
    </w:p>
    <w:p>
      <w:pPr>
        <w:pStyle w:val="null3"/>
        <w:ind w:firstLine="960"/>
      </w:pPr>
      <w:r>
        <w:rPr>
          <w:rFonts w:ascii="仿宋_GB2312" w:hAnsi="仿宋_GB2312" w:cs="仿宋_GB2312" w:eastAsia="仿宋_GB2312"/>
        </w:rPr>
        <w:t>详见附件：详细评审---拟投入技术人员2.docx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详见附件：详细评审---托管运营方案.docx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详见附件：详细评审---质量保证措施.docx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