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C9717">
      <w:pPr>
        <w:spacing w:line="360" w:lineRule="auto"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合同主要条款</w:t>
      </w:r>
    </w:p>
    <w:p w14:paraId="0CA1C3AA"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《陕西邮电职业技术学院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数字媒体实训室升级改造建设项目</w:t>
      </w:r>
      <w:r>
        <w:rPr>
          <w:rFonts w:hint="eastAsia" w:ascii="宋体" w:hAnsi="宋体" w:cs="宋体"/>
          <w:b/>
          <w:sz w:val="24"/>
          <w:szCs w:val="24"/>
        </w:rPr>
        <w:t>》合同</w:t>
      </w:r>
    </w:p>
    <w:p w14:paraId="061847B3">
      <w:pPr>
        <w:spacing w:line="360" w:lineRule="auto"/>
        <w:ind w:firstLine="241" w:firstLineChars="1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项目名称：</w:t>
      </w:r>
      <w:r>
        <w:rPr>
          <w:rFonts w:hint="eastAsia" w:ascii="宋体" w:hAnsi="宋体"/>
          <w:b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  <w:sz w:val="24"/>
          <w:szCs w:val="24"/>
        </w:rPr>
        <w:t xml:space="preserve"> </w:t>
      </w:r>
    </w:p>
    <w:p w14:paraId="26A6CE0C">
      <w:pPr>
        <w:tabs>
          <w:tab w:val="left" w:pos="896"/>
        </w:tabs>
        <w:adjustRightInd w:val="0"/>
        <w:snapToGrid w:val="0"/>
        <w:spacing w:line="360" w:lineRule="auto"/>
        <w:ind w:firstLine="241" w:firstLineChars="1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甲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</w:t>
      </w:r>
      <w:r>
        <w:rPr>
          <w:rFonts w:ascii="宋体" w:hAnsi="宋体"/>
          <w:b/>
          <w:color w:val="000000"/>
          <w:sz w:val="24"/>
          <w:szCs w:val="24"/>
        </w:rPr>
        <w:t>方：</w:t>
      </w:r>
      <w:r>
        <w:rPr>
          <w:rFonts w:hint="eastAsia" w:ascii="宋体" w:hAnsi="宋体"/>
          <w:b/>
          <w:color w:val="000000"/>
          <w:sz w:val="24"/>
          <w:szCs w:val="24"/>
          <w:u w:val="single"/>
        </w:rPr>
        <w:t xml:space="preserve">                            </w:t>
      </w:r>
    </w:p>
    <w:p w14:paraId="71D7194D">
      <w:pPr>
        <w:kinsoku w:val="0"/>
        <w:spacing w:line="360" w:lineRule="auto"/>
        <w:ind w:firstLine="241" w:firstLineChars="1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乙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</w:t>
      </w:r>
      <w:r>
        <w:rPr>
          <w:rFonts w:ascii="宋体" w:hAnsi="宋体"/>
          <w:b/>
          <w:color w:val="000000"/>
          <w:sz w:val="24"/>
          <w:szCs w:val="24"/>
        </w:rPr>
        <w:t>方：</w:t>
      </w:r>
      <w:r>
        <w:rPr>
          <w:rFonts w:hint="eastAsia" w:ascii="宋体" w:hAnsi="宋体"/>
          <w:b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ascii="宋体" w:hAnsi="宋体"/>
          <w:b/>
          <w:color w:val="000000"/>
          <w:sz w:val="24"/>
          <w:szCs w:val="24"/>
        </w:rPr>
        <w:t xml:space="preserve"> </w:t>
      </w:r>
    </w:p>
    <w:p w14:paraId="5292D9AB">
      <w:pPr>
        <w:kinsoku w:val="0"/>
        <w:spacing w:line="360" w:lineRule="auto"/>
        <w:ind w:firstLine="600" w:firstLineChars="25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根据《中华人民共和国政府采购法》、《中华人民共和国</w:t>
      </w:r>
      <w:r>
        <w:rPr>
          <w:rFonts w:hint="eastAsia" w:ascii="宋体" w:hAnsi="宋体"/>
          <w:color w:val="000000"/>
          <w:sz w:val="24"/>
          <w:szCs w:val="24"/>
        </w:rPr>
        <w:t>民法典</w:t>
      </w:r>
      <w:r>
        <w:rPr>
          <w:rFonts w:ascii="宋体" w:hAnsi="宋体"/>
          <w:color w:val="000000"/>
          <w:sz w:val="24"/>
          <w:szCs w:val="24"/>
        </w:rPr>
        <w:t>》、《中华人民共和国政府采购法实施条例》等法律法规，甲方通过</w:t>
      </w:r>
      <w:r>
        <w:rPr>
          <w:rFonts w:hint="eastAsia" w:ascii="宋体" w:hAnsi="宋体"/>
          <w:color w:val="000000"/>
          <w:sz w:val="24"/>
          <w:szCs w:val="24"/>
        </w:rPr>
        <w:t>公开招标</w:t>
      </w:r>
      <w:r>
        <w:rPr>
          <w:rFonts w:ascii="宋体" w:hAnsi="宋体"/>
          <w:color w:val="000000"/>
          <w:sz w:val="24"/>
          <w:szCs w:val="24"/>
        </w:rPr>
        <w:t>，选定乙方为</w:t>
      </w:r>
      <w:r>
        <w:rPr>
          <w:rFonts w:hint="eastAsia" w:ascii="宋体" w:hAnsi="宋体"/>
          <w:color w:val="000000"/>
          <w:sz w:val="24"/>
          <w:szCs w:val="24"/>
        </w:rPr>
        <w:t>中标单位</w:t>
      </w:r>
      <w:r>
        <w:rPr>
          <w:rFonts w:ascii="宋体" w:hAnsi="宋体"/>
          <w:color w:val="000000"/>
          <w:sz w:val="24"/>
          <w:szCs w:val="24"/>
        </w:rPr>
        <w:t>。甲、乙双方在平等基础上协商一致，达成如下合同条款</w:t>
      </w:r>
      <w:r>
        <w:rPr>
          <w:rFonts w:hint="eastAsia" w:ascii="宋体" w:hAnsi="宋体"/>
          <w:color w:val="000000"/>
          <w:sz w:val="24"/>
          <w:szCs w:val="24"/>
        </w:rPr>
        <w:t>:</w:t>
      </w:r>
    </w:p>
    <w:p w14:paraId="6A209FAC">
      <w:pPr>
        <w:kinsoku w:val="0"/>
        <w:spacing w:line="360" w:lineRule="auto"/>
        <w:ind w:firstLine="600" w:firstLineChars="25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一、</w:t>
      </w:r>
      <w:r>
        <w:rPr>
          <w:rFonts w:ascii="宋体" w:hAnsi="宋体"/>
          <w:b/>
          <w:color w:val="000000"/>
          <w:sz w:val="24"/>
          <w:szCs w:val="24"/>
        </w:rPr>
        <w:t xml:space="preserve">合同内容    </w:t>
      </w:r>
      <w:r>
        <w:rPr>
          <w:rFonts w:hint="eastAsia" w:ascii="宋体" w:hAnsi="宋体"/>
          <w:b/>
          <w:color w:val="000000"/>
          <w:sz w:val="24"/>
          <w:szCs w:val="24"/>
        </w:rPr>
        <w:t xml:space="preserve">                            </w:t>
      </w:r>
      <w:r>
        <w:rPr>
          <w:rFonts w:ascii="宋体" w:hAnsi="宋体"/>
          <w:b/>
          <w:color w:val="000000"/>
          <w:sz w:val="24"/>
          <w:szCs w:val="24"/>
        </w:rPr>
        <w:t>项目编号：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434"/>
        <w:gridCol w:w="914"/>
        <w:gridCol w:w="1396"/>
        <w:gridCol w:w="953"/>
        <w:gridCol w:w="1175"/>
        <w:gridCol w:w="1175"/>
        <w:gridCol w:w="607"/>
      </w:tblGrid>
      <w:tr w14:paraId="7AFF4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" w:type="pct"/>
            <w:vAlign w:val="center"/>
          </w:tcPr>
          <w:p w14:paraId="6D82EED8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40" w:type="pct"/>
            <w:vAlign w:val="center"/>
          </w:tcPr>
          <w:p w14:paraId="72F88A4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设备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536" w:type="pct"/>
            <w:vAlign w:val="center"/>
          </w:tcPr>
          <w:p w14:paraId="357A1B9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819" w:type="pct"/>
            <w:vAlign w:val="center"/>
          </w:tcPr>
          <w:p w14:paraId="2DB282C4">
            <w:pPr>
              <w:spacing w:line="360" w:lineRule="auto"/>
              <w:jc w:val="center"/>
              <w:rPr>
                <w:rFonts w:hint="eastAsia" w:ascii="宋体" w:hAnsi="宋体" w:eastAsiaTheme="minorEastAsia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559" w:type="pct"/>
            <w:vAlign w:val="center"/>
          </w:tcPr>
          <w:p w14:paraId="5184AC22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689" w:type="pct"/>
            <w:vAlign w:val="center"/>
          </w:tcPr>
          <w:p w14:paraId="50B10D2C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单价</w:t>
            </w:r>
          </w:p>
        </w:tc>
        <w:tc>
          <w:tcPr>
            <w:tcW w:w="689" w:type="pct"/>
            <w:vAlign w:val="center"/>
          </w:tcPr>
          <w:p w14:paraId="3C0E2D5A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总价</w:t>
            </w:r>
          </w:p>
        </w:tc>
        <w:tc>
          <w:tcPr>
            <w:tcW w:w="354" w:type="pct"/>
            <w:vAlign w:val="center"/>
          </w:tcPr>
          <w:p w14:paraId="2A0C12D8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6C75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" w:type="pct"/>
            <w:vAlign w:val="center"/>
          </w:tcPr>
          <w:p w14:paraId="2254A9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14:paraId="422F70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14:paraId="0C9A01ED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14:paraId="14C863E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 w14:paraId="1EF2CDC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vAlign w:val="center"/>
          </w:tcPr>
          <w:p w14:paraId="6CB38FA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vAlign w:val="center"/>
          </w:tcPr>
          <w:p w14:paraId="37AC4AC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14:paraId="4889C3B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E73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" w:type="pct"/>
            <w:vAlign w:val="center"/>
          </w:tcPr>
          <w:p w14:paraId="46E84A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14:paraId="6B1E2A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14:paraId="52777525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14:paraId="3096D79D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 w14:paraId="0B2E3B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vAlign w:val="center"/>
          </w:tcPr>
          <w:p w14:paraId="48705221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vAlign w:val="center"/>
          </w:tcPr>
          <w:p w14:paraId="5BFD615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14:paraId="3C9A6D5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80BF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1" w:type="pct"/>
            <w:gridSpan w:val="2"/>
            <w:vAlign w:val="center"/>
          </w:tcPr>
          <w:p w14:paraId="0985EA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总计（人民币/元）</w:t>
            </w:r>
          </w:p>
        </w:tc>
        <w:tc>
          <w:tcPr>
            <w:tcW w:w="3648" w:type="pct"/>
            <w:gridSpan w:val="6"/>
            <w:vAlign w:val="center"/>
          </w:tcPr>
          <w:p w14:paraId="252BD98C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¥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：      ;（大写）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元整</w:t>
            </w:r>
          </w:p>
        </w:tc>
      </w:tr>
    </w:tbl>
    <w:p w14:paraId="5349F9A9">
      <w:pPr>
        <w:kinsoku w:val="0"/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合同总价款：¥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元（人民币大写： 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>元整）</w:t>
      </w:r>
      <w:r>
        <w:rPr>
          <w:rFonts w:hint="eastAsia" w:ascii="宋体" w:hAnsi="宋体"/>
          <w:sz w:val="24"/>
          <w:szCs w:val="24"/>
        </w:rPr>
        <w:t>。</w:t>
      </w:r>
    </w:p>
    <w:p w14:paraId="4135B891">
      <w:pPr>
        <w:spacing w:line="360" w:lineRule="auto"/>
        <w:ind w:firstLine="600" w:firstLineChars="250"/>
        <w:rPr>
          <w:rFonts w:ascii="宋体" w:hAnsi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/>
          <w:b w:val="0"/>
          <w:bCs/>
          <w:color w:val="000000"/>
          <w:sz w:val="24"/>
          <w:szCs w:val="24"/>
        </w:rPr>
        <w:t>服务要求：详见采购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eastAsia="zh-CN"/>
        </w:rPr>
        <w:t>文件</w:t>
      </w:r>
      <w:r>
        <w:rPr>
          <w:rFonts w:hint="eastAsia" w:ascii="宋体" w:hAnsi="宋体"/>
          <w:b w:val="0"/>
          <w:bCs/>
          <w:color w:val="000000"/>
          <w:sz w:val="24"/>
          <w:szCs w:val="24"/>
        </w:rPr>
        <w:t>内容及要求。</w:t>
      </w:r>
    </w:p>
    <w:p w14:paraId="60CD94F1">
      <w:pPr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二、合同价格</w:t>
      </w:r>
    </w:p>
    <w:p w14:paraId="344232A7">
      <w:pPr>
        <w:kinsoku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合同总价：人民币大写：</w:t>
      </w:r>
      <w:r>
        <w:rPr>
          <w:rFonts w:hint="eastAsia" w:ascii="宋体" w:hAnsi="宋体"/>
          <w:b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/>
          <w:b/>
          <w:color w:val="000000"/>
          <w:sz w:val="24"/>
          <w:szCs w:val="24"/>
          <w:u w:val="single"/>
        </w:rPr>
        <w:t xml:space="preserve">     </w:t>
      </w:r>
      <w:r>
        <w:rPr>
          <w:rFonts w:ascii="宋体" w:hAnsi="宋体"/>
          <w:b/>
          <w:color w:val="000000"/>
          <w:sz w:val="24"/>
          <w:szCs w:val="24"/>
        </w:rPr>
        <w:t>元整；</w:t>
      </w:r>
      <w:r>
        <w:rPr>
          <w:rFonts w:hint="eastAsia" w:ascii="宋体" w:hAnsi="宋体"/>
          <w:b/>
          <w:color w:val="000000"/>
          <w:sz w:val="24"/>
          <w:szCs w:val="24"/>
        </w:rPr>
        <w:t>¥</w:t>
      </w:r>
      <w:r>
        <w:rPr>
          <w:rFonts w:ascii="宋体" w:hAnsi="宋体"/>
          <w:b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  <w:szCs w:val="24"/>
        </w:rPr>
        <w:t>元。</w:t>
      </w:r>
    </w:p>
    <w:p w14:paraId="18F124B4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合同总价包括：</w:t>
      </w:r>
      <w:r>
        <w:rPr>
          <w:rFonts w:hint="eastAsia" w:ascii="宋体" w:hAnsi="宋体" w:cs="宋体"/>
          <w:sz w:val="24"/>
          <w:szCs w:val="24"/>
        </w:rPr>
        <w:t>设备（软件）、安装、调试、备品备件、税金、利润、验收等所有费用</w:t>
      </w:r>
      <w:r>
        <w:rPr>
          <w:rFonts w:ascii="宋体" w:hAnsi="宋体"/>
          <w:color w:val="000000"/>
          <w:sz w:val="24"/>
          <w:szCs w:val="24"/>
        </w:rPr>
        <w:t>。合同总价不可变更，不受市场价变化的影响，不受实际数量变化的影响。</w:t>
      </w:r>
    </w:p>
    <w:p w14:paraId="1A35EF19">
      <w:pPr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三、</w:t>
      </w:r>
      <w:r>
        <w:rPr>
          <w:rFonts w:hint="eastAsia" w:ascii="宋体" w:hAnsi="宋体"/>
          <w:b/>
          <w:color w:val="000000"/>
          <w:sz w:val="24"/>
          <w:szCs w:val="24"/>
        </w:rPr>
        <w:t>付款方式</w:t>
      </w:r>
    </w:p>
    <w:p w14:paraId="2FDF2BDB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合同生效后，乙方按合同履约完成，经甲方验收合格，乙方需提供合同总金额发票，验收入库资料，达到付款条件起10日内，支付合同总金额的100.00%。</w:t>
      </w:r>
      <w:bookmarkStart w:id="2" w:name="_GoBack"/>
      <w:bookmarkEnd w:id="2"/>
    </w:p>
    <w:p w14:paraId="0F14E47F">
      <w:pPr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四、</w:t>
      </w:r>
      <w:r>
        <w:rPr>
          <w:rFonts w:hint="eastAsia" w:ascii="宋体" w:hAnsi="宋体"/>
          <w:b/>
          <w:color w:val="000000"/>
          <w:sz w:val="24"/>
          <w:szCs w:val="24"/>
        </w:rPr>
        <w:t>交付</w:t>
      </w:r>
      <w:r>
        <w:rPr>
          <w:rFonts w:ascii="宋体" w:hAnsi="宋体"/>
          <w:b/>
          <w:color w:val="000000"/>
          <w:sz w:val="24"/>
          <w:szCs w:val="24"/>
        </w:rPr>
        <w:t>条件</w:t>
      </w:r>
    </w:p>
    <w:p w14:paraId="1A345B8E">
      <w:pPr>
        <w:kinsoku w:val="0"/>
        <w:spacing w:line="360" w:lineRule="auto"/>
        <w:ind w:firstLine="600" w:firstLineChars="25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</w:t>
      </w:r>
      <w:r>
        <w:rPr>
          <w:rFonts w:hint="eastAsia" w:ascii="宋体" w:hAnsi="宋体"/>
          <w:color w:val="000000"/>
          <w:sz w:val="24"/>
          <w:szCs w:val="24"/>
        </w:rPr>
        <w:t>交付</w:t>
      </w:r>
      <w:r>
        <w:rPr>
          <w:rFonts w:ascii="宋体" w:hAnsi="宋体"/>
          <w:color w:val="000000"/>
          <w:sz w:val="24"/>
          <w:szCs w:val="24"/>
        </w:rPr>
        <w:t>地点：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>。</w:t>
      </w:r>
    </w:p>
    <w:p w14:paraId="2F415306">
      <w:pPr>
        <w:spacing w:line="360" w:lineRule="auto"/>
        <w:ind w:firstLine="600" w:firstLineChars="25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</w:t>
      </w:r>
      <w:r>
        <w:rPr>
          <w:rFonts w:hint="eastAsia" w:ascii="宋体" w:hAnsi="宋体"/>
          <w:color w:val="000000"/>
          <w:sz w:val="24"/>
          <w:szCs w:val="24"/>
        </w:rPr>
        <w:t>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货时间</w:t>
      </w:r>
      <w:r>
        <w:rPr>
          <w:rFonts w:hint="eastAsia" w:ascii="宋体" w:hAnsi="宋体"/>
          <w:color w:val="000000"/>
          <w:sz w:val="24"/>
          <w:szCs w:val="24"/>
        </w:rPr>
        <w:t>：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自签订合</w:t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同之日起</w:t>
      </w:r>
      <w:r>
        <w:rPr>
          <w:rFonts w:hint="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60</w:t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日历日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内到货并全部安装调试合格完毕</w:t>
      </w:r>
      <w:r>
        <w:rPr>
          <w:rFonts w:hint="eastAsia" w:ascii="宋体" w:hAnsi="宋体"/>
          <w:color w:val="000000"/>
          <w:sz w:val="24"/>
          <w:szCs w:val="24"/>
        </w:rPr>
        <w:t>。</w:t>
      </w:r>
    </w:p>
    <w:p w14:paraId="06CCE0E6">
      <w:pPr>
        <w:kinsoku w:val="0"/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五、运输方式：</w:t>
      </w:r>
      <w:r>
        <w:rPr>
          <w:rFonts w:ascii="宋体" w:hAnsi="宋体"/>
          <w:color w:val="000000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3C0C0D1A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六、质量保证</w:t>
      </w:r>
    </w:p>
    <w:p w14:paraId="2DD92299">
      <w:pPr>
        <w:spacing w:line="360" w:lineRule="auto"/>
        <w:ind w:firstLine="480" w:firstLineChars="200"/>
        <w:rPr>
          <w:rStyle w:val="5"/>
          <w:rFonts w:ascii="宋体" w:hAnsi="宋体" w:cs="宋体"/>
          <w:sz w:val="24"/>
          <w:szCs w:val="24"/>
        </w:rPr>
      </w:pPr>
      <w:r>
        <w:rPr>
          <w:rStyle w:val="5"/>
          <w:rFonts w:hint="eastAsia" w:ascii="宋体" w:hAnsi="宋体" w:cs="宋体"/>
          <w:sz w:val="24"/>
          <w:szCs w:val="24"/>
        </w:rPr>
        <w:t>（1）保证技术指标先进、质量性能可靠，全面满足招标要求。</w:t>
      </w:r>
    </w:p>
    <w:p w14:paraId="652BD0EB">
      <w:pPr>
        <w:spacing w:line="360" w:lineRule="auto"/>
        <w:ind w:firstLine="480" w:firstLineChars="200"/>
        <w:rPr>
          <w:rStyle w:val="5"/>
          <w:rFonts w:ascii="宋体" w:hAnsi="宋体" w:cs="宋体"/>
          <w:sz w:val="24"/>
          <w:szCs w:val="24"/>
        </w:rPr>
      </w:pPr>
      <w:r>
        <w:rPr>
          <w:rStyle w:val="5"/>
          <w:rFonts w:hint="eastAsia" w:ascii="宋体" w:hAnsi="宋体" w:cs="宋体"/>
          <w:sz w:val="24"/>
          <w:szCs w:val="24"/>
        </w:rPr>
        <w:t>（2）符合国家有关规范要求，确保达到最佳运行状态。</w:t>
      </w:r>
    </w:p>
    <w:p w14:paraId="6B7A5DE0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Style w:val="5"/>
          <w:rFonts w:hint="eastAsia" w:ascii="宋体" w:hAnsi="宋体" w:cs="宋体"/>
          <w:sz w:val="24"/>
          <w:szCs w:val="24"/>
        </w:rPr>
        <w:t>（3）具有良好的外观，适合安装场所的使用。</w:t>
      </w:r>
    </w:p>
    <w:p w14:paraId="1537AC42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七、设备质保要求</w:t>
      </w:r>
    </w:p>
    <w:p w14:paraId="363D22B5">
      <w:pPr>
        <w:pStyle w:val="6"/>
        <w:spacing w:line="360" w:lineRule="auto"/>
        <w:ind w:firstLine="480"/>
        <w:rPr>
          <w:rFonts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质保期：自采购人验收合格之日起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年，若该质量保证期小于国家标准，则以国家标准为准。 </w:t>
      </w:r>
    </w:p>
    <w:p w14:paraId="04B03DAA">
      <w:pPr>
        <w:pStyle w:val="6"/>
        <w:spacing w:line="360" w:lineRule="auto"/>
        <w:ind w:firstLine="48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 xml:space="preserve">（1）质保期内 </w:t>
      </w:r>
    </w:p>
    <w:p w14:paraId="414284B8">
      <w:pPr>
        <w:spacing w:line="360" w:lineRule="auto"/>
        <w:ind w:firstLine="480" w:firstLineChars="200"/>
        <w:rPr>
          <w:rStyle w:val="5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1）</w:t>
      </w:r>
      <w:r>
        <w:rPr>
          <w:rStyle w:val="5"/>
          <w:rFonts w:hint="eastAsia"/>
          <w:sz w:val="24"/>
          <w:szCs w:val="24"/>
        </w:rPr>
        <w:t xml:space="preserve">同一主要部件出现质量问题经过两次维修后仍无法正常使用，可以更换同型号、同规格的产品； </w:t>
      </w:r>
    </w:p>
    <w:p w14:paraId="7198957A">
      <w:pPr>
        <w:pStyle w:val="6"/>
        <w:spacing w:line="360" w:lineRule="auto"/>
        <w:ind w:firstLine="48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2）</w:t>
      </w:r>
      <w:r>
        <w:rPr>
          <w:rFonts w:hint="eastAsia" w:ascii="宋体" w:hAnsi="宋体" w:cs="宋体"/>
          <w:kern w:val="2"/>
          <w:sz w:val="24"/>
          <w:szCs w:val="24"/>
        </w:rPr>
        <w:t xml:space="preserve">30天内，如出现质量问题，可以选择换货或退货； </w:t>
      </w:r>
    </w:p>
    <w:p w14:paraId="1577378F">
      <w:pPr>
        <w:pStyle w:val="6"/>
        <w:spacing w:line="360" w:lineRule="auto"/>
        <w:ind w:firstLine="48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3）</w:t>
      </w:r>
      <w:r>
        <w:rPr>
          <w:rFonts w:hint="eastAsia" w:ascii="宋体" w:hAnsi="宋体" w:cs="宋体"/>
          <w:kern w:val="2"/>
          <w:sz w:val="24"/>
          <w:szCs w:val="24"/>
        </w:rPr>
        <w:t xml:space="preserve">发生质量问题，接到采购人通知后： </w:t>
      </w:r>
    </w:p>
    <w:p w14:paraId="24EACA7D">
      <w:pPr>
        <w:pStyle w:val="6"/>
        <w:spacing w:line="360" w:lineRule="auto"/>
        <w:ind w:firstLine="720" w:firstLineChars="30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a.</w:t>
      </w:r>
      <w:r>
        <w:rPr>
          <w:rFonts w:hint="eastAsia" w:ascii="宋体" w:hAnsi="宋体" w:cs="宋体"/>
          <w:kern w:val="2"/>
          <w:sz w:val="24"/>
          <w:szCs w:val="24"/>
        </w:rPr>
        <w:t>服务响应时间不超过</w:t>
      </w:r>
      <w:r>
        <w:rPr>
          <w:rFonts w:hint="eastAsia" w:ascii="宋体" w:hAnsi="宋体" w:cs="宋体"/>
          <w:kern w:val="2"/>
          <w:sz w:val="24"/>
          <w:szCs w:val="24"/>
          <w:u w:val="single"/>
        </w:rPr>
        <w:t xml:space="preserve"> 2 </w:t>
      </w:r>
      <w:r>
        <w:rPr>
          <w:rFonts w:hint="eastAsia" w:ascii="宋体" w:hAnsi="宋体" w:cs="宋体"/>
          <w:kern w:val="2"/>
          <w:sz w:val="24"/>
          <w:szCs w:val="24"/>
        </w:rPr>
        <w:t>小时，明确解决问题方案不超过</w:t>
      </w:r>
      <w:r>
        <w:rPr>
          <w:rFonts w:hint="eastAsia" w:ascii="宋体" w:hAnsi="宋体" w:cs="宋体"/>
          <w:kern w:val="2"/>
          <w:sz w:val="24"/>
          <w:szCs w:val="24"/>
          <w:u w:val="single"/>
        </w:rPr>
        <w:t xml:space="preserve"> 2 </w:t>
      </w:r>
      <w:r>
        <w:rPr>
          <w:rFonts w:hint="eastAsia" w:ascii="宋体" w:hAnsi="宋体" w:cs="宋体"/>
          <w:kern w:val="2"/>
          <w:sz w:val="24"/>
          <w:szCs w:val="24"/>
        </w:rPr>
        <w:t xml:space="preserve">小时； </w:t>
      </w:r>
    </w:p>
    <w:p w14:paraId="6A989364">
      <w:pPr>
        <w:pStyle w:val="6"/>
        <w:spacing w:line="360" w:lineRule="auto"/>
        <w:ind w:firstLine="720" w:firstLineChars="30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b.</w:t>
      </w:r>
      <w:r>
        <w:rPr>
          <w:rFonts w:hint="eastAsia" w:ascii="宋体" w:hAnsi="宋体" w:cs="宋体"/>
          <w:kern w:val="2"/>
          <w:sz w:val="24"/>
          <w:szCs w:val="24"/>
        </w:rPr>
        <w:t>应于当日</w:t>
      </w:r>
      <w:r>
        <w:rPr>
          <w:rFonts w:hint="eastAsia" w:ascii="宋体" w:hAnsi="宋体" w:eastAsia="宋体" w:cs="宋体"/>
          <w:kern w:val="2"/>
          <w:sz w:val="24"/>
          <w:szCs w:val="24"/>
        </w:rPr>
        <w:t>2</w:t>
      </w:r>
      <w:r>
        <w:rPr>
          <w:rFonts w:hint="eastAsia" w:ascii="宋体" w:hAnsi="宋体" w:cs="宋体"/>
          <w:kern w:val="2"/>
          <w:sz w:val="24"/>
          <w:szCs w:val="24"/>
        </w:rPr>
        <w:t xml:space="preserve">小时内派出专业的维修人员到现场进行检测维修，发生的全部费用由成交供应商承担，若需送回生产厂家，中标供应商承担往返费用； </w:t>
      </w:r>
    </w:p>
    <w:p w14:paraId="182EDDBE">
      <w:pPr>
        <w:pStyle w:val="6"/>
        <w:spacing w:line="360" w:lineRule="auto"/>
        <w:ind w:firstLine="720" w:firstLineChars="300"/>
        <w:rPr>
          <w:rFonts w:ascii="宋体" w:hAnsi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c.</w:t>
      </w:r>
      <w:r>
        <w:rPr>
          <w:rFonts w:hint="eastAsia" w:ascii="宋体" w:hAnsi="宋体" w:cs="宋体"/>
          <w:kern w:val="2"/>
          <w:sz w:val="24"/>
          <w:szCs w:val="24"/>
        </w:rPr>
        <w:t>排除故障的期限不得超过</w:t>
      </w:r>
      <w:r>
        <w:rPr>
          <w:rFonts w:hint="eastAsia" w:ascii="宋体" w:hAnsi="宋体" w:eastAsia="宋体" w:cs="宋体"/>
          <w:kern w:val="2"/>
          <w:sz w:val="24"/>
          <w:szCs w:val="24"/>
        </w:rPr>
        <w:t>2</w:t>
      </w:r>
      <w:r>
        <w:rPr>
          <w:rFonts w:hint="eastAsia" w:ascii="宋体" w:hAnsi="宋体" w:cs="宋体"/>
          <w:kern w:val="2"/>
          <w:sz w:val="24"/>
          <w:szCs w:val="24"/>
        </w:rPr>
        <w:t xml:space="preserve">个工作日，否则采购人有权指定第三方维修，维修费用由中标供应商承担。 </w:t>
      </w:r>
    </w:p>
    <w:p w14:paraId="108FCCE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d.质保期内，免费提供每周7天/每天24小时不间断的电话支持服务，解答用户在使用、维护过程中遇到的问题，及时提出解决问题的建议和操作方法。</w:t>
      </w:r>
    </w:p>
    <w:p w14:paraId="51C37458">
      <w:p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八</w:t>
      </w:r>
      <w:r>
        <w:rPr>
          <w:rFonts w:ascii="宋体" w:hAnsi="宋体"/>
          <w:b/>
          <w:color w:val="000000"/>
          <w:sz w:val="24"/>
          <w:szCs w:val="24"/>
        </w:rPr>
        <w:t>、服务承诺</w:t>
      </w:r>
    </w:p>
    <w:p w14:paraId="37EE19E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1、服务承诺：按</w:t>
      </w:r>
      <w:r>
        <w:rPr>
          <w:rFonts w:hint="eastAsia" w:ascii="宋体" w:hAnsi="宋体"/>
          <w:color w:val="000000"/>
          <w:sz w:val="24"/>
          <w:szCs w:val="24"/>
        </w:rPr>
        <w:t>响应</w:t>
      </w:r>
      <w:r>
        <w:rPr>
          <w:rFonts w:ascii="宋体" w:hAnsi="宋体"/>
          <w:color w:val="000000"/>
          <w:sz w:val="24"/>
          <w:szCs w:val="24"/>
        </w:rPr>
        <w:t>文件中的服务承诺执行。</w:t>
      </w:r>
    </w:p>
    <w:p w14:paraId="5A7037BB">
      <w:pPr>
        <w:tabs>
          <w:tab w:val="left" w:pos="5355"/>
        </w:tabs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九</w:t>
      </w:r>
      <w:r>
        <w:rPr>
          <w:rFonts w:ascii="宋体" w:hAnsi="宋体"/>
          <w:b/>
          <w:color w:val="000000"/>
          <w:sz w:val="24"/>
          <w:szCs w:val="24"/>
        </w:rPr>
        <w:t>、违约责任：</w:t>
      </w:r>
    </w:p>
    <w:p w14:paraId="79E18E5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1、按《中华人民共和国</w:t>
      </w:r>
      <w:r>
        <w:rPr>
          <w:rFonts w:hint="eastAsia" w:ascii="宋体" w:hAnsi="宋体"/>
          <w:color w:val="000000"/>
          <w:sz w:val="24"/>
          <w:szCs w:val="24"/>
        </w:rPr>
        <w:t>民法典</w:t>
      </w:r>
      <w:r>
        <w:rPr>
          <w:rFonts w:ascii="宋体" w:hAnsi="宋体"/>
          <w:color w:val="000000"/>
          <w:sz w:val="24"/>
          <w:szCs w:val="24"/>
        </w:rPr>
        <w:t>》中的相关条款执行。</w:t>
      </w:r>
    </w:p>
    <w:p w14:paraId="1CA88FB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2、未按合同要求提供产品或产品质量不能满足技术要求，甲方有权终止合同，并保留追究乙方违约责任的权利。</w:t>
      </w:r>
    </w:p>
    <w:p w14:paraId="6EB3501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677F61D2">
      <w:pPr>
        <w:spacing w:line="360" w:lineRule="auto"/>
        <w:ind w:firstLine="532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十</w:t>
      </w:r>
      <w:r>
        <w:rPr>
          <w:rFonts w:ascii="宋体" w:hAnsi="宋体"/>
          <w:b/>
          <w:color w:val="000000"/>
          <w:sz w:val="24"/>
          <w:szCs w:val="24"/>
        </w:rPr>
        <w:t>、产品验收</w:t>
      </w:r>
    </w:p>
    <w:p w14:paraId="513C2B35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1、产品到货后，乙方负责安装调试，达到正常运行条件后书面通知甲方验收。</w:t>
      </w:r>
    </w:p>
    <w:p w14:paraId="1149776B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2、安装完成后应提供详细的安装报告，并详细记录各种指示的实测数据。</w:t>
      </w:r>
    </w:p>
    <w:p w14:paraId="4AB67197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3、提供完整的操作手册和安装、调试、维修手册；提供制造厂家的检验测试报告或产品出厂检测报告。</w:t>
      </w:r>
    </w:p>
    <w:p w14:paraId="62CBF195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color w:val="000000"/>
          <w:sz w:val="24"/>
          <w:szCs w:val="24"/>
        </w:rPr>
        <w:t>本合同文本、</w:t>
      </w:r>
      <w:r>
        <w:rPr>
          <w:rFonts w:hint="eastAsia" w:ascii="宋体" w:hAnsi="宋体"/>
          <w:color w:val="000000"/>
          <w:sz w:val="24"/>
          <w:szCs w:val="24"/>
        </w:rPr>
        <w:t>招标文件</w:t>
      </w:r>
      <w:r>
        <w:rPr>
          <w:rFonts w:ascii="宋体" w:hAnsi="宋体"/>
          <w:color w:val="000000"/>
          <w:sz w:val="24"/>
          <w:szCs w:val="24"/>
        </w:rPr>
        <w:t>和国内相应的标准、规范</w:t>
      </w:r>
      <w:bookmarkEnd w:id="0"/>
      <w:bookmarkStart w:id="1" w:name="_Toc337393761"/>
      <w:r>
        <w:rPr>
          <w:rFonts w:ascii="宋体" w:hAnsi="宋体"/>
          <w:color w:val="000000"/>
          <w:sz w:val="24"/>
          <w:szCs w:val="24"/>
        </w:rPr>
        <w:t>。</w:t>
      </w:r>
      <w:bookmarkEnd w:id="1"/>
    </w:p>
    <w:p w14:paraId="30AB870E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color w:val="000000"/>
          <w:sz w:val="24"/>
          <w:szCs w:val="24"/>
        </w:rPr>
        <w:t>甲方</w:t>
      </w:r>
      <w:r>
        <w:rPr>
          <w:rFonts w:ascii="宋体" w:hAnsi="宋体"/>
          <w:color w:val="000000"/>
          <w:sz w:val="24"/>
          <w:szCs w:val="24"/>
        </w:rPr>
        <w:t>日后管理和维护。</w:t>
      </w:r>
    </w:p>
    <w:p w14:paraId="2E1AB5AF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6、验收由甲方负责组织或者邀请有关专家、质检机构、采购代理机构共同进行验收,验收费用由乙方支付；验收须以合同、招标文件、澄清、及国家相应的标准、规范等为依据。</w:t>
      </w:r>
    </w:p>
    <w:p w14:paraId="5BF114DB">
      <w:pPr>
        <w:spacing w:line="360" w:lineRule="auto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十</w:t>
      </w:r>
      <w:r>
        <w:rPr>
          <w:rFonts w:hint="eastAsia" w:ascii="宋体" w:hAnsi="宋体"/>
          <w:b/>
          <w:color w:val="000000"/>
          <w:sz w:val="24"/>
          <w:szCs w:val="24"/>
        </w:rPr>
        <w:t>一</w:t>
      </w:r>
      <w:r>
        <w:rPr>
          <w:rFonts w:ascii="宋体" w:hAnsi="宋体"/>
          <w:b/>
          <w:color w:val="000000"/>
          <w:sz w:val="24"/>
          <w:szCs w:val="24"/>
        </w:rPr>
        <w:t>、合同争议的解决：</w:t>
      </w:r>
    </w:p>
    <w:p w14:paraId="669A3E91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49CB6E5D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合同执行中发生争议的，甲、乙双方应协商解决，协商达不成一致时，可向</w:t>
      </w:r>
      <w:r>
        <w:rPr>
          <w:rFonts w:hint="eastAsia" w:ascii="宋体" w:hAnsi="宋体"/>
          <w:color w:val="000000"/>
          <w:sz w:val="24"/>
          <w:szCs w:val="24"/>
        </w:rPr>
        <w:t>甲方所在</w:t>
      </w:r>
      <w:r>
        <w:rPr>
          <w:rFonts w:ascii="宋体" w:hAnsi="宋体"/>
          <w:color w:val="000000"/>
          <w:sz w:val="24"/>
          <w:szCs w:val="24"/>
        </w:rPr>
        <w:t>地人民法院提请诉讼。</w:t>
      </w:r>
    </w:p>
    <w:p w14:paraId="67C06681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十二、本合同一式捌份，</w:t>
      </w:r>
      <w:r>
        <w:rPr>
          <w:rFonts w:hint="eastAsia" w:ascii="宋体" w:hAnsi="宋体"/>
          <w:color w:val="000000"/>
          <w:sz w:val="24"/>
          <w:szCs w:val="24"/>
        </w:rPr>
        <w:t>甲方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份，乙方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份、采购代理机构一份。签字盖章后生效，合同执行完毕自动失效。（合同的服务承诺则长期有效）。</w:t>
      </w:r>
    </w:p>
    <w:tbl>
      <w:tblPr>
        <w:tblStyle w:val="3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5C0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6A09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436B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乙  方</w:t>
            </w:r>
          </w:p>
        </w:tc>
      </w:tr>
      <w:tr w14:paraId="0063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8D76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880A9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（盖章）</w:t>
            </w:r>
          </w:p>
        </w:tc>
      </w:tr>
      <w:tr w14:paraId="09FD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903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C3BC6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地址：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</w:tr>
      <w:tr w14:paraId="6DA0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6C13D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F591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邮编：</w:t>
            </w:r>
          </w:p>
        </w:tc>
      </w:tr>
      <w:tr w14:paraId="55D1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8B46F5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授权代表：（签字）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D5632D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授权代表：（签字）</w:t>
            </w:r>
          </w:p>
        </w:tc>
      </w:tr>
      <w:tr w14:paraId="11032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9BBC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32A7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电话：</w:t>
            </w:r>
          </w:p>
        </w:tc>
      </w:tr>
      <w:tr w14:paraId="333A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F1E6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4E77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开户银行：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</w:tr>
      <w:tr w14:paraId="15530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8A66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90D6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账号:</w:t>
            </w:r>
          </w:p>
        </w:tc>
      </w:tr>
      <w:tr w14:paraId="15713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655DC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E814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日期：  年   月   日</w:t>
            </w:r>
          </w:p>
        </w:tc>
      </w:tr>
    </w:tbl>
    <w:p w14:paraId="5C556089">
      <w:pPr>
        <w:spacing w:line="360" w:lineRule="auto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23911"/>
    <w:rsid w:val="33BF7D70"/>
    <w:rsid w:val="45BA6F71"/>
    <w:rsid w:val="7712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widowControl/>
      <w:ind w:firstLine="420" w:firstLineChars="200"/>
      <w:jc w:val="left"/>
    </w:pPr>
  </w:style>
  <w:style w:type="character" w:customStyle="1" w:styleId="5">
    <w:name w:val="NormalCharacter"/>
    <w:semiHidden/>
    <w:qFormat/>
    <w:uiPriority w:val="0"/>
  </w:style>
  <w:style w:type="paragraph" w:customStyle="1" w:styleId="6">
    <w:name w:val="UH正文"/>
    <w:qFormat/>
    <w:uiPriority w:val="0"/>
    <w:pPr>
      <w:spacing w:line="360" w:lineRule="auto"/>
      <w:ind w:firstLine="200" w:firstLineChars="200"/>
    </w:pPr>
    <w:rPr>
      <w:rFonts w:ascii="Arial" w:hAnsi="Arial" w:eastAsia="Times New Roman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1653</Words>
  <Characters>1667</Characters>
  <Lines>0</Lines>
  <Paragraphs>0</Paragraphs>
  <TotalTime>1</TotalTime>
  <ScaleCrop>false</ScaleCrop>
  <LinksUpToDate>false</LinksUpToDate>
  <CharactersWithSpaces>1887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2025-06-27T04:24:00Z</dcterms:created>
  <dc:creator>BanBo</dc:creator>
  <cp:lastModifiedBy>BanBo</cp:lastModifiedBy>
  <dcterms:modified xsi:type="dcterms:W3CDTF">2025-06-27T06:25:14Z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C37AEFC753FE440CA161FC93BD200FEF_11</vt:lpwstr>
  </property>
  <property fmtid="{D5CDD505-2E9C-101B-9397-08002B2CF9AE}" pid="4" name="KSOTemplateDocerSaveRecord">
    <vt:lpwstr>eyJoZGlkIjoiYmQ1ZThjZDZiZGM3NTQ4YWU2NmI3ZGJhNGQ4MjY4MWMiLCJ1c2VySWQiOiI2MzQyNjk0OTgifQ==</vt:lpwstr>
  </property>
</Properties>
</file>