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版本号：HC-FZB-2025-03520250620002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曲江校区学生公寓宿舍室内粉刷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HC-FZB-2025-035</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曲江校区学生公寓宿舍室内粉刷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HC-FZB-2025-035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曲江校区学生公寓宿舍室内粉刷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理工大学曲江校区学生公寓宿舍室内粉刷项目，工程内容为曲江校区学生宿舍室内墙面粉刷372间，每间粉刷面积约100㎡（含阳台），粉刷维修面积共计约37200㎡，含铲墙皮、批腻子2遍、刷乳胶漆2遍，以及室内家具搬移及保护、保洁、建筑垃圾清运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采购包1（曲江校区学生公寓宿舍室内粉刷）：属于专门面向中小企业采购。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1、主体资格：供应商为向采购人提供工程及相应服务的法人或其他组织</w:t>
      </w:r>
    </w:p>
    <w:p>
      <w:pPr>
        <w:pStyle w:val="null3"/>
      </w:pPr>
      <w:r>
        <w:rPr>
          <w:rFonts w:ascii="仿宋_GB2312" w:hAnsi="仿宋_GB2312" w:cs="仿宋_GB2312" w:eastAsia="仿宋_GB2312"/>
        </w:rPr>
        <w:t>2、供应商资质要求：供应商应具备合法有效的建筑装修装饰工程专业承包二级及以上资质，并具备合法有效的安全生产许可证，且在人员、设备、资金等方面具备相应施工能力。</w:t>
      </w:r>
    </w:p>
    <w:p>
      <w:pPr>
        <w:pStyle w:val="null3"/>
      </w:pPr>
      <w:r>
        <w:rPr>
          <w:rFonts w:ascii="仿宋_GB2312" w:hAnsi="仿宋_GB2312" w:cs="仿宋_GB2312" w:eastAsia="仿宋_GB2312"/>
        </w:rPr>
        <w:t>3、供应商拟派项目经理资质和专业要求：拟派项目经理具有建筑工程专业二级及以上注册建造师资格及有效的安全生产考核合格证书（建安 B 证），且在本单位注册，未担任其它在建工程的项目经理。（提供无在建承诺书）</w:t>
      </w:r>
    </w:p>
    <w:p>
      <w:pPr>
        <w:pStyle w:val="null3"/>
      </w:pPr>
      <w:r>
        <w:rPr>
          <w:rFonts w:ascii="仿宋_GB2312" w:hAnsi="仿宋_GB2312" w:cs="仿宋_GB2312" w:eastAsia="仿宋_GB2312"/>
        </w:rPr>
        <w:t>4、信誉要求：截止至响应文件递交截止时间之前，供应商在陕西省 “建筑市场监管与诚信信息一体化平台”登记备案；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5、其他要求：供应商应授权合法的人员参加磋商全过程，其中法定代表人直接参加磋商的，须出具法人身份证，并与营业执照上信息一致。法定代表人授权代表参加磋商的，须出具法定代表人授权书及授权代表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82312371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陕西省西安市碑林区西安市碑林区南二环西段21号华融国际商务大厦B-1701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13259773661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采购包1：1,202,400.00元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代理服务费收费标准：本项目收取代理服务费及造价咨询费 代理服务费用收取对象：中标/成交供应商 代理服务费收费标准：按国家计委颁发的《招标代理服务收费管理暂行 办法》（计价格[2002]1980号）和国家发展改革委员会办公厅颁发的《关于招标代理服务收费 有关问题的通知》（发改办价格[2003] 857号）标准收费的62%计取，造价咨询费按《关于我 省工程造价咨询服务收费标准有关问题的通知》陕价行发〔2014〕88号文标准的60%计取， 由中标供应商领取中标通知书时向采购代理机构一次付清代理服务费。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踏勘时间：2025-06-30 09:00:00</w:t>
            </w:r>
          </w:p>
          <w:p>
            <w:pPr>
              <w:pStyle w:val="null3"/>
              <w:ind w:firstLine="975"/>
            </w:pPr>
            <w:r>
              <w:rPr>
                <w:rFonts w:ascii="仿宋_GB2312" w:hAnsi="仿宋_GB2312" w:cs="仿宋_GB2312" w:eastAsia="仿宋_GB2312"/>
              </w:rPr>
              <w:t>踏勘地点：西安理工大学曲江校区一期东门（雁翔路58号）</w:t>
            </w:r>
          </w:p>
          <w:p>
            <w:pPr>
              <w:pStyle w:val="null3"/>
              <w:ind w:firstLine="975"/>
            </w:pPr>
            <w:r>
              <w:rPr>
                <w:rFonts w:ascii="仿宋_GB2312" w:hAnsi="仿宋_GB2312" w:cs="仿宋_GB2312" w:eastAsia="仿宋_GB2312"/>
              </w:rPr>
              <w:t>联系人：王工</w:t>
            </w:r>
          </w:p>
          <w:p>
            <w:pPr>
              <w:pStyle w:val="null3"/>
              <w:ind w:firstLine="975"/>
            </w:pPr>
            <w:r>
              <w:rPr>
                <w:rFonts w:ascii="仿宋_GB2312" w:hAnsi="仿宋_GB2312" w:cs="仿宋_GB2312" w:eastAsia="仿宋_GB2312"/>
              </w:rPr>
              <w:t>联系电话号码：17391759710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西安理工大学</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联系人：王莉</w:t>
      </w:r>
    </w:p>
    <w:p>
      <w:pPr>
        <w:pStyle w:val="null3"/>
      </w:pPr>
      <w:r>
        <w:rPr>
          <w:rFonts w:ascii="仿宋_GB2312" w:hAnsi="仿宋_GB2312" w:cs="仿宋_GB2312" w:eastAsia="仿宋_GB2312"/>
        </w:rPr>
        <w:t>联系电话：13259773661</w:t>
      </w:r>
    </w:p>
    <w:p>
      <w:pPr>
        <w:pStyle w:val="null3"/>
      </w:pPr>
      <w:r>
        <w:rPr>
          <w:rFonts w:ascii="仿宋_GB2312" w:hAnsi="仿宋_GB2312" w:cs="仿宋_GB2312" w:eastAsia="仿宋_GB2312"/>
        </w:rPr>
        <w:t>地址：陕西省西安市碑林区西安市碑林区南二环西段21号华融国际商务大厦B-1701</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1,202,400.00</w:t>
      </w:r>
    </w:p>
    <w:p>
      <w:pPr>
        <w:pStyle w:val="null3"/>
      </w:pPr>
      <w:r>
        <w:rPr>
          <w:rFonts w:ascii="仿宋_GB2312" w:hAnsi="仿宋_GB2312" w:cs="仿宋_GB2312" w:eastAsia="仿宋_GB2312"/>
        </w:rPr>
        <w:t>采购包最高限价（元）: 1,177,152.62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1,202,400.00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供应商报价不允许超最高限价，供应商针对本项目的施工，必须达到国家及行业现行技术规范标准，符合国家及行业验收合格标准：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投标人应按招标文件中施工图纸、技术要求和工程量清单的要求编制投标文件，并在投标文件中注明主要材料选用品牌、规格型号等。如投标人在投标文件中未按要求注明材料、设备品牌，则招标人有权按最有利于招标人的方式指定材料、设备品牌，主要推荐品牌如下： 乳胶漆：立邦、三棵树、多乐士等同档次级别品牌。 要求所有建筑材料采用环保型材料，阻燃、无毒、无害、无放射性。施工时，需提供主要施工材料来源渠道合法的证明文件（包括但不限于销售协议、代理协议、原厂授权等）。因施工不善或材料使用不当发生工程事故及人员伤害的，责任和由此而发生的各种费用由施工单位全部承担。 2.工程施工应按国家现行标准和相应的行业技术规范执行，这些标准和技术规范应为合同签订日为止最新公布发行的标准和技术规范。包括但不限于《建筑工程施工质量验收统一标准》GB 50300-2013。工程质量须符合国家施工验收规范要求，达到合格标准。 3.施工单位的食宿由施工方自行解决，应遵守国家和建设单位的各项规定，及时至建设单位保卫处办理入校相关手续，施工期间的所有安全问题及由此而发生的各种费用由施工单位全部负责或承担。 4.严格按照原设计图纸进行施工，不得私自变更；如因建设单位要求和现场情况需要变更签证，需严格按照建设单位签证变更管理办法相关程序申报。 5.施工产生的电费和水费由甲方安装电表和水表计量，水费 5.80元/吨，电费 0.80 元/度，乙方每次申请支付进度款前先向甲方缴纳水电费。 6.施工单位必须按照建设单位要求，严格按照工期要求保质保量完成工程；若延误工期，每日按照合同总额的千分之五处罚（若因天气等不可抗力因素导致延误，需作书面说明）。 7.确定中标单位后，由现场负责人组织工程技术交底会，同时签订合同。中标单位在规定的时间内未签署合同或不遵守招标要求，采购人有权取消其中标资格，并将中标资格授予备选的第二预中标单位。 8.施工前，中标单位应向建设单位后勤处维修管理科提交项目人员安排、进度计划表、安全措施、材料采购计划等（与投标文件一致），如有变动，应做书面说明并经建设单位认可。 9.施工过程中，施工单位必须严格按照招标文件技术要求施工，服从现场负责人安排，尤其对隐蔽工程、主材进场等环节做好记录、验收工作，确保施工质量符合工程施工相关规范。如发现有偷工减料、使用不合格的建筑材料等行为的，应立即停工整改，每次按照合同额的百分之一进行罚款，并责令限期整改，承担由此造成的一切损失。 10.中标单位须严格落实安全协议书相关条款和提交的安全措施，如设置施工安全标志、施工人员佩戴安全防护用品。 11.施工前要在门口张贴施工告示，明确工期、负责人及联系方式等，工程材料应集中堆放；施工时严格采取措施控制好扬尘、噪音；施工中产生的建筑垃圾应装袋后及时清理。 四、工程量清单（详见附件） （说明：工程量清单应当结合《政府采购需求管理办法》（财库〔2021〕22号）第六条第二款规定，明确相关性能、材料、结构、外观、安全、标准等。）</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1.工期：35日历天。 2.质保期：质保期为两年，如承诺延长的按承诺期限。 3.施工单位的食宿由施工方自行解决，应遵守国家和建设单位的各项规定，及时至建设单位保卫处办理入校相关手续，施工期间的所有安全问题及由此而发生的各种费用由施工单位全部负责或承担。 4.严格按照原设计图纸进行施工，不得私自变更；如因建设单位要求和现场情况需要变更签证，需严格按照建设单位签证变更管理办法相关程序申报。 5.施工产生的电费和水费由甲方安装电表和水表计量，水费 5.80元/吨，电费 0.80 元/度，乙方每次申请支付进度款前先向甲方缴纳水电费。 6.施工单位必须按照建设单位要求，严格按照工期要求保质保量完成工程；若延误工期，每日按照合同总额的千分之五处罚（若因天气等不可抗力因素导致延误，需作书面说明）。 7.确定中标单位后，由现场负责人组织工程技术交底会，同时签订合同。中标单位在规定的时间内未签署合同或不遵守招标要求，采购人有权取消其中标资格，并将中标资格授予备选的第二预中标单位。 8.施工前，中标单位应向建设单位后勤处维修管理科提交项目人员安排、进度计划表、安全措施、材料采购计划等（与投标文件一致），如有变动，应做书面说明并经建设单位认可。 9.施工过程中，施工单位必须严格按照招标文件技术要求施工，服从现场负责人安排，尤其对隐蔽工程、主材进场等环节做好记录、验收工作，确保施工质量符合工程施工相关规范。如发现有偷工减料、使用不合格的建筑材料等行为的，应立即停工整改，每次按照合同额的百分之一进行罚款，并责令限期整改，承担由此造成的一切损失。 10.中标单位须严格落实安全协议书相关条款和提交的安全措施，如设置施工安全标志、施工人员佩戴安全防护用品、定期组织安全教育培训等。 11.施工前要在门口张贴施工告示，明确工期、负责人及联系方式等，工程材料应集中堆放；施工时严格采取措施控制好扬尘、噪音；施工中产生的建筑垃圾应装袋后及时清理。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 社保缴纳证明：提供自2024年12月01日至递交磋商响应文件截止之日内任意一个月的社会保障资金缴存单据或社保机构开具的社会保险参保缴费情况证明。依法不需要缴纳社会保障资金的供应商应提供相关文件证明。 （3）税收缴纳证明：提供自2024年12月01日至递交磋商响应文件截止之日内已缴存任意一个月的依法缴纳税收的相关凭据，凭据应有税务机关或代收机关的公章或业务专用章。依法免税或无须缴纳税收的供应商，应提供相应证明文件。 （4）承诺书：提供具有履行本合同所必需的设备和专业技术能力的承诺。 （5）书面声明：参加政府采购活动前3年内，在经营活动中没有重大违法记录的书面声明。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供应商相关资格证明材料.pdf 报价函 项目经理无在建承诺.docx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具有财务审计资质的单位出具的财务报审计告（成立时间至磋商时间不足一年的可提供成立后任意时段的财务报表）或磋商前三个月内基本开户银行出具的资信证明或财政部门认可的政府采购专业担保机构出具的磋商担保函。</w:t>
            </w:r>
          </w:p>
        </w:tc>
        <w:tc>
          <w:tcPr>
            <w:tcW w:type="dxa" w:w="1661"/>
          </w:tcPr>
          <w:p>
            <w:pPr>
              <w:pStyle w:val="null3"/>
            </w:pPr>
            <w:r>
              <w:rPr>
                <w:rFonts w:ascii="仿宋_GB2312" w:hAnsi="仿宋_GB2312" w:cs="仿宋_GB2312" w:eastAsia="仿宋_GB2312"/>
              </w:rPr>
              <w:t>响应文件封面 供应商相关资格证明材料.pdf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技术方案.docx 供应商相关资格证明材料.pdf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响应文件封面 供应商相关资格证明材料.pdf 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供应商应具备合法有效的建筑装修装饰工程专业承包二级及以上资质，并具备合法有效的安全生产许可证，且在人员、设备、资金等方面具备相应施工能力。</w:t>
            </w:r>
          </w:p>
        </w:tc>
        <w:tc>
          <w:tcPr>
            <w:tcW w:type="dxa" w:w="1661"/>
          </w:tcPr>
          <w:p>
            <w:pPr>
              <w:pStyle w:val="null3"/>
            </w:pPr>
            <w:r>
              <w:rPr>
                <w:rFonts w:ascii="仿宋_GB2312" w:hAnsi="仿宋_GB2312" w:cs="仿宋_GB2312" w:eastAsia="仿宋_GB2312"/>
              </w:rPr>
              <w:t>供应商相关资格证明材料.pdf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供应商拟派项目经理资质和专业要求</w:t>
            </w:r>
          </w:p>
        </w:tc>
        <w:tc>
          <w:tcPr>
            <w:tcW w:type="dxa" w:w="3322"/>
          </w:tcPr>
          <w:p>
            <w:pPr>
              <w:pStyle w:val="null3"/>
            </w:pPr>
            <w:r>
              <w:rPr>
                <w:rFonts w:ascii="仿宋_GB2312" w:hAnsi="仿宋_GB2312" w:cs="仿宋_GB2312" w:eastAsia="仿宋_GB2312"/>
              </w:rPr>
              <w:t>拟派项目经理具有建筑工程专业二级及以上注册建造师资格及有效的安全生产考核合格证书（建安 B 证），且在本单位注册，未担任其它在建工程的项目经理。（提供无在建承诺书）</w:t>
            </w:r>
          </w:p>
        </w:tc>
        <w:tc>
          <w:tcPr>
            <w:tcW w:type="dxa" w:w="1661"/>
          </w:tcPr>
          <w:p>
            <w:pPr>
              <w:pStyle w:val="null3"/>
            </w:pPr>
            <w:r>
              <w:rPr>
                <w:rFonts w:ascii="仿宋_GB2312" w:hAnsi="仿宋_GB2312" w:cs="仿宋_GB2312" w:eastAsia="仿宋_GB2312"/>
              </w:rPr>
              <w:t>供应商相关资格证明材料.pdf 项目管理机构组成表 项目经理无在建承诺.docx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截止至响应文件递交截止时间之前，供应商在陕西省 “建筑市场监管与诚信信息一体化平台”登记备案；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供应商相关资格证明材料.pdf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供应商名称是否与营业执照、资质证书、安全生产许可证一致</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技术方案.docx 已标价工程量清单 供应商相关资格证明材料.pdf 中小企业声明函 项目经理无在建承诺.docx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响应函是否按磋商文件要求签署、盖章的</w:t>
            </w:r>
          </w:p>
        </w:tc>
        <w:tc>
          <w:tcPr>
            <w:tcW w:type="dxa" w:w="3322"/>
          </w:tcPr>
          <w:p>
            <w:pPr>
              <w:pStyle w:val="null3"/>
            </w:pPr>
            <w:r>
              <w:rPr>
                <w:rFonts w:ascii="仿宋_GB2312" w:hAnsi="仿宋_GB2312" w:cs="仿宋_GB2312" w:eastAsia="仿宋_GB2312"/>
              </w:rPr>
              <w:t>响应函应需在项目电子化交易系统中按要求填写《响应函》、《报价函》完成承诺并进行电子签章。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已标价工程量清单 供应商相关资格证明材料.pdf 中小企业声明函 项目经理无在建承诺.docx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响应文件报价是否唯一</w:t>
            </w:r>
          </w:p>
        </w:tc>
        <w:tc>
          <w:tcPr>
            <w:tcW w:type="dxa" w:w="3322"/>
          </w:tcPr>
          <w:p>
            <w:pPr>
              <w:pStyle w:val="null3"/>
            </w:pPr>
            <w:r>
              <w:rPr>
                <w:rFonts w:ascii="仿宋_GB2312" w:hAnsi="仿宋_GB2312" w:cs="仿宋_GB2312" w:eastAsia="仿宋_GB2312"/>
              </w:rPr>
              <w:t>每次报价只能有一个有效报价，原则上二次报价为最终报价，且二次报价不得超过一次报价</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供应商是否按照磋商文件要求填写工期</w:t>
            </w:r>
          </w:p>
        </w:tc>
        <w:tc>
          <w:tcPr>
            <w:tcW w:type="dxa" w:w="3322"/>
          </w:tcPr>
          <w:p>
            <w:pPr>
              <w:pStyle w:val="null3"/>
            </w:pPr>
            <w:r>
              <w:rPr>
                <w:rFonts w:ascii="仿宋_GB2312" w:hAnsi="仿宋_GB2312" w:cs="仿宋_GB2312" w:eastAsia="仿宋_GB2312"/>
              </w:rPr>
              <w:t>供应商须在项目电子化交易系统中按要求填写《响应函》、《报价函》完成承诺并进行电子签章。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供应商是否按照磋商文件要求填写工程质量</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 根据供应商提供的①施工部署；②进度计划；③技术难点、应对措施；④施工流程图或工艺流程。 2.评审标准： ①完整性：内容详细全面，对本项目了解透彻； ②可实施性：切合本项目实际情况，方案全面、施工步骤清晰、合理； ③针对性：方案能够紧扣项目实际情况，内容科学合理。 3.赋分标准： ①施工部署：每完全满足一项评审标准得1分，满分3分； ②进度计划：每完全满足一项评审标准得1分，满分3分； ③技术难点、应对措施：每完全满足一项评审标准得1分，满分3分； ④施工流程图或工艺流程：每完全满足一项评审标准得1分，满分3分。 以上内容缺项或未提供得0分。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供应商提供针对本项目实际需求编制的工程质量的技术组织措施含①质量目标；②质量管理体系完善度（体系需包含质量责任、人员培训、资源配置、质量检查、应急处理等环节）；③质量管理措施（需提供过往项目质量验收报告或第三方检测证明）。 2.评审标准： ①完整性：内容详细全面，对本项目了解透彻； ②可实施性：切合本项目实际情况，措施全面、清晰、合理； ③针对性：方案能够紧扣项目实际情况，内容科学合理。 3.赋分标准： ①质量目标：每完全满足一项评审标准得1分，满分3分； ②质量管理体系完善度：每完全满足一项评审标准得1分，满分3分； ③质量管理措施：每完全满足一项评审标准得1分，满分3分。以上内容缺项或未提供得0分。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1.评审内容 供应商提供针对本项目实际需求编制的安全文明施工的技术组织措施含①安全目标及文明施工措施（措施包含场地整洁、噪音控制、扬尘治理（需附扬尘监测设备布置图））；②安全体系健全度（体系包含安全管理制度、人员培训、应急演练、特种作业人员持证上岗管理）；③应急预案可行性（涵盖常见安全事故场景）。 2.评审标准： ①完整性：内容详细全面，对本项目了解透彻； ②可实施性：切合本项目实际情况，措施全面、清晰、合理； ③针对性：方案能够紧扣项目实际情况，内容科学合理。 3.赋分标准： ①安全目标及文明施工措施：每完全满足一项评审标准得1分，满分3分； ②安全体系健全度：每完全满足一项评审标准得1分，满分3分； ③应急预案可行性：每完全满足一项评审标准得1分，满分3分。以上内容缺项或未提供得0分。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1.评审内容 根据供应商投入的施工机械配备和材料投入计划：①施工机械配备；②材料投入计划（主要材料信息（名称、规格、数量等）与工程进度匹配）； 2.评审标准： ①齐全程度：齐全详细，能完全满足招标文件要求； ②实用性：质量有保障、使用率高、安全性能强； ③针对性：能紧扣项目实际情况，配置合理科学； 3.赋分标准： ①施工机械配备：每完全满足一项评审标准得1分，满分3分； ②材料投入计划：每完全满足一项评审标准得1分，满分3分；以上内容缺项或未提供得0分。 材料环保性：提供主要材料（乳胶漆）的检测报告，符合国家现行标准得2分，未提供或不合格不得分。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项目组织管理机构及人员配备情况</w:t>
            </w:r>
          </w:p>
        </w:tc>
        <w:tc>
          <w:tcPr>
            <w:tcW w:type="dxa" w:w="2492"/>
          </w:tcPr>
          <w:p>
            <w:pPr>
              <w:pStyle w:val="null3"/>
            </w:pPr>
            <w:r>
              <w:rPr>
                <w:rFonts w:ascii="仿宋_GB2312" w:hAnsi="仿宋_GB2312" w:cs="仿宋_GB2312" w:eastAsia="仿宋_GB2312"/>
              </w:rPr>
              <w:t>1.项目组织管理机构（2分）：机构设置合理，专业队伍齐全得2分；较合理、齐全得1分；未提供得0分。 2.项目经理（2分）： 具备同类项目经验（附合同中项目经理署名页）得1分，具备高级工程师职称得1分（需提供职称证书、执业证书等）。 3.项目人员配备（5分）： 需配备技术负责人、专职安全员（需C证）、质检员（需质量员证书）等岗位，人员齐全且资质符合要求得5分；较合理得3分；基本满足得1分；未提供或资质不全得0分（需提供岗位证书、劳动合同等）。 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 供应商提供针对本项目实际需求编制的工期的技术组织措施含①工期计划；②关键节点工期分析；③延误工期补救措施。 2.评审标准： ①完整性：内容详细全面，对本项目了解透彻； ②可实施性：切合本项目实际情况，措施全面、清晰、合理； ③针对性：方案能够紧扣项目实际情况，内容科学合理。 3.赋分标准： ①工期计划：每完全满足一项评审标准得1分，满分3分； ②关键节点工期分析：每完全满足一项评审标准得1分，满分3分； ③延误工期补救措施：每完全满足一项评审标准得1分，满分3分。 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保修期内服务措施及保修承诺</w:t>
            </w:r>
          </w:p>
        </w:tc>
        <w:tc>
          <w:tcPr>
            <w:tcW w:type="dxa" w:w="2492"/>
          </w:tcPr>
          <w:p>
            <w:pPr>
              <w:pStyle w:val="null3"/>
            </w:pPr>
            <w:r>
              <w:rPr>
                <w:rFonts w:ascii="仿宋_GB2312" w:hAnsi="仿宋_GB2312" w:cs="仿宋_GB2312" w:eastAsia="仿宋_GB2312"/>
              </w:rPr>
              <w:t>1. 保修期内服务措施（3分）：提供保修服务工作方案、回访计划及质量保修措施、保修团队人员名单及联系方式，每缺一项扣1分，每项有缺陷扣0.5分，扣完为止。 2. 保修承诺（2分）：质保期每延长半年得1分，最高2分；未延长此项不得分。 以上内容缺项或未提供得0分。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1.评审内容 根据供应商提供的：新技术、新产品、新工艺、新材料应用。 2.评审标准： ①可实施性：切合本项目实际情况，方案全面、实施步骤清晰、合理； ②针对性：方案能够紧扣项目实际情况，内容科学合理； 3.赋分标准： 每完全满足一项评审标准得2分，满分4分。 以上内容缺项或未提供得0分。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提供2022年6月1日至今类似项目业绩，每提供一项有效业绩（合同需含项目金额、工期、质量标准、签署时间等关键页）得1分，满分5分。 注：时间以合同签订时间为准，提供加盖供应商公章的合同复印件。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1、最终磋商评审报价最低的为评审基准价，得30分。 2、按（评审基准价/最终磋商评审报价×30）的公式计算其得分。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详见附件：项目经理无在建承诺.docx</w:t>
      </w:r>
    </w:p>
    <w:p>
      <w:pPr>
        <w:pStyle w:val="null3"/>
        <w:ind w:firstLine="960"/>
      </w:pPr>
      <w:r>
        <w:rPr>
          <w:rFonts w:ascii="仿宋_GB2312" w:hAnsi="仿宋_GB2312" w:cs="仿宋_GB2312" w:eastAsia="仿宋_GB2312"/>
        </w:rPr>
        <w:t>详见附件：供应商相关资格证明材料.pdf</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详见附件：西安理工大学曲江校区学生公寓宿舍室内粉刷施工合同.docx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