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版本号：ZX2025-05-5320250623001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椭偏仪、分光光度计设备采购项目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ZX2025-05-53</w:t>
      </w:r>
      <w:r>
        <w:br/>
      </w:r>
      <w:r>
        <w:br/>
      </w:r>
      <w:r>
        <w:br/>
      </w:r>
    </w:p>
    <w:p>
      <w:pPr>
        <w:pStyle w:val="null3"/>
        <w:jc w:val="center"/>
        <w:outlineLvl w:val="2"/>
      </w:pPr>
      <w:r>
        <w:rPr>
          <w:rFonts w:ascii="仿宋_GB2312" w:hAnsi="仿宋_GB2312" w:cs="仿宋_GB2312" w:eastAsia="仿宋_GB2312"/>
          <w:sz w:val="28"/>
          <w:b/>
        </w:rPr>
        <w:t>西安工业大学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西安工业大学</w:t>
      </w:r>
      <w:r>
        <w:rPr>
          <w:rFonts w:ascii="仿宋_GB2312" w:hAnsi="仿宋_GB2312" w:cs="仿宋_GB2312" w:eastAsia="仿宋_GB2312"/>
        </w:rPr>
        <w:t>委托，拟对</w:t>
      </w:r>
      <w:r>
        <w:rPr>
          <w:rFonts w:ascii="仿宋_GB2312" w:hAnsi="仿宋_GB2312" w:cs="仿宋_GB2312" w:eastAsia="仿宋_GB2312"/>
        </w:rPr>
        <w:t>椭偏仪、分光光度计设备采购项目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ZX2025-05-53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椭偏仪、分光光度计设备采购项目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采购包1：椭偏仪；采购包2：分光光度计设备采购项目，具体内容详见采购文件。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的特定资格要求：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2、法定代表人授权委托书：法定代表人参加投标的，须出示身份证；法定代表人授权本单位他人参加投标的，须提供法定代表人授权委托书及被授权人身份证复印件。</w:t>
      </w:r>
    </w:p>
    <w:p>
      <w:pPr>
        <w:pStyle w:val="null3"/>
      </w:pPr>
      <w:r>
        <w:rPr>
          <w:rFonts w:ascii="仿宋_GB2312" w:hAnsi="仿宋_GB2312" w:cs="仿宋_GB2312" w:eastAsia="仿宋_GB2312"/>
        </w:rPr>
        <w:t>3、本项目不接受联合体投标：本项目不接受联合体投标，不允许分包。投标人应提供《非联合体不分包投标声明》。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本项目的特定资格要求：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2、法定代表人授权委托书：法定代表人参加投标的，须出示身份证；法定代表人授权本单位他人参加投标的，须提供法定代表人授权委托书及被授权人身份证复印件。</w:t>
      </w:r>
    </w:p>
    <w:p>
      <w:pPr>
        <w:pStyle w:val="null3"/>
      </w:pPr>
      <w:r>
        <w:rPr>
          <w:rFonts w:ascii="仿宋_GB2312" w:hAnsi="仿宋_GB2312" w:cs="仿宋_GB2312" w:eastAsia="仿宋_GB2312"/>
        </w:rPr>
        <w:t>3、本项目不接受联合体投标：本项目不接受联合体投标，不允许分包。投标人应提供《非联合体不分包投标声明》。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西安工业大学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西安市未央区学府中路2号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029-86173142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段敏 周楚杰 蔡丹 王琦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采购包1：1,600,000.00元</w:t>
            </w:r>
          </w:p>
          <w:p>
            <w:pPr>
              <w:pStyle w:val="null3"/>
            </w:pPr>
            <w:r>
              <w:rPr>
                <w:rFonts w:ascii="仿宋_GB2312" w:hAnsi="仿宋_GB2312" w:cs="仿宋_GB2312" w:eastAsia="仿宋_GB2312"/>
              </w:rPr>
              <w:t>采购包2：650,000.00元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采购包1保证金金额：31,055.31元</w:t>
            </w:r>
          </w:p>
          <w:p>
            <w:pPr>
              <w:pStyle w:val="null3"/>
            </w:pPr>
            <w:r>
              <w:rPr>
                <w:rFonts w:ascii="仿宋_GB2312" w:hAnsi="仿宋_GB2312" w:cs="仿宋_GB2312" w:eastAsia="仿宋_GB2312"/>
              </w:rPr>
              <w:t>采购包2保证金金额：12,055.32元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说明：1.中标（成交）供应商在签订合同前5个工作日内，向采购人缴纳合同总价5%的履约保证金； 2.中标（成交）供应商如期履约完成且不存在其他任何违约责任，采购人无息由原缴费账户退还履约保证金全款。 3.若中标（成交）供应商未能按照合同约定履行，则采购人有权全额扣除履约保证金，并保留追究中标（成交）供应商违约相关的法律责任。</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说明：1.中标（成交）供应商在签订合同前5个工作日内，向采购人缴纳合同总价5%的履约保证金； 2.中标（成交）供应商如期履约完成且不存在其他任何违约责任，采购人无息由原缴费账户退还履约保证金全款。 3.若中标（成交）供应商未能按照合同约定履行，则采购人有权全额扣除履约保证金，并保留追究中标（成交）供应商违约相关的法律责任。</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代理服务费收费标准：1、本项目代理服务费按照成交金额的0.6%计取。 2、支付方式：成交供应商应在领取通知书的同时，支付本项目代理服务费。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西安工业大学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西安工业大学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西安工业大学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按照招标文件以及合同要求执行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按照招标文件以及合同要求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联系人：周楚杰 段敏</w:t>
      </w:r>
    </w:p>
    <w:p>
      <w:pPr>
        <w:pStyle w:val="null3"/>
      </w:pPr>
      <w:r>
        <w:rPr>
          <w:rFonts w:ascii="仿宋_GB2312" w:hAnsi="仿宋_GB2312" w:cs="仿宋_GB2312" w:eastAsia="仿宋_GB2312"/>
        </w:rPr>
        <w:t>联系电话：029-88110800-8029（邮箱532772190@QQ.COM）</w:t>
      </w:r>
    </w:p>
    <w:p>
      <w:pPr>
        <w:pStyle w:val="null3"/>
      </w:pPr>
      <w:r>
        <w:rPr>
          <w:rFonts w:ascii="仿宋_GB2312" w:hAnsi="仿宋_GB2312" w:cs="仿宋_GB2312" w:eastAsia="仿宋_GB2312"/>
        </w:rPr>
        <w:t>地址：西安市莲湖区环城西路南段元晟合中心</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椭偏仪、分光光度计设备采购项目，1批，具体内容详见采购文件。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1,600,000.00</w:t>
      </w:r>
    </w:p>
    <w:p>
      <w:pPr>
        <w:pStyle w:val="null3"/>
      </w:pPr>
      <w:r>
        <w:rPr>
          <w:rFonts w:ascii="仿宋_GB2312" w:hAnsi="仿宋_GB2312" w:cs="仿宋_GB2312" w:eastAsia="仿宋_GB2312"/>
        </w:rPr>
        <w:t>采购包最高限价（元）: 1,600,000.00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椭偏仪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分光光度计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标的名称：椭偏仪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000000"/>
              </w:rPr>
              <w:t>1.功能性需求：</w:t>
            </w:r>
          </w:p>
          <w:p>
            <w:pPr>
              <w:pStyle w:val="null3"/>
            </w:pPr>
            <w:r>
              <w:rPr>
                <w:rFonts w:ascii="仿宋_GB2312" w:hAnsi="仿宋_GB2312" w:cs="仿宋_GB2312" w:eastAsia="仿宋_GB2312"/>
                <w:sz w:val="21"/>
                <w:color w:val="000000"/>
              </w:rPr>
              <w:t>设备可以检测各种金属和非金属薄膜，采用椭圆偏振技术方法，通过精确测定反射（透射）光线中偏振光的强度和相位差，再通过数学模型实现测定在基底上的单层或多层薄膜的厚度和光学参数的功能。实现对薄膜的厚度和光学参数的控制，检测的材料薄膜厚度比较宽，可以检测单原子层厚度的薄膜，也可以检测纳米级、微米级等厚度的薄膜；不仅可以检测单层膜，并且可以对多层膜进行检测，检测的薄膜厚度和光学性质的分辨率比较高。</w:t>
            </w:r>
          </w:p>
          <w:p>
            <w:pPr>
              <w:pStyle w:val="null3"/>
            </w:pPr>
            <w:r>
              <w:rPr>
                <w:rFonts w:ascii="仿宋_GB2312" w:hAnsi="仿宋_GB2312" w:cs="仿宋_GB2312" w:eastAsia="仿宋_GB2312"/>
                <w:sz w:val="21"/>
                <w:color w:val="000000"/>
              </w:rPr>
              <w:t>2.技术性需求：</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光谱范围：200-1600nm</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光谱测试间隔：1nm（200-1000nm），2.5nm（1000-1600nm）</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光斑尺寸： 3mm≤普通光斑直径≤5mm，微光斑≤300um</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入射角：计算机控制45°到90°连续自动可变</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Z轴（样品台高度）：计算机控制自动调节，行程≥18mm</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样品平移：计算机控制X/Y自动平移，行程≥200mm，最小步长≤2.5um</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样品旋转：计算机控制0-360度自动旋转，最小步长≤0.002°</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椭偏技术：消色差、双旋转补偿，无光纤设计</w:t>
            </w:r>
          </w:p>
          <w:p>
            <w:pPr>
              <w:pStyle w:val="null3"/>
            </w:pPr>
            <w:r>
              <w:rPr>
                <w:rFonts w:ascii="仿宋_GB2312" w:hAnsi="仿宋_GB2312" w:cs="仿宋_GB2312" w:eastAsia="仿宋_GB2312"/>
                <w:sz w:val="21"/>
                <w:color w:val="000000"/>
              </w:rPr>
              <w:t>9)</w:t>
            </w:r>
            <w:r>
              <w:rPr>
                <w:rFonts w:ascii="仿宋_GB2312" w:hAnsi="仿宋_GB2312" w:cs="仿宋_GB2312" w:eastAsia="仿宋_GB2312"/>
                <w:sz w:val="21"/>
              </w:rPr>
              <w:t>▲</w:t>
            </w:r>
            <w:r>
              <w:rPr>
                <w:rFonts w:ascii="仿宋_GB2312" w:hAnsi="仿宋_GB2312" w:cs="仿宋_GB2312" w:eastAsia="仿宋_GB2312"/>
                <w:sz w:val="21"/>
                <w:color w:val="000000"/>
              </w:rPr>
              <w:t>数据采集时间：小于等于1s (全光谱≥1000个数据点的4*4穆勒矩阵测量）</w:t>
            </w:r>
          </w:p>
          <w:p>
            <w:pPr>
              <w:pStyle w:val="null3"/>
            </w:pPr>
            <w:r>
              <w:rPr>
                <w:rFonts w:ascii="仿宋_GB2312" w:hAnsi="仿宋_GB2312" w:cs="仿宋_GB2312" w:eastAsia="仿宋_GB2312"/>
                <w:sz w:val="21"/>
                <w:color w:val="000000"/>
              </w:rPr>
              <w:t>10)</w:t>
            </w:r>
            <w:r>
              <w:rPr>
                <w:rFonts w:ascii="仿宋_GB2312" w:hAnsi="仿宋_GB2312" w:cs="仿宋_GB2312" w:eastAsia="仿宋_GB2312"/>
                <w:sz w:val="21"/>
              </w:rPr>
              <w:t>▲</w:t>
            </w:r>
            <w:r>
              <w:rPr>
                <w:rFonts w:ascii="仿宋_GB2312" w:hAnsi="仿宋_GB2312" w:cs="仿宋_GB2312" w:eastAsia="仿宋_GB2312"/>
                <w:sz w:val="21"/>
                <w:color w:val="000000"/>
              </w:rPr>
              <w:t>直射测量正确度：Ψ：45°±0.02°；Δ：0°±0.05°；</w:t>
            </w:r>
            <w:r>
              <w:rPr>
                <w:rFonts w:ascii="仿宋_GB2312" w:hAnsi="仿宋_GB2312" w:cs="仿宋_GB2312" w:eastAsia="仿宋_GB2312"/>
                <w:sz w:val="21"/>
                <w:color w:val="000000"/>
              </w:rPr>
              <w:t>退偏振:  0% ± 0.5%；</w:t>
            </w:r>
            <w:r>
              <w:rPr>
                <w:rFonts w:ascii="仿宋_GB2312" w:hAnsi="仿宋_GB2312" w:cs="仿宋_GB2312" w:eastAsia="仿宋_GB2312"/>
                <w:sz w:val="21"/>
                <w:color w:val="000000"/>
              </w:rPr>
              <w:t>对角线:  1°± 0.002°，非对角线:  0° ± 0.002°</w:t>
            </w:r>
          </w:p>
          <w:p>
            <w:pPr>
              <w:pStyle w:val="null3"/>
            </w:pPr>
            <w:r>
              <w:rPr>
                <w:rFonts w:ascii="仿宋_GB2312" w:hAnsi="仿宋_GB2312" w:cs="仿宋_GB2312" w:eastAsia="仿宋_GB2312"/>
                <w:sz w:val="21"/>
                <w:color w:val="000000"/>
              </w:rPr>
              <w:t>11)</w:t>
            </w:r>
            <w:r>
              <w:rPr>
                <w:rFonts w:ascii="仿宋_GB2312" w:hAnsi="仿宋_GB2312" w:cs="仿宋_GB2312" w:eastAsia="仿宋_GB2312"/>
                <w:sz w:val="21"/>
                <w:color w:val="000000"/>
              </w:rPr>
              <w:t>测量重复性：膜厚测量≤0.005nm（30次SiO</w:t>
            </w:r>
            <w:r>
              <w:rPr>
                <w:rFonts w:ascii="仿宋_GB2312" w:hAnsi="仿宋_GB2312" w:cs="仿宋_GB2312" w:eastAsia="仿宋_GB2312"/>
                <w:sz w:val="21"/>
                <w:color w:val="000000"/>
                <w:vertAlign w:val="subscript"/>
              </w:rPr>
              <w:t>2</w:t>
            </w:r>
            <w:r>
              <w:rPr>
                <w:rFonts w:ascii="仿宋_GB2312" w:hAnsi="仿宋_GB2312" w:cs="仿宋_GB2312" w:eastAsia="仿宋_GB2312"/>
                <w:sz w:val="21"/>
                <w:color w:val="000000"/>
              </w:rPr>
              <w:t>厚度测量的标准偏差，样品为带有25nm氧化层的硅片）。</w:t>
            </w:r>
          </w:p>
          <w:p>
            <w:pPr>
              <w:pStyle w:val="null3"/>
            </w:pPr>
            <w:r>
              <w:rPr>
                <w:rFonts w:ascii="仿宋_GB2312" w:hAnsi="仿宋_GB2312" w:cs="仿宋_GB2312" w:eastAsia="仿宋_GB2312"/>
                <w:sz w:val="21"/>
                <w:color w:val="000000"/>
              </w:rPr>
              <w:t>12)</w:t>
            </w:r>
            <w:r>
              <w:rPr>
                <w:rFonts w:ascii="仿宋_GB2312" w:hAnsi="仿宋_GB2312" w:cs="仿宋_GB2312" w:eastAsia="仿宋_GB2312"/>
                <w:sz w:val="21"/>
                <w:color w:val="000000"/>
              </w:rPr>
              <w:t>数据采集及分析软件：数据分析软件包含但不限于：①多样品/数据分析功能；②可导入/合并其他设备测试的反射率及透过率数据；③张量数据分析功能；④动态在线数据分析功能；⑤穆勒矩阵参数导出其他参数的功能。</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标的名称：分光光度计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1.功能性需求：</w:t>
            </w:r>
          </w:p>
          <w:p>
            <w:pPr>
              <w:pStyle w:val="null3"/>
              <w:ind w:firstLine="300"/>
            </w:pPr>
            <w:r>
              <w:rPr>
                <w:rFonts w:ascii="仿宋_GB2312" w:hAnsi="仿宋_GB2312" w:cs="仿宋_GB2312" w:eastAsia="仿宋_GB2312"/>
                <w:sz w:val="21"/>
              </w:rPr>
              <w:t>本设备可以检测各种金属和非金属薄膜，采用磁控溅射沉积的工艺技术方法，通过精确稳定的工艺参数控制，实现在基底上沉积单层或多层薄膜的功能。可以控制薄膜的厚度，检测的材料薄膜厚度比较宽，可以检测单原子层厚度的薄膜，也可以检测纳米级、微米级等厚度的薄膜；不仅可以单种物质检测，并且可以多种物质共溅射形成复合材料，检测的薄膜得光学性能准确度比较高。</w:t>
            </w:r>
          </w:p>
          <w:p>
            <w:pPr>
              <w:pStyle w:val="null3"/>
            </w:pPr>
            <w:r>
              <w:rPr>
                <w:rFonts w:ascii="仿宋_GB2312" w:hAnsi="仿宋_GB2312" w:cs="仿宋_GB2312" w:eastAsia="仿宋_GB2312"/>
                <w:sz w:val="21"/>
              </w:rPr>
              <w:t>2.技术性需求：</w:t>
            </w:r>
          </w:p>
          <w:p>
            <w:pPr>
              <w:pStyle w:val="null3"/>
            </w:pPr>
            <w:r>
              <w:rPr>
                <w:rFonts w:ascii="仿宋_GB2312" w:hAnsi="仿宋_GB2312" w:cs="仿宋_GB2312" w:eastAsia="仿宋_GB2312"/>
                <w:sz w:val="21"/>
              </w:rPr>
              <w:t>2.1、单色器：高分辨率机刻凹面衍射光栅，Czerny-Turner单色器，棱镜-光栅双单色仪</w:t>
            </w:r>
          </w:p>
          <w:p>
            <w:pPr>
              <w:pStyle w:val="null3"/>
            </w:pPr>
            <w:r>
              <w:rPr>
                <w:rFonts w:ascii="仿宋_GB2312" w:hAnsi="仿宋_GB2312" w:cs="仿宋_GB2312" w:eastAsia="仿宋_GB2312"/>
                <w:sz w:val="21"/>
              </w:rPr>
              <w:t>2.2 光路为平行准直光束，入射光夹角≤0.4°</w:t>
            </w:r>
          </w:p>
          <w:p>
            <w:pPr>
              <w:pStyle w:val="null3"/>
            </w:pPr>
            <w:r>
              <w:rPr>
                <w:rFonts w:ascii="仿宋_GB2312" w:hAnsi="仿宋_GB2312" w:cs="仿宋_GB2312" w:eastAsia="仿宋_GB2312"/>
                <w:sz w:val="21"/>
              </w:rPr>
              <w:t>2.3光源的光斑可根据需求选择掩膜调节成方形，圆形，长方形，光源光斑可以同时改变参比和样品光路的光斑</w:t>
            </w:r>
          </w:p>
          <w:p>
            <w:pPr>
              <w:pStyle w:val="null3"/>
            </w:pPr>
            <w:r>
              <w:rPr>
                <w:rFonts w:ascii="仿宋_GB2312" w:hAnsi="仿宋_GB2312" w:cs="仿宋_GB2312" w:eastAsia="仿宋_GB2312"/>
                <w:sz w:val="21"/>
              </w:rPr>
              <w:t>2.4大样品光学平台≥680(W)×470(D)×300(H) mm，可测量≥430mm×430mm大样品</w:t>
            </w:r>
          </w:p>
          <w:p>
            <w:pPr>
              <w:pStyle w:val="null3"/>
            </w:pPr>
            <w:r>
              <w:rPr>
                <w:rFonts w:ascii="仿宋_GB2312" w:hAnsi="仿宋_GB2312" w:cs="仿宋_GB2312" w:eastAsia="仿宋_GB2312"/>
                <w:sz w:val="21"/>
              </w:rPr>
              <w:t>2.5杂散光≤0.00008%（NaI，220nm），≤0.00005%（NaNO2，340nm）</w:t>
            </w:r>
          </w:p>
          <w:p>
            <w:pPr>
              <w:pStyle w:val="null3"/>
            </w:pPr>
            <w:r>
              <w:rPr>
                <w:rFonts w:ascii="仿宋_GB2312" w:hAnsi="仿宋_GB2312" w:cs="仿宋_GB2312" w:eastAsia="仿宋_GB2312"/>
                <w:sz w:val="21"/>
              </w:rPr>
              <w:t>2.6光源转换：自动转换波长联动，转换波长可设置范围325~370nm</w:t>
            </w:r>
          </w:p>
          <w:p>
            <w:pPr>
              <w:pStyle w:val="null3"/>
            </w:pPr>
            <w:r>
              <w:rPr>
                <w:rFonts w:ascii="仿宋_GB2312" w:hAnsi="仿宋_GB2312" w:cs="仿宋_GB2312" w:eastAsia="仿宋_GB2312"/>
                <w:sz w:val="21"/>
              </w:rPr>
              <w:t>2.7 Ф60mm积分球检测器，开口率≤13%，样品侧入射角8°，参比侧入射角0°</w:t>
            </w:r>
          </w:p>
          <w:p>
            <w:pPr>
              <w:pStyle w:val="null3"/>
            </w:pPr>
            <w:r>
              <w:rPr>
                <w:rFonts w:ascii="仿宋_GB2312" w:hAnsi="仿宋_GB2312" w:cs="仿宋_GB2312" w:eastAsia="仿宋_GB2312"/>
                <w:sz w:val="21"/>
              </w:rPr>
              <w:t>2.8波长范围：240~2600nm</w:t>
            </w:r>
          </w:p>
          <w:p>
            <w:pPr>
              <w:pStyle w:val="null3"/>
            </w:pPr>
            <w:r>
              <w:rPr>
                <w:rFonts w:ascii="仿宋_GB2312" w:hAnsi="仿宋_GB2312" w:cs="仿宋_GB2312" w:eastAsia="仿宋_GB2312"/>
                <w:sz w:val="21"/>
              </w:rPr>
              <w:t>2.9光度计误差范围：Abs：-2~5.0（正负数据无需改变参比样品）</w:t>
            </w:r>
          </w:p>
          <w:p>
            <w:pPr>
              <w:pStyle w:val="null3"/>
            </w:pPr>
            <w:r>
              <w:rPr>
                <w:rFonts w:ascii="仿宋_GB2312" w:hAnsi="仿宋_GB2312" w:cs="仿宋_GB2312" w:eastAsia="仿宋_GB2312"/>
                <w:sz w:val="21"/>
              </w:rPr>
              <w:t>2.10最小狭缝：紫外可见区≤0.01nm；近红外区域≤0.1nm</w:t>
            </w:r>
          </w:p>
          <w:p>
            <w:pPr>
              <w:pStyle w:val="null3"/>
            </w:pPr>
            <w:r>
              <w:rPr>
                <w:rFonts w:ascii="仿宋_GB2312" w:hAnsi="仿宋_GB2312" w:cs="仿宋_GB2312" w:eastAsia="仿宋_GB2312"/>
                <w:sz w:val="21"/>
              </w:rPr>
              <w:t>2.11波长准确性：±0.05nm（紫外/可见区），±0.5nm(近红外区)</w:t>
            </w:r>
          </w:p>
          <w:p>
            <w:pPr>
              <w:pStyle w:val="null3"/>
            </w:pPr>
            <w:r>
              <w:rPr>
                <w:rFonts w:ascii="仿宋_GB2312" w:hAnsi="仿宋_GB2312" w:cs="仿宋_GB2312" w:eastAsia="仿宋_GB2312"/>
                <w:sz w:val="21"/>
              </w:rPr>
              <w:t>2.12波长重复性：≤0.0004 nm</w:t>
            </w:r>
          </w:p>
          <w:p>
            <w:pPr>
              <w:pStyle w:val="null3"/>
            </w:pPr>
            <w:r>
              <w:rPr>
                <w:rFonts w:ascii="仿宋_GB2312" w:hAnsi="仿宋_GB2312" w:cs="仿宋_GB2312" w:eastAsia="仿宋_GB2312"/>
                <w:sz w:val="21"/>
              </w:rPr>
              <w:t>2.13▲波长扫描速度：1200nm/min可以实现1nm数据间隔</w:t>
            </w:r>
          </w:p>
          <w:p>
            <w:pPr>
              <w:pStyle w:val="null3"/>
            </w:pPr>
            <w:r>
              <w:rPr>
                <w:rFonts w:ascii="仿宋_GB2312" w:hAnsi="仿宋_GB2312" w:cs="仿宋_GB2312" w:eastAsia="仿宋_GB2312"/>
                <w:sz w:val="21"/>
              </w:rPr>
              <w:t>2.14▲基线记忆：≥4通道（系统基线1通道，用户基线3通道），可测试同一位点的P偏振光和S偏振光</w:t>
            </w:r>
          </w:p>
          <w:p>
            <w:pPr>
              <w:pStyle w:val="null3"/>
            </w:pPr>
            <w:r>
              <w:rPr>
                <w:rFonts w:ascii="仿宋_GB2312" w:hAnsi="仿宋_GB2312" w:cs="仿宋_GB2312" w:eastAsia="仿宋_GB2312"/>
                <w:sz w:val="21"/>
              </w:rPr>
              <w:t>2.15仪器响应与狭缝宽度、扫描速度波长联动、自动设定最佳值。</w:t>
            </w:r>
          </w:p>
          <w:p>
            <w:pPr>
              <w:pStyle w:val="null3"/>
            </w:pPr>
            <w:r>
              <w:rPr>
                <w:rFonts w:ascii="仿宋_GB2312" w:hAnsi="仿宋_GB2312" w:cs="仿宋_GB2312" w:eastAsia="仿宋_GB2312"/>
                <w:sz w:val="21"/>
              </w:rPr>
              <w:t>2.16噪声水平（0ABS处）：±0.00075 ABS（500nm），±0.0005 ABS（1100nm）</w:t>
            </w:r>
          </w:p>
          <w:p>
            <w:pPr>
              <w:pStyle w:val="null3"/>
            </w:pPr>
            <w:r>
              <w:rPr>
                <w:rFonts w:ascii="仿宋_GB2312" w:hAnsi="仿宋_GB2312" w:cs="仿宋_GB2312" w:eastAsia="仿宋_GB2312"/>
                <w:sz w:val="21"/>
              </w:rPr>
              <w:t>2.17基线平坦度：±0.002ABS</w:t>
            </w:r>
          </w:p>
          <w:p>
            <w:pPr>
              <w:pStyle w:val="null3"/>
            </w:pPr>
            <w:r>
              <w:rPr>
                <w:rFonts w:ascii="仿宋_GB2312" w:hAnsi="仿宋_GB2312" w:cs="仿宋_GB2312" w:eastAsia="仿宋_GB2312"/>
                <w:sz w:val="21"/>
              </w:rPr>
              <w:t>2.18软件：以WINDOWS为界面的软件，可提供光谱分析必须操作程序：光谱扫描，校正曲线，浓度计算，比值计算，结果报告和仪器自检，数据可以输出；软件实现检测器的零点校正；可进行光谱带宽、光谱平均、光谱求和等计算</w:t>
            </w:r>
          </w:p>
          <w:p>
            <w:pPr>
              <w:pStyle w:val="null3"/>
            </w:pPr>
            <w:r>
              <w:rPr>
                <w:rFonts w:ascii="仿宋_GB2312" w:hAnsi="仿宋_GB2312" w:cs="仿宋_GB2312" w:eastAsia="仿宋_GB2312"/>
                <w:sz w:val="21"/>
              </w:rPr>
              <w:t>2.19仪器具有固体、液体测试附件，具有定位功能，附件迅速切换。</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交货期：180日历日内交货安装调试完毕；质保期：全部设备终验完成后 1 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交货期：180日历日内交货安装调试完毕；质保期：全部设备终验完成后 1 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西安工业大学未央校区工科楼实验室内（供应商负责设备运送安装到位，配备相应附件（工作电脑、工作台等））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西安工业大学未央校区工科楼实验室内（供应商负责设备运送安装到位，配备相应附件（工作电脑、工作台等））</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进口设备：本项目付款方式为100%信用证付款，采购人与中标商签订技术协议后，采购人将全额中标金额付至采购人与指定外贸公司开立的保证金账户，外贸公司凭甲方出具的《外贸业务委托单》及《代理进口商品协议书》实施开立即期不可撤销信用证等操作；货到采购人指定地点后，90%的信用证款项凭外贸合同约定单据及以及最终用户和外贸公司共同签字及盖章的开箱点货报告原件解付，10%的信用证款项凭最终用户和外贸公司共同签字及盖章的设备终验验收报告原件解付；国产设备：货到西安工业大学指定地点经验收合格后，采购人15日内支付成交金额的100%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进口设备：本项目付款方式为100%信用证付款，采购人与中标商签订技术协议后，采购人将全额中标金额付至采购人与指定外贸公司开立的保证金账户，外贸公司凭甲方出具的《外贸业务委托单》及《代理进口商品协议书》实施开立即期不可撤销信用证等操作；货到采购人指定地点后，90%的信用证款项凭外贸合同约定单据及以及最终用户和外贸公司共同签字及盖章的开箱点货报告原件解付，10%的信用证款项凭最终用户和外贸公司共同签字及盖章的设备终验验收报告原件解付；国产设备：货到西安工业大学指定地点经验收合格后，采购人15日内支付成交金额的100%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 2、初验：货物通过试运行测试后进入试运行，试运行不少于30工作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货款尾款甲方有权不予支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 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 2、初验：货物通过试运行测试后进入试运行，试运行不少于30工作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货款尾款甲方有权不予支付。</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产品终身维修，质保期满后，仍需提供专业维修服务。若质保期满后的维修需要付费，投标人在投标文件中需注明维修服务单项报价。（2）服务响应时间：接到维修电话后4小时内给予明确答复，8小时内到达现场维修。维修人员到现场后若问题特殊无法现场修复的，供货方需在24小时内给出合理解决方案。（3）乙方提供现场免费培训（安全规范使用、日常维护培训、前沿探索型扩展应用介绍），直到使用人熟练操作为止；培训技术人员不少于3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产品终身维修，质保期满后，仍需提供专业维修服务。若质保期满后的维修需要付费，投标人在投标文件中需注明维修服务单项报价。（2）服务响应时间：接到维修电话后4小时内给予明确答复，8小时内到达现场维修。维修人员到现场后若问题特殊无法现场修复的，供货方需在24小时内给出合理解决方案。（3）乙方提供现场免费培训（安全规范使用、日常维护培训、前沿探索型扩展应用介绍），直到使用人熟练操作为止；培训技术人员不少于3人。</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按照招标文件以及合同要求执行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按照招标文件以及合同要求</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1、标的清单具体内容根据法律规定公布主要标的的名称、规格型号、数量、单价。 本项目主要标的：同核心产品 2、为顺利推进政府采购电子化交易平台应用工作，投标人需要在线提交所有通 过电子化交易平台实施的政府采购项目的投标文件，同时，线下提交投标文件正本壹份、副本贰份、电子版壹份（U盘一份标 明投标人名称，随正本密封）。若电子投标文件与纸质投标文件不一致的，以电子投标文件为准；若正本和副本不符，以正本为准。线下递交文件时间：详见本项目招标公告文件截止时间；线下递交文件地点：西安市莲湖区环城西路南段元晟合中心6层。 3、投标保证金注意事项：（1）投标保证金须从投标人户名支付，如从个人户名或非投标人户名支付，将被拒绝，视为自动放弃投标权利（该个人是供应商的情形除外）；投标保证金缴纳时间：开标时间之前；以保函形式交纳投标保证金的，投标人应在投标截止时间前将保函扫描成清晰的PDF文件，发送至邮箱532772190@qq.com（邮件命名：项目编号），并将保函原件单独递交至代理机构财务；投标人应在投标文件中附保函复印件。保函必须由具有开具投标保函资格的单位开具；若供应商违约，开具保函单位承担连带责任；（2）投标保证金的提交金额、时间不满足招标文件要求的，投标无效；（3）投标保证金以采购代理机构到账凭证为准，投标人无需更换交纳凭证，由采购代理机构统一提供； （4）未按指定账户提交的，我公司将退回，投标人须在文件递交截止时间前按照指定账户再次提交。4、其他要求：（1）本项目允许采购进口产品。 如果因信息不对称等原因，仍有满足需求的国内产品要求参与采购竞争的，采购人及其委托的采购代理机构不对其加以限制，按照公平竞争原则实施采购。 （2）“进口产品”是指通过中国海关报关验放进入中国境内且产自关境外的产品。 供应商应当按招标文件规定的供货及服务要求、责任范围和合同条件，以人民币进行报价。 报价包含全套货物抵达用户现场，安装验收直至投入使用期间，所需费用。报价包含但不限于人工费、辅材费、税费、安装调试费、培训费等（上述费用包含在总报价中但不得在分项价格表中单独列出）全部内容。 因采购人具有科教免税资格，进口设备可以报免税报价，报价需含外贸代理服务费（本类设备能否免税，供应商需在海关免税目录中自行查询确认）。不在教科文减免范围的设备应按含税开展报价。免税报价包含外贸代理服务费。 （3）支付条件相关要求： 国产设备： 货到西安工业大学指定地点经验收合格后，采购人15日内支付成交金额的100%； 进口设备：本项目信用证保证金由采购人监管；本项目付款方式为100%信用证付款，采购人与中标商签订技术协议后，采购人将全额中标金额付至采购人与指定外贸公司开立的保证金账户，外贸公司凭甲方出具的《外贸业务委托单》及《代理进口商品协议书》实施开立即期不可撤销信用证等操作；货到采购人指定地点后，90%的信用证款项凭外贸合同约定单据及以及最终用户和外贸公司共同签字及盖章的开箱点货报告原件解付，10%的信用证款项凭最终用户和外贸公司共同签字及盖章的设备终验验收报告原件解付。收到中标通知书后2日内，中标供应商应携带相关资料前往西安工业大学进行合同签订准备。因供应商原因导致的未顺利签订合同或无法付款造成损失，均由供应商承担。本项目中标单位投标有效期自动延长至本项目履约结束后。（5）在合同履行过程中，如发生合同纠纷，合同双方应按照中华人民共和国法律解释，按照《中华人民共和国民法典》规定及合同条款约定进行处理。本项目已通过进口产品论证，投标文件中接受外文资料，但主要部分仍应尽量对应翻译成中文并附在相关外文资料后面。因无对应翻译或不一致产生的问题，按不利于供应商的原则进行处理。本项目不强制要求文件第2.4.4知识产权第二条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12月1日以来任意一个月的纳税证明或完税证明，纳税证明或完税证明上应有代收机构或税务机关的公章或业务专用章；其他组织和自然人提供自2024年12月1日以来任意一个月缴纳税收的凭据；依法免税的投标人应提供相关文件证明 ③社会保障资金缴纳证明：提供自2024年12月1日以来任意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法人提供会计师事务所出具的有效的2024年度审计报告（成立时间至提交投标文件截止时间不足一年的可提供成立后任意时段的资产负债表），或提交自2024年6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12月1日以来任意一个月的纳税证明或完税证明，纳税证明或完税证明上应有代收机构或税务机关的公章或业务专用章；其他组织和自然人提供自2024年12月1日以来任意一个月缴纳税收的凭据；依法免税的投标人应提供相关文件证明 ③社会保障资金缴纳证明：提供自2024年12月1日以来任意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法人提供会计师事务所出具的有效的2024年度审计报告（成立时间至提交投标文件截止时间不足一年的可提供成立后任意时段的资产负债表），或提交自2024年6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本项目的特定资格要求</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法定代表人参加投标的，须出示身份证；法定代表人授权本单位他人参加投标的，须提供法定代表人授权委托书及被授权人身份证复印件。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本项目的特定资格要求</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法定代表人参加投标的，须出示身份证；法定代表人授权本单位他人参加投标的，须提供法定代表人授权委托书及被授权人身份证复印件。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投标文件的初步符合性审查</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 (2)不满足本招标文件中“交货时间、交货地点、采购资金的支付方式及约定、质量保修范围和保修期”的实质性条款要 求的； (3)投标有效期不足的或无有效期的（有效期前后不一致等情形可以由评标委员会发起澄清）； (4)报价超过招标文件中规定的预算金额或最高限价的；(5)法律、法规和招标文件规定的其他无效情形。</w:t>
            </w:r>
          </w:p>
        </w:tc>
        <w:tc>
          <w:tcPr>
            <w:tcW w:type="dxa" w:w="1661"/>
          </w:tcPr>
          <w:p>
            <w:pPr>
              <w:pStyle w:val="null3"/>
            </w:pPr>
            <w:r>
              <w:rPr>
                <w:rFonts w:ascii="仿宋_GB2312" w:hAnsi="仿宋_GB2312" w:cs="仿宋_GB2312" w:eastAsia="仿宋_GB2312"/>
              </w:rPr>
              <w:t>投标文件封面 商务部分偏离表.docx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投标文件的初步符合性审查</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 (2)不满足本招标文件中“交货时间、交货地点、采购资金的支付方式及约定、质量保修范围和保修期”的实质性条款要 求的； (3)投标有效期不足的或无有效期的（有效期前后不一致等情形可以由评标委员会发起澄清）； (4)报价超过招标文件中规定的预算金额或最高限价的；(5)法律、法规和招标文件规定的其他无效情形。</w:t>
            </w:r>
          </w:p>
        </w:tc>
        <w:tc>
          <w:tcPr>
            <w:tcW w:type="dxa" w:w="1661"/>
          </w:tcPr>
          <w:p>
            <w:pPr>
              <w:pStyle w:val="null3"/>
            </w:pPr>
            <w:r>
              <w:rPr>
                <w:rFonts w:ascii="仿宋_GB2312" w:hAnsi="仿宋_GB2312" w:cs="仿宋_GB2312" w:eastAsia="仿宋_GB2312"/>
              </w:rPr>
              <w:t>投标文件封面 商务部分偏离表.docx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符合、响应招标文件要求，且配置内容全面、完整，没有负偏离计26分；“▲”号参数为重要技术指标，负偏离一项扣3分，非“▲”号参数每负偏离一项扣2分。“▲”号指标必须提供佐证材料（包括但不限于检测报告或产品彩页或带网址链接的官网截图或盖供应商公章的功能截图或盖厂家公章的技术参数说明等技术支持性文件），否则视为负偏离。</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1技术参数（证明材料）.docx</w:t>
            </w:r>
          </w:p>
          <w:p>
            <w:pPr>
              <w:pStyle w:val="null3"/>
            </w:pPr>
            <w:r>
              <w:rPr>
                <w:rFonts w:ascii="仿宋_GB2312" w:hAnsi="仿宋_GB2312" w:cs="仿宋_GB2312" w:eastAsia="仿宋_GB2312"/>
              </w:rPr>
              <w:t>技术响应偏离表.docx</w:t>
            </w:r>
          </w:p>
        </w:tc>
      </w:tr>
      <w:tr>
        <w:tc>
          <w:tcPr>
            <w:tcW w:type="dxa" w:w="831"/>
            <w:vMerge/>
          </w:tcP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针对本项目采购人要求的服务内容有完整、明确的需求理解，解读全面，掌握相关项目情况，贴近项目，贴合需求满足招标文件要求，无瑕疵：10分； 内容存在1处瑕疵：8分； 内容存在2处瑕疵：6分； 内容存在3处瑕疵：4分； 内容存在4处瑕疵：2分； 未提供方案或不满足招标文件要求或内容存在5处及以上瑕疵：0分；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后文所有与瑕疵有关的要求同此处。</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2需求理解.docx</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针对本项目提供完整、具体可行的 整体实施方案。 满足招标文件要求，无瑕疵：8分； 内容存在1处瑕疵：6分； 内容存在2处瑕疵：4分； 内容存在3处瑕疵：2分； 未提供方案或不满足招标文件要求或内容存在4处及以上瑕疵：0分；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3整体实施方案.docx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供应商针对本项目提供完整、具体可行的质量保障措施。 满足招标文件要求，无瑕疵：6分； 内容存在1处瑕疵：4分； 内容存在2处瑕疵：2分； 未提供方案或不满足招标文件要求或内容存在3处及以上瑕疵：0分；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4质量保障措施.docx</w:t>
            </w:r>
          </w:p>
        </w:tc>
      </w:tr>
      <w:tr>
        <w:tc>
          <w:tcPr>
            <w:tcW w:type="dxa" w:w="831"/>
            <w:vMerge/>
          </w:tcPr>
          <w:p/>
        </w:tc>
        <w:tc>
          <w:tcPr>
            <w:tcW w:type="dxa" w:w="1661"/>
          </w:tcPr>
          <w:p>
            <w:pPr>
              <w:pStyle w:val="null3"/>
            </w:pPr>
            <w:r>
              <w:rPr>
                <w:rFonts w:ascii="仿宋_GB2312" w:hAnsi="仿宋_GB2312" w:cs="仿宋_GB2312" w:eastAsia="仿宋_GB2312"/>
              </w:rPr>
              <w:t>供货组织方案</w:t>
            </w:r>
          </w:p>
        </w:tc>
        <w:tc>
          <w:tcPr>
            <w:tcW w:type="dxa" w:w="2492"/>
          </w:tcPr>
          <w:p>
            <w:pPr>
              <w:pStyle w:val="null3"/>
            </w:pPr>
            <w:r>
              <w:rPr>
                <w:rFonts w:ascii="仿宋_GB2312" w:hAnsi="仿宋_GB2312" w:cs="仿宋_GB2312" w:eastAsia="仿宋_GB2312"/>
              </w:rPr>
              <w:t>投标人针对本项目有具体的供货组织方案，方案应至少包括但不限于详细的人员、财力调配、运输、派送措施及设备验收方案，以及确保按时发货、运货、安装的时效保障措施等，就其方案是否合理科学，措施得当，是否针对本项目供货组织方案实施提出重点、难点及其解决方案等进行综合评审赋分。 满足招标文件要求，无瑕疵：6分； 方案内容存在1处瑕疵4分； 方案内容存在2处瑕疵2分； 未提供方案或内容存在3处及以上瑕疵：0分；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5供货组织方案.docx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提供投标人2022年1月1日至今同类项目合同(以合同签订日期为准)，每提供1个得1分，最高得4分。 备注：投标文件中提供合同复印件加盖公章。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方案应至少包括但不限于售后服务计划，相应的物力、人力、场所保障（保障及时有效的完成售后服务），定期的维保维护计划，针对高校特点提供的针对性培训计划及方案，售后考核方案及承诺，安全应急预案等，就其方案是否合理科学，措施得当赋分。 满足招标文件要求，无瑕疵：5分； 方案内容存在1处瑕疵3分； 方案内容存在2处瑕疵1分； 未提供方案或内容存在3处及以上瑕疵：0分；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7售后服务方案.docx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投标人针对本项目有具体的培训方案，方案应至少包括但不限于培训服务计划，硬件保障、场所保障，针对高校特点提供的针对性培训计划及方案。就其方案是否合理科学，措施得当进行综合评审赋分。 满足招标文件要求，无瑕疵：4分； 方案内容存在1处瑕疵2分； 未提供方案或内容存在2处及以上瑕疵：0分；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8培训方案.docx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得0.5分，每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即满足招标文件要求且投标价格最 低的投标报价为评标基准价，其价格分为满分。其他投标人的价格分统一按照下列公式计算：价格分= (评标基准价／投标报价)×报价分值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符合、响应招标文件要求，且配置内容全面、完整，没有负偏离计23分；“▲”号参数为重要技术指标，负偏离一项扣3分，非“▲”号参数每负偏离一项扣1分。“▲”号指标必须提供佐证材料（包括但不限于检测报告或产品彩页或带网址链接的官网截图或盖供应商公章的功能截图或盖厂家公章的技术参数说明等技术支持性文件），否则视为负偏离。</w:t>
            </w:r>
          </w:p>
        </w:tc>
        <w:tc>
          <w:tcPr>
            <w:tcW w:type="dxa" w:w="831"/>
          </w:tcPr>
          <w:p>
            <w:pPr>
              <w:pStyle w:val="null3"/>
              <w:jc w:val="right"/>
            </w:pPr>
            <w:r>
              <w:rPr>
                <w:rFonts w:ascii="仿宋_GB2312" w:hAnsi="仿宋_GB2312" w:cs="仿宋_GB2312" w:eastAsia="仿宋_GB2312"/>
              </w:rPr>
              <w:t>23.0000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1技术参数（证明材料）.docx</w:t>
            </w:r>
          </w:p>
          <w:p>
            <w:pPr>
              <w:pStyle w:val="null3"/>
            </w:pPr>
            <w:r>
              <w:rPr>
                <w:rFonts w:ascii="仿宋_GB2312" w:hAnsi="仿宋_GB2312" w:cs="仿宋_GB2312" w:eastAsia="仿宋_GB2312"/>
              </w:rPr>
              <w:t>技术响应偏离表.docx</w:t>
            </w:r>
          </w:p>
        </w:tc>
      </w:tr>
      <w:tr>
        <w:tc>
          <w:tcPr>
            <w:tcW w:type="dxa" w:w="831"/>
            <w:vMerge/>
          </w:tcP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针对本项目采购人要求的服务内容有完整、明确的需求理解，解读全面，掌握相关项目情况，贴近项目，贴合需求满足招标文件要求，无瑕疵：10分； 内容存在1处瑕疵：8分； 内容存在2处瑕疵：6分； 内容存在3处瑕疵：4分； 内容存在4处瑕疵：2分； 未提供方案或不满足招标文件要求或内容存在5处及以上瑕疵：0分；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2需求理解.docx</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针对本项目提供完整、具体可行的 整体实施方案。 满足招标文件要求，无瑕疵：8分； 内容存在1处瑕疵：6分； 内容存在2处瑕疵：4分； 内容存在3处瑕疵：2分； 未提供方案或不满足招标文件要求或内容存在4处及以上瑕疵：0分；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3整体实施方案.docx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供应商针对本项目提供完整、具体可行的质量保障措施。 满足招标文件要求，无瑕疵：6分； 内容存在1处瑕疵：4分； 内容存在2处瑕疵：2分； 未提供方案或不满足招标文件要求或内容存在3处及以上瑕疵：0分；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4质量保障措施.docx</w:t>
            </w:r>
          </w:p>
        </w:tc>
      </w:tr>
      <w:tr>
        <w:tc>
          <w:tcPr>
            <w:tcW w:type="dxa" w:w="831"/>
            <w:vMerge/>
          </w:tcPr>
          <w:p/>
        </w:tc>
        <w:tc>
          <w:tcPr>
            <w:tcW w:type="dxa" w:w="1661"/>
          </w:tcPr>
          <w:p>
            <w:pPr>
              <w:pStyle w:val="null3"/>
            </w:pPr>
            <w:r>
              <w:rPr>
                <w:rFonts w:ascii="仿宋_GB2312" w:hAnsi="仿宋_GB2312" w:cs="仿宋_GB2312" w:eastAsia="仿宋_GB2312"/>
              </w:rPr>
              <w:t>供货组织方案</w:t>
            </w:r>
          </w:p>
        </w:tc>
        <w:tc>
          <w:tcPr>
            <w:tcW w:type="dxa" w:w="2492"/>
          </w:tcPr>
          <w:p>
            <w:pPr>
              <w:pStyle w:val="null3"/>
            </w:pPr>
            <w:r>
              <w:rPr>
                <w:rFonts w:ascii="仿宋_GB2312" w:hAnsi="仿宋_GB2312" w:cs="仿宋_GB2312" w:eastAsia="仿宋_GB2312"/>
              </w:rPr>
              <w:t>投标人针对本项目有具体的供货组织方案，方案应至少包括但不限于详细的人员、财力调配、运输、派送措施及设备验收方案，以及确保按时发货、运货、安装的时效保障措施等，就其方案是否合理科学，措施得当，是否针对本项目供货组织方案实施提出重点、难点及其解决方案等进行综合评审赋分。 满足招标文件要求，无瑕疵：6分； 方案内容存在1处瑕疵4分； 方案内容存在2处瑕疵2分； 未提供方案或内容存在3处及以上瑕疵：0分；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5供货组织方案.docx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提供投标人2022年1月1日至今同类项目合同(以合同签订日期为准)，每提供1个得1分，最高得4分。 备注：投标文件中提供合同复印件加盖公章。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方案应至少包括但不限于售后服务计划，相应的物力、人力、场所保障（保障及时有效的完成售后服务），定期的维保维护计划，针对高校特点提供的针对性培训计划及方案，售后考核方案及承诺，安全应急预案等，就其方案是否合理科学，措施得当赋分。 满足招标文件要求，无瑕疵：8分； 方案内容存在1处瑕疵6分； 方案内容存在2处瑕疵4分； 方案内容存在3处瑕疵2分； 未提供方案或内容存在4处及以上瑕疵：0分；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7售后服务方案.docx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投标人针对本项目有具体的培训方案，方案应至少包括但不限于培训服务计划，硬件保障、场所保障，针对高校特点提供的针对性培训计划及方案。就其方案是否合理科学，措施得当进行综合评审赋分。 满足招标文件要求，无瑕疵：4分； 方案内容存在1处瑕疵2分； 未提供方案或内容存在2处及以上瑕疵：0分；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8培训方案.docx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得0.5分，每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格分统一采用低价优先法计算， 即满足招标文件要求且投标价格最 低的投标报价为评标基准价，其价格分为满分。其他投标人的价格分统一按照下列公式计算：价格分= (评标基准价／投标报价)×报价分值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详见附件：1技术参数（证明材料）.docx</w:t>
      </w:r>
    </w:p>
    <w:p>
      <w:pPr>
        <w:pStyle w:val="null3"/>
        <w:ind w:firstLine="960"/>
      </w:pPr>
      <w:r>
        <w:rPr>
          <w:rFonts w:ascii="仿宋_GB2312" w:hAnsi="仿宋_GB2312" w:cs="仿宋_GB2312" w:eastAsia="仿宋_GB2312"/>
        </w:rPr>
        <w:t>详见附件：2需求理解.docx</w:t>
      </w:r>
    </w:p>
    <w:p>
      <w:pPr>
        <w:pStyle w:val="null3"/>
        <w:ind w:firstLine="960"/>
      </w:pPr>
      <w:r>
        <w:rPr>
          <w:rFonts w:ascii="仿宋_GB2312" w:hAnsi="仿宋_GB2312" w:cs="仿宋_GB2312" w:eastAsia="仿宋_GB2312"/>
        </w:rPr>
        <w:t>详见附件：3整体实施方案.docx</w:t>
      </w:r>
    </w:p>
    <w:p>
      <w:pPr>
        <w:pStyle w:val="null3"/>
        <w:ind w:firstLine="960"/>
      </w:pPr>
      <w:r>
        <w:rPr>
          <w:rFonts w:ascii="仿宋_GB2312" w:hAnsi="仿宋_GB2312" w:cs="仿宋_GB2312" w:eastAsia="仿宋_GB2312"/>
        </w:rPr>
        <w:t>详见附件：4质量保障措施.docx</w:t>
      </w:r>
    </w:p>
    <w:p>
      <w:pPr>
        <w:pStyle w:val="null3"/>
        <w:ind w:firstLine="960"/>
      </w:pPr>
      <w:r>
        <w:rPr>
          <w:rFonts w:ascii="仿宋_GB2312" w:hAnsi="仿宋_GB2312" w:cs="仿宋_GB2312" w:eastAsia="仿宋_GB2312"/>
        </w:rPr>
        <w:t>详见附件：5供货组织方案.docx</w:t>
      </w:r>
    </w:p>
    <w:p>
      <w:pPr>
        <w:pStyle w:val="null3"/>
        <w:ind w:firstLine="960"/>
      </w:pPr>
      <w:r>
        <w:rPr>
          <w:rFonts w:ascii="仿宋_GB2312" w:hAnsi="仿宋_GB2312" w:cs="仿宋_GB2312" w:eastAsia="仿宋_GB2312"/>
        </w:rPr>
        <w:t>详见附件：6业绩.docx</w:t>
      </w:r>
    </w:p>
    <w:p>
      <w:pPr>
        <w:pStyle w:val="null3"/>
        <w:ind w:firstLine="960"/>
      </w:pPr>
      <w:r>
        <w:rPr>
          <w:rFonts w:ascii="仿宋_GB2312" w:hAnsi="仿宋_GB2312" w:cs="仿宋_GB2312" w:eastAsia="仿宋_GB2312"/>
        </w:rPr>
        <w:t>详见附件：7售后服务方案.docx</w:t>
      </w:r>
    </w:p>
    <w:p>
      <w:pPr>
        <w:pStyle w:val="null3"/>
        <w:ind w:firstLine="960"/>
      </w:pPr>
      <w:r>
        <w:rPr>
          <w:rFonts w:ascii="仿宋_GB2312" w:hAnsi="仿宋_GB2312" w:cs="仿宋_GB2312" w:eastAsia="仿宋_GB2312"/>
        </w:rPr>
        <w:t>详见附件：8培训方案.docx</w:t>
      </w:r>
    </w:p>
    <w:p>
      <w:pPr>
        <w:pStyle w:val="null3"/>
        <w:ind w:firstLine="960"/>
      </w:pPr>
      <w:r>
        <w:rPr>
          <w:rFonts w:ascii="仿宋_GB2312" w:hAnsi="仿宋_GB2312" w:cs="仿宋_GB2312" w:eastAsia="仿宋_GB2312"/>
        </w:rPr>
        <w:t>详见附件：9节能环保.docx</w:t>
      </w:r>
    </w:p>
    <w:p>
      <w:pPr>
        <w:pStyle w:val="null3"/>
        <w:ind w:firstLine="960"/>
      </w:pPr>
      <w:r>
        <w:rPr>
          <w:rFonts w:ascii="仿宋_GB2312" w:hAnsi="仿宋_GB2312" w:cs="仿宋_GB2312" w:eastAsia="仿宋_GB2312"/>
        </w:rPr>
        <w:t>详见附件：技术响应偏离表.docx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详见附件：1技术参数（证明材料）.docx</w:t>
      </w:r>
    </w:p>
    <w:p>
      <w:pPr>
        <w:pStyle w:val="null3"/>
        <w:ind w:firstLine="960"/>
      </w:pPr>
      <w:r>
        <w:rPr>
          <w:rFonts w:ascii="仿宋_GB2312" w:hAnsi="仿宋_GB2312" w:cs="仿宋_GB2312" w:eastAsia="仿宋_GB2312"/>
        </w:rPr>
        <w:t>详见附件：2需求理解.docx</w:t>
      </w:r>
    </w:p>
    <w:p>
      <w:pPr>
        <w:pStyle w:val="null3"/>
        <w:ind w:firstLine="960"/>
      </w:pPr>
      <w:r>
        <w:rPr>
          <w:rFonts w:ascii="仿宋_GB2312" w:hAnsi="仿宋_GB2312" w:cs="仿宋_GB2312" w:eastAsia="仿宋_GB2312"/>
        </w:rPr>
        <w:t>详见附件：3整体实施方案.docx</w:t>
      </w:r>
    </w:p>
    <w:p>
      <w:pPr>
        <w:pStyle w:val="null3"/>
        <w:ind w:firstLine="960"/>
      </w:pPr>
      <w:r>
        <w:rPr>
          <w:rFonts w:ascii="仿宋_GB2312" w:hAnsi="仿宋_GB2312" w:cs="仿宋_GB2312" w:eastAsia="仿宋_GB2312"/>
        </w:rPr>
        <w:t>详见附件：4质量保障措施.docx</w:t>
      </w:r>
    </w:p>
    <w:p>
      <w:pPr>
        <w:pStyle w:val="null3"/>
        <w:ind w:firstLine="960"/>
      </w:pPr>
      <w:r>
        <w:rPr>
          <w:rFonts w:ascii="仿宋_GB2312" w:hAnsi="仿宋_GB2312" w:cs="仿宋_GB2312" w:eastAsia="仿宋_GB2312"/>
        </w:rPr>
        <w:t>详见附件：5供货组织方案.docx</w:t>
      </w:r>
    </w:p>
    <w:p>
      <w:pPr>
        <w:pStyle w:val="null3"/>
        <w:ind w:firstLine="960"/>
      </w:pPr>
      <w:r>
        <w:rPr>
          <w:rFonts w:ascii="仿宋_GB2312" w:hAnsi="仿宋_GB2312" w:cs="仿宋_GB2312" w:eastAsia="仿宋_GB2312"/>
        </w:rPr>
        <w:t>详见附件：6业绩.docx</w:t>
      </w:r>
    </w:p>
    <w:p>
      <w:pPr>
        <w:pStyle w:val="null3"/>
        <w:ind w:firstLine="960"/>
      </w:pPr>
      <w:r>
        <w:rPr>
          <w:rFonts w:ascii="仿宋_GB2312" w:hAnsi="仿宋_GB2312" w:cs="仿宋_GB2312" w:eastAsia="仿宋_GB2312"/>
        </w:rPr>
        <w:t>详见附件：7售后服务方案.docx</w:t>
      </w:r>
    </w:p>
    <w:p>
      <w:pPr>
        <w:pStyle w:val="null3"/>
        <w:ind w:firstLine="960"/>
      </w:pPr>
      <w:r>
        <w:rPr>
          <w:rFonts w:ascii="仿宋_GB2312" w:hAnsi="仿宋_GB2312" w:cs="仿宋_GB2312" w:eastAsia="仿宋_GB2312"/>
        </w:rPr>
        <w:t>详见附件：8培训方案.docx</w:t>
      </w:r>
    </w:p>
    <w:p>
      <w:pPr>
        <w:pStyle w:val="null3"/>
        <w:ind w:firstLine="960"/>
      </w:pPr>
      <w:r>
        <w:rPr>
          <w:rFonts w:ascii="仿宋_GB2312" w:hAnsi="仿宋_GB2312" w:cs="仿宋_GB2312" w:eastAsia="仿宋_GB2312"/>
        </w:rPr>
        <w:t>详见附件：9节能环保.docx</w:t>
      </w:r>
    </w:p>
    <w:p>
      <w:pPr>
        <w:pStyle w:val="null3"/>
        <w:ind w:firstLine="960"/>
      </w:pPr>
      <w:r>
        <w:rPr>
          <w:rFonts w:ascii="仿宋_GB2312" w:hAnsi="仿宋_GB2312" w:cs="仿宋_GB2312" w:eastAsia="仿宋_GB2312"/>
        </w:rPr>
        <w:t>详见附件：技术响应偏离表.docx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详见附件：合同文本（椭偏仪、分光光度计）.docx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