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版本号：DQA-2025034-CS20250619001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陕西省地下水环境调查数据集成与典型地区污染物迁移转化机制研究项目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DQA-2025034-CS</w:t>
      </w:r>
      <w:r>
        <w:br/>
      </w:r>
      <w:r>
        <w:br/>
      </w:r>
      <w:r>
        <w:br/>
      </w:r>
    </w:p>
    <w:p>
      <w:pPr>
        <w:pStyle w:val="null3"/>
        <w:jc w:val="center"/>
        <w:outlineLvl w:val="2"/>
      </w:pPr>
      <w:r>
        <w:rPr>
          <w:rFonts w:ascii="仿宋_GB2312" w:hAnsi="仿宋_GB2312" w:cs="仿宋_GB2312" w:eastAsia="仿宋_GB2312"/>
          <w:sz w:val="28"/>
          <w:b/>
        </w:rPr>
        <w:t>陕西省环境科学研究院</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陕西省环境科学研究院</w:t>
      </w:r>
      <w:r>
        <w:rPr>
          <w:rFonts w:ascii="仿宋_GB2312" w:hAnsi="仿宋_GB2312" w:cs="仿宋_GB2312" w:eastAsia="仿宋_GB2312"/>
        </w:rPr>
        <w:t>委托，拟对</w:t>
      </w:r>
      <w:r>
        <w:rPr>
          <w:rFonts w:ascii="仿宋_GB2312" w:hAnsi="仿宋_GB2312" w:cs="仿宋_GB2312" w:eastAsia="仿宋_GB2312"/>
        </w:rPr>
        <w:t>陕西省地下水环境调查数据集成与典型地区污染物迁移转化机制研究项目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DQA-2025034-CS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陕西省地下水环境调查数据集成与典型地区污染物迁移转化机制研究项目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陕西省地下水调查评估类项目成果动态集成项目需要，拟采购陕西省地下水环境调查数据集成与典型地区污染物迁移转化机制研究服务，主要包含两部分工作内容，1包陕西省地下水环境调查数据集成服务，2包典型地区地下水污染物迁移转化机制研究服务，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1、营业执照等主体资格证明文件：提供有效存续的企业营业执照（副本）/事业单位法人证书/专业服务机构执业许可证/民办非企业单位登记证书等主体资格证明文件，自然人提供身份证明。</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1、营业执照等主体资格证明文件：提供有效存续的企业营业执照（副本）/事业单位法人证书/专业服务机构执业许可证/民办非企业单位登记证书等主体资格证明文件，自然人提供身份证明。</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陕西省西安市碑林区长安北路49号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029-85365392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采购包1保证金金额：6,400.00元</w:t>
            </w:r>
          </w:p>
          <w:p>
            <w:pPr>
              <w:pStyle w:val="null3"/>
            </w:pPr>
            <w:r>
              <w:rPr>
                <w:rFonts w:ascii="仿宋_GB2312" w:hAnsi="仿宋_GB2312" w:cs="仿宋_GB2312" w:eastAsia="仿宋_GB2312"/>
              </w:rPr>
              <w:t>采购包2保证金金额：6,000.00元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银行账号：52880188000126688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计划委制定的《招标代理服务收费管理暂行办法》（计价格[2002]1980号）及国家发展改革委办公厅制定的《关于招标代理服务收费有关问题的通知》（发改办价格[2003]857号）等相关规定收取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陕西省环境科学研究院</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陕西省环境科学研究院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以采购合同条款为准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以采购合同条款为准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陕西省地下水调查评估类项目成果动态集成项目需要，拟采购陕西省地下水环境调查数据集成与典型地区污染物迁移转化机制研究服务，主要包含两部分工作内容，1包陕西省地下水环境调查数据集成服务，2包典型地区地下水污染物迁移转化机制研究服务，具体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陕西省地下水环境调查数据集成服务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典型地区地下水污染物迁移转化机制研究服务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标的名称：陕西省地下水环境调查数据集成服务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陕西省地下水环境调查数据集成，主要工作内容是数据集成与成果图件制作，数据集成对象主要包括基础数据与矢量数据两大部分。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1）基础数据，包括全省已调查项目和集成工作的项目基本信息、“双源”的基础信息、采样点位信息、监测井信息、分析测试数据、图片等。</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2）矢量数据，包括调查范围矢量边界，调查点位、监测井、周边敏感目标的矢量数据，</w:t>
            </w:r>
            <w:r>
              <w:rPr>
                <w:rFonts w:ascii="仿宋_GB2312" w:hAnsi="仿宋_GB2312" w:cs="仿宋_GB2312" w:eastAsia="仿宋_GB2312"/>
                <w:sz w:val="24"/>
                <w:color w:val="000000"/>
              </w:rPr>
              <w:t>以</w:t>
            </w:r>
            <w:r>
              <w:rPr>
                <w:rFonts w:ascii="仿宋_GB2312" w:hAnsi="仿宋_GB2312" w:cs="仿宋_GB2312" w:eastAsia="仿宋_GB2312"/>
                <w:sz w:val="24"/>
                <w:color w:val="000000"/>
              </w:rPr>
              <w:t>及地下水富水性评估、地下水脆弱性评估</w:t>
            </w:r>
            <w:r>
              <w:rPr>
                <w:rFonts w:ascii="仿宋_GB2312" w:hAnsi="仿宋_GB2312" w:cs="仿宋_GB2312" w:eastAsia="仿宋_GB2312"/>
                <w:sz w:val="24"/>
                <w:color w:val="000000"/>
              </w:rPr>
              <w:t>、</w:t>
            </w:r>
            <w:r>
              <w:rPr>
                <w:rFonts w:ascii="仿宋_GB2312" w:hAnsi="仿宋_GB2312" w:cs="仿宋_GB2312" w:eastAsia="仿宋_GB2312"/>
                <w:sz w:val="24"/>
                <w:color w:val="000000"/>
              </w:rPr>
              <w:t>地下水污染防治重点区</w:t>
            </w:r>
            <w:r>
              <w:rPr>
                <w:rFonts w:ascii="仿宋_GB2312" w:hAnsi="仿宋_GB2312" w:cs="仿宋_GB2312" w:eastAsia="仿宋_GB2312"/>
                <w:sz w:val="24"/>
                <w:color w:val="000000"/>
              </w:rPr>
              <w:t>、</w:t>
            </w:r>
            <w:r>
              <w:rPr>
                <w:rFonts w:ascii="仿宋_GB2312" w:hAnsi="仿宋_GB2312" w:cs="仿宋_GB2312" w:eastAsia="仿宋_GB2312"/>
                <w:sz w:val="24"/>
                <w:color w:val="000000"/>
              </w:rPr>
              <w:t>农用地</w:t>
            </w:r>
            <w:r>
              <w:rPr>
                <w:rFonts w:ascii="仿宋_GB2312" w:hAnsi="仿宋_GB2312" w:cs="仿宋_GB2312" w:eastAsia="仿宋_GB2312"/>
                <w:sz w:val="24"/>
                <w:color w:val="000000"/>
              </w:rPr>
              <w:t>和</w:t>
            </w:r>
            <w:r>
              <w:rPr>
                <w:rFonts w:ascii="仿宋_GB2312" w:hAnsi="仿宋_GB2312" w:cs="仿宋_GB2312" w:eastAsia="仿宋_GB2312"/>
                <w:sz w:val="24"/>
                <w:color w:val="000000"/>
              </w:rPr>
              <w:t>建设用地等土壤调查评估结果</w:t>
            </w:r>
            <w:r>
              <w:rPr>
                <w:rFonts w:ascii="仿宋_GB2312" w:hAnsi="仿宋_GB2312" w:cs="仿宋_GB2312" w:eastAsia="仿宋_GB2312"/>
                <w:sz w:val="24"/>
                <w:color w:val="000000"/>
              </w:rPr>
              <w:t>等矢量文件。检查矢量边界完整性、规范性和准确性，核查空间文件命名、属性字段名称、坐标系、地图投影与分带、坐标单位等，核查无误后，进行空间拓扑结构检查。</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3）成果图件制作。工作内容主要包括编制地下水调查、评估等成果系列图件与土壤调查、评估等成果系列图件，进行成果的制作。</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标的名称：典型地区地下水污染物迁移转化机制研究服务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开展典型化工园区地下水污染物时空分布规律研究，明确典型污染物来源与迁移转化特征，探究污染物高效修复手段，提出</w:t>
            </w:r>
            <w:r>
              <w:rPr>
                <w:rFonts w:ascii="仿宋_GB2312" w:hAnsi="仿宋_GB2312" w:cs="仿宋_GB2312" w:eastAsia="仿宋_GB2312"/>
                <w:sz w:val="24"/>
                <w:color w:val="000000"/>
              </w:rPr>
              <w:t>“源头削减-原位治理”一体化污染防控技术。主要内容分为以下三部分: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1）污染物来源解析</w:t>
            </w:r>
          </w:p>
          <w:p>
            <w:pPr>
              <w:pStyle w:val="null3"/>
              <w:ind w:firstLine="480"/>
              <w:jc w:val="left"/>
            </w:pPr>
            <w:r>
              <w:rPr>
                <w:rFonts w:ascii="仿宋_GB2312" w:hAnsi="仿宋_GB2312" w:cs="仿宋_GB2312" w:eastAsia="仿宋_GB2312"/>
                <w:sz w:val="24"/>
                <w:color w:val="000000"/>
              </w:rPr>
              <w:t>研究污染物在污染源中的分布规律，分析各污染源的贡献比例，识别典型地区内污染物的来源并量化，提出污染防控措施。</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2）污染物迁移转化规律研究</w:t>
            </w:r>
          </w:p>
          <w:p>
            <w:pPr>
              <w:pStyle w:val="null3"/>
              <w:ind w:firstLine="480"/>
              <w:jc w:val="left"/>
            </w:pPr>
            <w:r>
              <w:rPr>
                <w:rFonts w:ascii="仿宋_GB2312" w:hAnsi="仿宋_GB2312" w:cs="仿宋_GB2312" w:eastAsia="仿宋_GB2312"/>
                <w:sz w:val="24"/>
                <w:color w:val="000000"/>
              </w:rPr>
              <w:t>根据污染物时空分布特征，结合不同区域微生物的代谢行为，解析迁移转化规律，评估地下水污染风险。</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3）污染物修复治理研究</w:t>
            </w:r>
          </w:p>
          <w:p>
            <w:pPr>
              <w:pStyle w:val="null3"/>
              <w:jc w:val="left"/>
            </w:pPr>
            <w:r>
              <w:rPr>
                <w:rFonts w:ascii="仿宋_GB2312" w:hAnsi="仿宋_GB2312" w:cs="仿宋_GB2312" w:eastAsia="仿宋_GB2312"/>
                <w:sz w:val="24"/>
                <w:color w:val="000000"/>
              </w:rPr>
              <w:t>针对特征污染物，探究迁移转化的修复手段，提出高效修复技术。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1.项目负责人应具有高级及以上职称，专业为环境类、土壤类、水文类、计算机科学与技术等相关专业，并具有5年以上的环境类工作经验，须提供相关学历证书和工作经历证明材料。 2.团队成员应包含环境类、土壤类、水文类、计算机科学与技术等相关专业等3名专业技术人员，其中至少2名具有高级及以上职称，提供相关人员的职称证书、在职证明或劳动合同等证明材料，以确保项目团队具备完成本项目所需的专业技术能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1.项目负责人应具有高级及以上职称，专业为环境类、土壤类、水文类、计算机科学与技术等相关专业，并具有5年以上的环境类工作经验，须提供相关学历证书和工作经历证明材料。 2.团队成员应包含环境类、土壤类、水文类、计算机科学与技术等相关专业等3名专业技术人员，其中至少2名具有高级及以上职称，提供相关人员的职称证书、在职证明或劳动合同等证明材料，以确保项目团队具备完成本项目所需的专业技术能力。</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具备地下水环境样品的分析测试设备等。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1.保密要求 由采购人收集的、开发的、整理的、复制的、研究的和准备的与本项目工作有关的所有资料在提供给中标人时，均被视为保密的，不得泄露给除采购人或指定的代表之外的任何人、企业或公司，不管本项目因何种原因终止，本保密条款一直约束中标人；成交人在履行合同过程中所获得或接触到的任何内部数据资料，未经采购人同意，不得向第三方透露；成交人实施项目的一切程序都应符合国家安全、保密的有关规定和招标文件、中标人招标响应文件、国家和行业有关规范、规程和标准。项目完成后，中标人须把采购人提供的所有资料、数据完整归还采购人，并不得留存任何复制品。 2.报价要求 本项目报价须包含从数据分析与集成、软件模拟与制图费全过程中所需的工作费等全部费用。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1.保密要求 由采购人收集的、开发的、整理的、复制的、研究的和准备的与本项目工作有关的所有资料在提供给中标人时，均被视为保密的，不得泄露给除采购人或指定的代表之外的任何人、企业或公司，不管本项目因何种原因终止，本保密条款一直约束中标人；成交人在履行合同过程中所获得或接触到的任何内部数据资料，未经采购人同意，不得向第三方透露；成交人实施项目的一切程序都应符合国家安全、保密的有关规定和招标文件、中标人招标响应文件、国家和行业有关规范、规程和标准。项目完成后，中标人须把采购人提供的所有资料、数据完整归还采购人，并不得留存任何复制品。 2.报价要求 本项目报价须包含从设备费、材料费、野外试验费用、分析测试费、软件模拟费全过程中所需的工作费等全部费用。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以采购合同条款为准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以采购合同条款为准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乙方完成工作量的100%后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乙方完成全部工作验收后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乙方完成工作量的100%后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乙方完成全部工作验收后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以采购合同条款为准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以采购合同条款为准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1.纸质文件要求 （1）供应商需要在线提交所有通过电子化交易平台实施的政府采购项目的响应文件，同时，线下提交纸质响应文件正本壹份、副本壹份。若电子响应文件与纸质响应文件不一致的，以电子响应文件为准。（2）响应文件，正、副本分别各自装订成册密封。在封口处加盖供应商公章。（3）线下响应文件递交截止时间与线上开评标时间一致。（4）纸质响应文件可邮寄递交，应于递交响应文件截止时间前邮寄到西安市高新区丈八一路1号汇鑫中心D座2206室（陕西德勤招标有限公司）。 2、磋商保证金注意事项：（1）磋商保证金须从供应商户名支付，如从个人户名或非供应商户名支付，将被拒绝，视为自动放弃投标权利（该个人是投标人的情形除外）；以保函形式交纳磋商保证金的，供应商应在响应截止时间前将保函扫描成清晰的PDF文件，发送至邮箱deqinjxm@126.com（邮件命名：项目编号）；供应商应在响应文件中附保函扫描件。保函必须由具有开具投标保函资格的单位开具；若成交人违约，开具保函单位承担连带责任；（2）磋商保证金的提交金额、时间不满足磋商文件要求的，响应无效；（3）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控股管理关系 法定代表人授权书 响应文件封面 非联合体不分包磋商声明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控股管理关系 法定代表人授权书 非联合体不分包磋商声明 近三年无重大违法、违纪书面声明 响应文件封面 残疾人福利性单位声明函 服务方案 标的清单 响应函 书面声明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控股管理关系 法定代表人授权书 响应文件封面 非联合体不分包磋商声明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控股管理关系 法定代表人授权书 非联合体不分包磋商声明 近三年无重大违法、违纪书面声明 响应文件封面 残疾人福利性单位声明函 服务方案 标的清单 响应函 书面声明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针对本项目提供详细的实施方案。1、完整性：方案能对采购人提出的工作内容进行完整、合理地阐述，对所有服务需求提出明确的服务工作机制、工作流程。2、可行性：方案的总体框架清 晰，符合项目立项目的，结合我省特点，并提出合法、合规并有利于推动项目实施措施。3、专业性：技术思路清晰、明确，逻辑性强，有系统、科学、操作性强的研究方法，充分考虑区域实际。4、及时性：方案中具有具体的服务响应期限，能够做到及时、高效响应采购人的需求，进度计划科学合理，保证工作效率效果。 根据方案的完整性、可行性、专业性、及时性综合评价，完全响应得24分；每有一项缺项内容扣6分，每有一处内容存在缺陷扣3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关键点、重难点分析</w:t>
            </w:r>
          </w:p>
        </w:tc>
        <w:tc>
          <w:tcPr>
            <w:tcW w:type="dxa" w:w="2492"/>
          </w:tcPr>
          <w:p>
            <w:pPr>
              <w:pStyle w:val="null3"/>
            </w:pPr>
            <w:r>
              <w:rPr>
                <w:rFonts w:ascii="仿宋_GB2312" w:hAnsi="仿宋_GB2312" w:cs="仿宋_GB2312" w:eastAsia="仿宋_GB2312"/>
              </w:rPr>
              <w:t>针对本项目的关键点。重难点分析。1、正确识别本项目关键点及重难点并逐条列出。2、对上述关键点及重难点分析全面、具体、透彻，解决对策有针对性。 根据响应内容，完全响应得12分；每有一项缺项内容扣6分，每有一处内容存在缺陷扣3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1、针对本项目提供拟派团队的组织架构图或具体的项目组成员名单，总人数4人或以上得6分，不满足不得分。 2、项目负责人应具有高级及以上职称，专业为环境类、土壤类、水文类、计算机科学与技术等相关专业，并具有5年以上的环境类工作经验，得6分。 3、拟派团队成员（除项目负责人外）包含环境类、土壤类、水文类、计算机科学与技术等相关专业等3名及以上专业技术人员，得5分。 4、拟派团队成员（除项目负责人外）每有1人具有高级及以上职称，得1分，最高得3分。 （以响应文件中工作经历证明材料、职称证书及该成员在供应商供职的劳动合同等相关证明资料扫描件或复印件为准，未提供不得分）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针对本项目的质量保证方案。（1）具有针对本项目质量管理制度；（2）具有针对本项目的保障措施。 根据响应内容，完全响应得7分；每有一项缺项内容扣3.5分，每有一处内容存在缺陷扣1.5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保密、廉洁措施</w:t>
            </w:r>
          </w:p>
        </w:tc>
        <w:tc>
          <w:tcPr>
            <w:tcW w:type="dxa" w:w="2492"/>
          </w:tcPr>
          <w:p>
            <w:pPr>
              <w:pStyle w:val="null3"/>
            </w:pPr>
            <w:r>
              <w:rPr>
                <w:rFonts w:ascii="仿宋_GB2312" w:hAnsi="仿宋_GB2312" w:cs="仿宋_GB2312" w:eastAsia="仿宋_GB2312"/>
              </w:rPr>
              <w:t>针对本项目的保密、廉洁措施。1、具有针对本项目的保密措施或承诺。2、具有针对本项目的廉洁措施或承诺。 根据响应内容，完全响应得10分；每有一项缺项内容扣5分，每有一处内容存在缺陷扣2.5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w:t>
            </w:r>
          </w:p>
        </w:tc>
        <w:tc>
          <w:tcPr>
            <w:tcW w:type="dxa" w:w="2492"/>
          </w:tcPr>
          <w:p>
            <w:pPr>
              <w:pStyle w:val="null3"/>
            </w:pPr>
            <w:r>
              <w:rPr>
                <w:rFonts w:ascii="仿宋_GB2312" w:hAnsi="仿宋_GB2312" w:cs="仿宋_GB2312" w:eastAsia="仿宋_GB2312"/>
              </w:rPr>
              <w:t>具有切实可行的后期支持服务方案及承诺。1、服务范围及内容；2、响应时间及技术服务联系人、联系方式等。 根据响应内容，完全响应得5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今(以签订合同业绩，每提供一个土壤或地下水污染调查修复类、生态环境领域数据集成或计算模型开发与应用类等项目得2分，最高得12分。（以磋商响应文件中合同或合同关键页（必须含封面、内容、签订时间、盖章签字页等信息））</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针对本项目提供详细的实施方案。1、完整性：方案能对采购人提出的工作内容进行完整、合理地阐述，对所有服务需求提出明确的服务工作机制、工作流程。2、可行性：方案的总体框架清 晰，符合项目立项目的，结合我省特点，并提出合法、合规并有利于推动项目实施措施。3、专业性：技术思路清晰、明确，逻辑性强，有系统、科学、操作性强的研究方法，充分考虑区域实际。4、及时性：方案中具有具体的服务响应期限，能够做到及时、高效响应采购人的需求，进度计划科学合理，保证工作效率效果。 根据方案的完整性、可行性、专业性、及时性综合评价，完全响应得20分；每有一项缺项内容扣5分，每有一处内容存在缺陷扣2.5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关键点、重难点分析</w:t>
            </w:r>
          </w:p>
        </w:tc>
        <w:tc>
          <w:tcPr>
            <w:tcW w:type="dxa" w:w="2492"/>
          </w:tcPr>
          <w:p>
            <w:pPr>
              <w:pStyle w:val="null3"/>
            </w:pPr>
            <w:r>
              <w:rPr>
                <w:rFonts w:ascii="仿宋_GB2312" w:hAnsi="仿宋_GB2312" w:cs="仿宋_GB2312" w:eastAsia="仿宋_GB2312"/>
              </w:rPr>
              <w:t>针对本项目的关键点。重难点分析。1、正确识别本项目关键点及重难点并逐条列出。2、对上述关键点及重难点分析全面、具体、透彻，解决对策有针对性。 根据响应内容，完全响应得10分；每有一项缺项内容扣5分，每有一处内容存在缺陷扣2.5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1、针对本项目提供拟派团队的组织架构图或具体的项目组成员名单，总人数4人或以上得6分，不满足不得分。 2、项目负责人应具有高级及以上职称，专业为环境类、土壤类、水文类、计算机科学与技术等相关专业，并具有5年以上的环境类工作经验，得6分。 3、拟派团队成员（除项目负责人外）包含环境类、土壤类、水文类、计算机科学与技术等相关专业等3名及以上专业技术人员，得5分。 4、拟派团队成员（除项目负责人外）每有1人具有高级及以上职称，得1分，最高得3分。 （以响应文件中工作经历证明材料、职称证书及该成员在供应商供职的劳动合同等相关证明资料扫描件或复印件为准，未提供不得分）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为本项目配置必须的设备（包括具备地下水环境样品的分析测试设备等），每提供一个分析测试设备得1分，最高得6分。（提供设备配置清单及设备照片等相关证明材料。）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针对本项目的质量保证方案。（1）具有针对本项目质量管理制度；（2）具有针对本项目的保障措施。 根据响应内容，完全响应得7分；每有一项缺项内容扣3.5分，每有一处内容存在缺陷扣1.5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保密、廉洁措施</w:t>
            </w:r>
          </w:p>
        </w:tc>
        <w:tc>
          <w:tcPr>
            <w:tcW w:type="dxa" w:w="2492"/>
          </w:tcPr>
          <w:p>
            <w:pPr>
              <w:pStyle w:val="null3"/>
            </w:pPr>
            <w:r>
              <w:rPr>
                <w:rFonts w:ascii="仿宋_GB2312" w:hAnsi="仿宋_GB2312" w:cs="仿宋_GB2312" w:eastAsia="仿宋_GB2312"/>
              </w:rPr>
              <w:t>针对本项目的保密、廉洁措施。1、具有针对本项目的保密措施或承诺。2、具有针对本项目的廉洁措施或承诺。 根据响应内容，完全响应得10分；每有一项缺项内容扣5分，每有一处内容存在缺陷扣2.5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w:t>
            </w:r>
          </w:p>
        </w:tc>
        <w:tc>
          <w:tcPr>
            <w:tcW w:type="dxa" w:w="2492"/>
          </w:tcPr>
          <w:p>
            <w:pPr>
              <w:pStyle w:val="null3"/>
            </w:pPr>
            <w:r>
              <w:rPr>
                <w:rFonts w:ascii="仿宋_GB2312" w:hAnsi="仿宋_GB2312" w:cs="仿宋_GB2312" w:eastAsia="仿宋_GB2312"/>
              </w:rPr>
              <w:t>具有切实可行的后期支持服务方案及承诺。1、服务范围及内容；2、响应时间及技术服务联系人、联系方式等。 根据响应内容，完全响应得5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供应商2022年1月至今(以签订合同业绩，每提供一个水污染防治等相关项目得2分，最高得12分。（以磋商响应文件中合同或合同关键页（必须含封面、内容、签订时间、盖章签字页等信息））</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