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45CA5">
      <w:pPr>
        <w:pStyle w:val="3"/>
        <w:spacing w:line="360" w:lineRule="auto"/>
        <w:rPr>
          <w:rFonts w:ascii="仿宋" w:hAnsi="仿宋" w:eastAsia="仿宋" w:cs="仿宋"/>
          <w:sz w:val="24"/>
        </w:rPr>
      </w:pPr>
      <w:bookmarkStart w:id="0" w:name="_Toc68590979"/>
      <w:r>
        <w:rPr>
          <w:rStyle w:val="6"/>
          <w:rFonts w:hint="eastAsia" w:ascii="仿宋" w:hAnsi="仿宋" w:eastAsia="仿宋" w:cs="仿宋"/>
          <w:sz w:val="36"/>
          <w:szCs w:val="36"/>
        </w:rPr>
        <w:t xml:space="preserve">第四章  </w:t>
      </w:r>
      <w:bookmarkEnd w:id="0"/>
      <w:r>
        <w:rPr>
          <w:rStyle w:val="6"/>
          <w:rFonts w:hint="eastAsia" w:ascii="仿宋" w:hAnsi="仿宋" w:eastAsia="仿宋" w:cs="仿宋"/>
          <w:sz w:val="36"/>
          <w:szCs w:val="36"/>
        </w:rPr>
        <w:t>拟签订的合同文本</w:t>
      </w:r>
    </w:p>
    <w:p w14:paraId="75765AB3">
      <w:pPr>
        <w:tabs>
          <w:tab w:val="left" w:pos="735"/>
        </w:tabs>
        <w:autoSpaceDE w:val="0"/>
        <w:autoSpaceDN w:val="0"/>
        <w:adjustRightInd w:val="0"/>
        <w:snapToGrid w:val="0"/>
        <w:spacing w:before="240"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5459B153">
      <w:pPr>
        <w:tabs>
          <w:tab w:val="left" w:pos="735"/>
        </w:tabs>
        <w:autoSpaceDE w:val="0"/>
        <w:autoSpaceDN w:val="0"/>
        <w:adjustRightInd w:val="0"/>
        <w:snapToGrid w:val="0"/>
        <w:spacing w:line="360" w:lineRule="auto"/>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64441EA3">
      <w:pPr>
        <w:adjustRightInd w:val="0"/>
        <w:snapToGrid w:val="0"/>
        <w:spacing w:line="360" w:lineRule="auto"/>
        <w:ind w:firstLine="480" w:firstLineChars="200"/>
        <w:rPr>
          <w:rFonts w:ascii="仿宋" w:hAnsi="仿宋" w:eastAsia="仿宋" w:cs="仿宋"/>
          <w:sz w:val="24"/>
        </w:rPr>
      </w:pPr>
      <w:bookmarkStart w:id="1" w:name="_Toc19515384"/>
      <w:r>
        <w:rPr>
          <w:rFonts w:hint="eastAsia" w:ascii="仿宋" w:hAnsi="仿宋" w:eastAsia="仿宋" w:cs="仿宋"/>
          <w:sz w:val="24"/>
        </w:rPr>
        <w:t>一、合同内容（标的、数量、质量等）</w:t>
      </w:r>
      <w:bookmarkEnd w:id="1"/>
      <w:r>
        <w:rPr>
          <w:rFonts w:hint="eastAsia" w:ascii="仿宋" w:hAnsi="仿宋" w:eastAsia="仿宋" w:cs="仿宋"/>
          <w:sz w:val="24"/>
        </w:rPr>
        <w:t>：</w:t>
      </w:r>
    </w:p>
    <w:p w14:paraId="06376C66">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本政府采购合同所附下列文件是构成本政府采购合同不可分割的部分：</w:t>
      </w:r>
    </w:p>
    <w:p w14:paraId="50A7222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1.磋商文件（招标文件编号</w:t>
      </w:r>
      <w:r>
        <w:rPr>
          <w:rFonts w:hint="eastAsia" w:ascii="仿宋" w:hAnsi="仿宋" w:eastAsia="仿宋" w:cs="仿宋"/>
          <w:bCs/>
          <w:sz w:val="24"/>
          <w:u w:val="none"/>
        </w:rPr>
        <w:t xml:space="preserve">           </w:t>
      </w:r>
      <w:r>
        <w:rPr>
          <w:rFonts w:hint="eastAsia" w:ascii="仿宋" w:hAnsi="仿宋" w:eastAsia="仿宋" w:cs="仿宋"/>
          <w:bCs/>
          <w:sz w:val="24"/>
        </w:rPr>
        <w:t>）；</w:t>
      </w:r>
    </w:p>
    <w:p w14:paraId="5C2240D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2.磋商文件的更正公告、变更公告；</w:t>
      </w:r>
    </w:p>
    <w:p w14:paraId="2B3D99B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3.成交供应商提交的磋商响应文件；</w:t>
      </w:r>
    </w:p>
    <w:p w14:paraId="77AAD07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4.政府采购合同条款；</w:t>
      </w:r>
    </w:p>
    <w:p w14:paraId="57C1DB5B">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5.成交通知书；</w:t>
      </w:r>
    </w:p>
    <w:p w14:paraId="0620882A">
      <w:pPr>
        <w:tabs>
          <w:tab w:val="left" w:pos="735"/>
        </w:tabs>
        <w:autoSpaceDE w:val="0"/>
        <w:autoSpaceDN w:val="0"/>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6.政府采购合同的其它附件。</w:t>
      </w:r>
    </w:p>
    <w:p w14:paraId="5CF5BF6C">
      <w:pPr>
        <w:adjustRightInd w:val="0"/>
        <w:snapToGrid w:val="0"/>
        <w:spacing w:line="360" w:lineRule="auto"/>
        <w:ind w:firstLine="480" w:firstLineChars="200"/>
        <w:rPr>
          <w:rFonts w:ascii="仿宋" w:hAnsi="仿宋" w:eastAsia="仿宋" w:cs="仿宋"/>
          <w:sz w:val="24"/>
        </w:rPr>
      </w:pPr>
      <w:bookmarkStart w:id="2" w:name="_Toc19515385"/>
      <w:r>
        <w:rPr>
          <w:rFonts w:hint="eastAsia" w:ascii="仿宋" w:hAnsi="仿宋" w:eastAsia="仿宋" w:cs="仿宋"/>
          <w:sz w:val="24"/>
        </w:rPr>
        <w:t>二、合同价款</w:t>
      </w:r>
      <w:bookmarkEnd w:id="2"/>
    </w:p>
    <w:p w14:paraId="2A77EFC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1、合同总价：</w:t>
      </w:r>
    </w:p>
    <w:p w14:paraId="174B04C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2、合同总价包括：</w:t>
      </w:r>
    </w:p>
    <w:p w14:paraId="38C9207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3、合同为固定总价合同，不受市场价变化的影响。</w:t>
      </w:r>
    </w:p>
    <w:p w14:paraId="23D16DFD">
      <w:pPr>
        <w:adjustRightInd w:val="0"/>
        <w:snapToGrid w:val="0"/>
        <w:spacing w:line="360" w:lineRule="auto"/>
        <w:ind w:firstLine="480" w:firstLineChars="200"/>
        <w:rPr>
          <w:rFonts w:ascii="仿宋" w:hAnsi="仿宋" w:eastAsia="仿宋" w:cs="仿宋"/>
          <w:sz w:val="24"/>
        </w:rPr>
      </w:pPr>
      <w:bookmarkStart w:id="3" w:name="_Toc19515386"/>
      <w:r>
        <w:rPr>
          <w:rFonts w:hint="eastAsia" w:ascii="仿宋" w:hAnsi="仿宋" w:eastAsia="仿宋" w:cs="仿宋"/>
          <w:sz w:val="24"/>
        </w:rPr>
        <w:t>三、合同结算</w:t>
      </w:r>
      <w:bookmarkEnd w:id="3"/>
    </w:p>
    <w:p w14:paraId="3FED58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1、付款比</w:t>
      </w:r>
      <w:r>
        <w:rPr>
          <w:rFonts w:hint="eastAsia" w:ascii="仿宋" w:hAnsi="仿宋" w:eastAsia="仿宋" w:cs="仿宋"/>
          <w:sz w:val="24"/>
        </w:rPr>
        <w:t>例：</w:t>
      </w:r>
    </w:p>
    <w:p w14:paraId="22A52E2A">
      <w:pPr>
        <w:adjustRightInd w:val="0"/>
        <w:snapToGrid w:val="0"/>
        <w:spacing w:line="360" w:lineRule="auto"/>
        <w:ind w:firstLine="480" w:firstLineChars="200"/>
        <w:rPr>
          <w:rFonts w:hint="eastAsia" w:ascii="仿宋" w:hAnsi="仿宋" w:eastAsia="仿宋" w:cs="仿宋"/>
          <w:sz w:val="24"/>
          <w:highlight w:val="none"/>
        </w:rPr>
      </w:pPr>
      <w:bookmarkStart w:id="11" w:name="_GoBack"/>
      <w:bookmarkEnd w:id="11"/>
      <w:r>
        <w:rPr>
          <w:rFonts w:hint="eastAsia" w:ascii="仿宋" w:hAnsi="仿宋" w:eastAsia="仿宋" w:cs="仿宋"/>
          <w:sz w:val="24"/>
          <w:highlight w:val="none"/>
        </w:rPr>
        <w:t>2、结算方式：银行转账。</w:t>
      </w:r>
    </w:p>
    <w:p w14:paraId="489B5E4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3、结算单位：由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负责结算，乙方开具合同总价数的全额发票交采购人。</w:t>
      </w:r>
    </w:p>
    <w:p w14:paraId="180B253D">
      <w:pPr>
        <w:adjustRightInd w:val="0"/>
        <w:snapToGrid w:val="0"/>
        <w:spacing w:line="360" w:lineRule="auto"/>
        <w:ind w:firstLine="480" w:firstLineChars="200"/>
        <w:rPr>
          <w:rFonts w:ascii="仿宋" w:hAnsi="仿宋" w:eastAsia="仿宋" w:cs="仿宋"/>
          <w:sz w:val="24"/>
          <w:highlight w:val="none"/>
        </w:rPr>
      </w:pPr>
      <w:bookmarkStart w:id="4" w:name="_Toc19515387"/>
      <w:r>
        <w:rPr>
          <w:rFonts w:hint="eastAsia" w:ascii="仿宋" w:hAnsi="仿宋" w:eastAsia="仿宋" w:cs="仿宋"/>
          <w:sz w:val="24"/>
          <w:highlight w:val="none"/>
        </w:rPr>
        <w:t>四、服务期、地点及方式</w:t>
      </w:r>
      <w:bookmarkEnd w:id="4"/>
      <w:r>
        <w:rPr>
          <w:rFonts w:hint="eastAsia" w:ascii="仿宋" w:hAnsi="仿宋" w:eastAsia="仿宋" w:cs="仿宋"/>
          <w:sz w:val="24"/>
          <w:highlight w:val="none"/>
        </w:rPr>
        <w:t>：</w:t>
      </w:r>
    </w:p>
    <w:p w14:paraId="011228A6">
      <w:pPr>
        <w:adjustRightInd w:val="0"/>
        <w:snapToGrid w:val="0"/>
        <w:spacing w:line="360" w:lineRule="auto"/>
        <w:ind w:firstLine="480" w:firstLineChars="200"/>
        <w:rPr>
          <w:rFonts w:hint="default" w:ascii="仿宋" w:hAnsi="仿宋" w:eastAsia="仿宋" w:cs="仿宋"/>
          <w:sz w:val="24"/>
          <w:highlight w:val="none"/>
          <w:lang w:val="en-US" w:eastAsia="zh-CN"/>
        </w:rPr>
      </w:pPr>
      <w:r>
        <w:rPr>
          <w:rFonts w:hint="eastAsia" w:ascii="仿宋" w:hAnsi="仿宋" w:eastAsia="仿宋" w:cs="仿宋"/>
          <w:sz w:val="24"/>
          <w:highlight w:val="none"/>
        </w:rPr>
        <w:t>1、服务期：自签订合同之日起180日历日，具体时间以主管部门文件为准；</w:t>
      </w:r>
    </w:p>
    <w:p w14:paraId="47977A6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2、地点：采购人指定地点。</w:t>
      </w:r>
    </w:p>
    <w:p w14:paraId="669F73A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3、方式：采购人指定方式。</w:t>
      </w:r>
    </w:p>
    <w:p w14:paraId="56C12EC2">
      <w:pPr>
        <w:adjustRightInd w:val="0"/>
        <w:snapToGrid w:val="0"/>
        <w:spacing w:line="360" w:lineRule="auto"/>
        <w:ind w:firstLine="480" w:firstLineChars="200"/>
        <w:rPr>
          <w:rFonts w:ascii="仿宋" w:hAnsi="仿宋" w:eastAsia="仿宋" w:cs="仿宋"/>
          <w:sz w:val="24"/>
        </w:rPr>
      </w:pPr>
      <w:bookmarkStart w:id="5" w:name="_Toc19515390"/>
      <w:r>
        <w:rPr>
          <w:rFonts w:hint="eastAsia" w:ascii="仿宋" w:hAnsi="仿宋" w:eastAsia="仿宋" w:cs="仿宋"/>
          <w:sz w:val="24"/>
        </w:rPr>
        <w:t>五、技术服务</w:t>
      </w:r>
      <w:bookmarkEnd w:id="5"/>
    </w:p>
    <w:p w14:paraId="0CA903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1、对技术服务的要求：</w:t>
      </w:r>
    </w:p>
    <w:p w14:paraId="5CEF605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2、技术资料：</w:t>
      </w:r>
    </w:p>
    <w:p w14:paraId="27DBF46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3、售后服务</w:t>
      </w:r>
    </w:p>
    <w:p w14:paraId="5345905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3-1、乙方在接到甲方电话通知后在</w:t>
      </w:r>
      <w:r>
        <w:rPr>
          <w:rFonts w:hint="eastAsia" w:ascii="仿宋" w:hAnsi="仿宋" w:eastAsia="仿宋" w:cs="仿宋"/>
          <w:sz w:val="24"/>
          <w:u w:val="single"/>
        </w:rPr>
        <w:t xml:space="preserve"> 4 </w:t>
      </w:r>
      <w:r>
        <w:rPr>
          <w:rFonts w:hint="eastAsia" w:ascii="仿宋" w:hAnsi="仿宋" w:eastAsia="仿宋" w:cs="仿宋"/>
          <w:sz w:val="24"/>
        </w:rPr>
        <w:t>小时内派出合格的服务人员到达现场进行服务，且由乙方承担相应费用。</w:t>
      </w:r>
    </w:p>
    <w:p w14:paraId="4F1032B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3-2、如果乙方在收到通知后两天内没有弥补缺陷，甲方可采取必要的补救措施，但其风险和费用将由乙方承担，甲方有权从未付款项中扣除，且甲方根据合同规定对乙方行使的其它权力不受影响。</w:t>
      </w:r>
    </w:p>
    <w:p w14:paraId="28C10A27">
      <w:pPr>
        <w:adjustRightInd w:val="0"/>
        <w:snapToGrid w:val="0"/>
        <w:spacing w:line="360" w:lineRule="auto"/>
        <w:ind w:firstLine="480" w:firstLineChars="200"/>
        <w:rPr>
          <w:rFonts w:ascii="仿宋" w:hAnsi="仿宋" w:eastAsia="仿宋" w:cs="仿宋"/>
          <w:sz w:val="24"/>
        </w:rPr>
      </w:pPr>
      <w:bookmarkStart w:id="6" w:name="_Toc19515391"/>
      <w:r>
        <w:rPr>
          <w:rFonts w:hint="eastAsia" w:ascii="仿宋" w:hAnsi="仿宋" w:eastAsia="仿宋" w:cs="仿宋"/>
          <w:sz w:val="24"/>
        </w:rPr>
        <w:t>六、</w:t>
      </w:r>
      <w:bookmarkEnd w:id="6"/>
      <w:bookmarkStart w:id="7" w:name="_Toc19515392"/>
      <w:r>
        <w:rPr>
          <w:rFonts w:hint="eastAsia" w:ascii="仿宋" w:hAnsi="仿宋" w:eastAsia="仿宋" w:cs="仿宋"/>
          <w:sz w:val="24"/>
        </w:rPr>
        <w:t>违约责任</w:t>
      </w:r>
      <w:bookmarkEnd w:id="7"/>
    </w:p>
    <w:p w14:paraId="282C95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61A3344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14:paraId="7997A3F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2-1、如乙方事先未征得甲方同意并得到甲方的谅解而单方面延迟执行合同，应按合同总价款 </w:t>
      </w:r>
      <w:r>
        <w:rPr>
          <w:rFonts w:ascii="仿宋" w:hAnsi="仿宋" w:eastAsia="仿宋" w:cs="仿宋"/>
          <w:sz w:val="24"/>
        </w:rPr>
        <w:t xml:space="preserve">  %</w:t>
      </w:r>
      <w:r>
        <w:rPr>
          <w:rFonts w:hint="eastAsia" w:ascii="仿宋" w:hAnsi="仿宋" w:eastAsia="仿宋" w:cs="仿宋"/>
          <w:sz w:val="24"/>
        </w:rPr>
        <w:t>向甲方支付违约金，同事甲方有权单方终止合同。</w:t>
      </w:r>
    </w:p>
    <w:p w14:paraId="5294A30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DC2F62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7BCCF3DC">
      <w:pPr>
        <w:adjustRightInd w:val="0"/>
        <w:snapToGrid w:val="0"/>
        <w:spacing w:line="360" w:lineRule="auto"/>
        <w:ind w:firstLine="480" w:firstLineChars="200"/>
        <w:rPr>
          <w:rFonts w:ascii="仿宋" w:hAnsi="仿宋" w:eastAsia="仿宋" w:cs="仿宋"/>
          <w:sz w:val="24"/>
        </w:rPr>
      </w:pPr>
      <w:bookmarkStart w:id="8" w:name="_Toc19515393"/>
      <w:r>
        <w:rPr>
          <w:rFonts w:hint="eastAsia" w:ascii="仿宋" w:hAnsi="仿宋" w:eastAsia="仿宋" w:cs="仿宋"/>
          <w:sz w:val="24"/>
        </w:rPr>
        <w:t>七、合同组成</w:t>
      </w:r>
      <w:bookmarkEnd w:id="8"/>
    </w:p>
    <w:p w14:paraId="4147B6F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2AA405C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296BDF6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38104B0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4B939CC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74532339">
      <w:pPr>
        <w:adjustRightInd w:val="0"/>
        <w:snapToGrid w:val="0"/>
        <w:spacing w:line="360" w:lineRule="auto"/>
        <w:ind w:firstLine="480" w:firstLineChars="200"/>
        <w:rPr>
          <w:rFonts w:ascii="仿宋" w:hAnsi="仿宋" w:eastAsia="仿宋" w:cs="仿宋"/>
          <w:sz w:val="24"/>
        </w:rPr>
      </w:pPr>
      <w:bookmarkStart w:id="9" w:name="_Toc19515394"/>
      <w:r>
        <w:rPr>
          <w:rFonts w:hint="eastAsia" w:ascii="仿宋" w:hAnsi="仿宋" w:eastAsia="仿宋" w:cs="仿宋"/>
          <w:sz w:val="24"/>
        </w:rPr>
        <w:t>八、解决争议的方法</w:t>
      </w:r>
      <w:bookmarkEnd w:id="9"/>
    </w:p>
    <w:p w14:paraId="5A4E86E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 xml:space="preserve">凡因本合同引起的或与本合同有关的争议，双方应友好协商解决。协商不成时，双方均同意采用以下第（ </w:t>
      </w:r>
      <w:r>
        <w:rPr>
          <w:rFonts w:hint="eastAsia" w:ascii="仿宋" w:hAnsi="仿宋" w:eastAsia="仿宋" w:cs="仿宋"/>
          <w:kern w:val="0"/>
          <w:sz w:val="24"/>
          <w:lang w:val="en-US" w:eastAsia="zh-CN"/>
        </w:rPr>
        <w:t>1</w:t>
      </w:r>
      <w:r>
        <w:rPr>
          <w:rFonts w:hint="eastAsia" w:ascii="仿宋" w:hAnsi="仿宋" w:eastAsia="仿宋" w:cs="仿宋"/>
          <w:kern w:val="0"/>
          <w:sz w:val="24"/>
        </w:rPr>
        <w:t xml:space="preserve"> ）种争议解决方式：</w:t>
      </w:r>
    </w:p>
    <w:p w14:paraId="6A53B27E">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5E57EB8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rPr>
        <w:fldChar w:fldCharType="begin"/>
      </w:r>
      <w:r>
        <w:rPr>
          <w:rFonts w:hint="eastAsia" w:ascii="仿宋" w:hAnsi="仿宋" w:eastAsia="仿宋" w:cs="仿宋"/>
        </w:rPr>
        <w:instrText xml:space="preserve"> HYPERLINK "http://www.baidu.com/s?wd=%E4%BB%B2%E8%A3%81%E5%A7%94%E5%91%98%E4%BC%9A&amp;tn=SE_PcZhidaonwhc_ngpagmjz&amp;rsv_dl=gh_pc_zhidao" \t "_blank" </w:instrText>
      </w:r>
      <w:r>
        <w:rPr>
          <w:rFonts w:hint="eastAsia" w:ascii="仿宋" w:hAnsi="仿宋" w:eastAsia="仿宋" w:cs="仿宋"/>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11C01787">
      <w:pPr>
        <w:adjustRightInd w:val="0"/>
        <w:snapToGrid w:val="0"/>
        <w:spacing w:line="360" w:lineRule="auto"/>
        <w:ind w:firstLine="480" w:firstLineChars="200"/>
        <w:rPr>
          <w:rFonts w:ascii="仿宋" w:hAnsi="仿宋" w:eastAsia="仿宋" w:cs="仿宋"/>
          <w:sz w:val="24"/>
        </w:rPr>
      </w:pPr>
      <w:bookmarkStart w:id="10" w:name="_Toc19515395"/>
      <w:r>
        <w:rPr>
          <w:rFonts w:hint="eastAsia" w:ascii="仿宋" w:hAnsi="仿宋" w:eastAsia="仿宋" w:cs="仿宋"/>
          <w:sz w:val="24"/>
        </w:rPr>
        <w:t>九、合同生效及其它</w:t>
      </w:r>
      <w:bookmarkEnd w:id="10"/>
    </w:p>
    <w:p w14:paraId="26320689">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C40ED9C">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43A5ACEB">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4D5439F3">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46374A6D">
        <w:trPr>
          <w:jc w:val="center"/>
        </w:trPr>
        <w:tc>
          <w:tcPr>
            <w:tcW w:w="4643" w:type="dxa"/>
          </w:tcPr>
          <w:p w14:paraId="56D8A1C9">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256D4F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6040E7D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0923D3FC">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117590D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4DA069E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59C88547">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7CC1D5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55633B8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23A6E30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833C355">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3FB0A01D">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3E9FA7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F21B6"/>
    <w:rsid w:val="156F21B6"/>
    <w:rsid w:val="34692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1372</Words>
  <Characters>1410</Characters>
  <Lines>0</Lines>
  <Paragraphs>0</Paragraphs>
  <TotalTime>0</TotalTime>
  <ScaleCrop>false</ScaleCrop>
  <LinksUpToDate>false</LinksUpToDate>
  <CharactersWithSpaces>1495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2025-05-12T09:19:00Z</dcterms:created>
  <dc:creator>Administrator</dc:creator>
  <cp:lastModifiedBy>Administrator</cp:lastModifiedBy>
  <dcterms:modified xsi:type="dcterms:W3CDTF">2025-06-23T01:28:17Z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2A30C243E702403984022E790CD102B8_11</vt:lpwstr>
  </property>
  <property fmtid="{D5CDD505-2E9C-101B-9397-08002B2CF9AE}" pid="4" name="KSOTemplateDocerSaveRecord">
    <vt:lpwstr>eyJoZGlkIjoiMjAzYmJiNzk3NTgyYTJmNTM0N2IyODVhMDQ1N2IxNTAiLCJ1c2VySWQiOiI0MDk2MTE0NDAifQ==</vt:lpwstr>
  </property>
</Properties>
</file>