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版本号：RH采字【20250611】号20250623002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金花校区图书馆西侧卫生间及教六楼东侧2-5层卫生间改造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RH采字【20250611】号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金花校区图书馆西侧卫生间及教六楼东侧2-5层卫生间改造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RH采字【20250611】号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金花校区图书馆西侧卫生间及教六楼东侧2-5层卫生间改造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本项目为金花校区图书馆西侧卫生间及教六楼东侧2-5层卫生间改造，工程内容主要为；采购包1：金花校区图书馆西侧卫生间及供水设备改造；采购包2：金花校区教六楼东侧2-5层等公共卫生间改造。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采购包1（金花校区图书馆西侧卫生间及供水设备改造）：属于专门面向中小企业采购。</w:t>
      </w:r>
    </w:p>
    <w:p>
      <w:pPr>
        <w:pStyle w:val="null3"/>
      </w:pPr>
      <w:r>
        <w:rPr>
          <w:rFonts w:ascii="仿宋_GB2312" w:hAnsi="仿宋_GB2312" w:cs="仿宋_GB2312" w:eastAsia="仿宋_GB2312"/>
        </w:rPr>
        <w:t>采购包2（金花校区教六楼东侧2-5层等公共卫生间改造）：属于专门面向中小企业采购。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10、拟派项目负责人资格和专业要求：具备建筑工程专业二级以上（含二级）注册建造师资格及合格的安全生产考核合格证（建安B证），须在本单位注册，且无在建项目（提供承诺）。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12、供应商建设诚信平台信誉：供应商不得在项目所在地各级建设诚信平台被列为投标受限制的行为人（提供承诺）。</w:t>
      </w:r>
    </w:p>
    <w:p>
      <w:pPr>
        <w:pStyle w:val="null3"/>
      </w:pPr>
      <w:r>
        <w:rPr>
          <w:rFonts w:ascii="仿宋_GB2312" w:hAnsi="仿宋_GB2312" w:cs="仿宋_GB2312" w:eastAsia="仿宋_GB2312"/>
        </w:rPr>
        <w:t>13、专门面向中小企业采购要求：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10、拟派项目负责人资格和专业要求：具备建筑工程专业二级以上（含二级）注册建造师资格及合格的安全生产考核合格证（建安B证），须在本单位注册，且无在建项目（提供承诺）。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12、供应商建设诚信平台信誉：供应商不得在项目所在地各级建设诚信平台被列为投标受限制的行为人（提供承诺）。</w:t>
      </w:r>
    </w:p>
    <w:p>
      <w:pPr>
        <w:pStyle w:val="null3"/>
      </w:pPr>
      <w:r>
        <w:rPr>
          <w:rFonts w:ascii="仿宋_GB2312" w:hAnsi="仿宋_GB2312" w:cs="仿宋_GB2312" w:eastAsia="仿宋_GB2312"/>
        </w:rPr>
        <w:t>13、专门面向中小企业采购要求：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采购包1：470,200.00元</w:t>
            </w:r>
          </w:p>
          <w:p>
            <w:pPr>
              <w:pStyle w:val="null3"/>
            </w:pPr>
            <w:r>
              <w:rPr>
                <w:rFonts w:ascii="仿宋_GB2312" w:hAnsi="仿宋_GB2312" w:cs="仿宋_GB2312" w:eastAsia="仿宋_GB2312"/>
              </w:rPr>
              <w:t>采购包2：463,100.00元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及（发改办价格[2011]534号）的规定；工程造价按照陕价行发(2014)88号文：80万以下项目招标代理服务费5000.00元/项；80万以下项目造价服务费4000.00元/项；80~400万项目招标代理服务费调整比例，按照报价依据的60 %计费；80~400万项目造价服务费调整比例，按照报价依据的70 %计费。（招标代理服务费及工程造价服务费分别以采购包为单位收取） 户名：瑞恒项目管理有限公司开户行：工行西安城南科技支行账号：3700024819200044620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踏勘时间：2025-07-01 09:30:00</w:t>
            </w:r>
          </w:p>
          <w:p>
            <w:pPr>
              <w:pStyle w:val="null3"/>
              <w:ind w:firstLine="975"/>
            </w:pPr>
            <w:r>
              <w:rPr>
                <w:rFonts w:ascii="仿宋_GB2312" w:hAnsi="仿宋_GB2312" w:cs="仿宋_GB2312" w:eastAsia="仿宋_GB2312"/>
              </w:rPr>
              <w:t>踏勘地点：西安理工大学金花校区东门集合</w:t>
            </w:r>
          </w:p>
          <w:p>
            <w:pPr>
              <w:pStyle w:val="null3"/>
              <w:ind w:firstLine="975"/>
            </w:pPr>
            <w:r>
              <w:rPr>
                <w:rFonts w:ascii="仿宋_GB2312" w:hAnsi="仿宋_GB2312" w:cs="仿宋_GB2312" w:eastAsia="仿宋_GB2312"/>
              </w:rPr>
              <w:t>联系人：葛老师</w:t>
            </w:r>
          </w:p>
          <w:p>
            <w:pPr>
              <w:pStyle w:val="null3"/>
              <w:ind w:firstLine="975"/>
            </w:pPr>
            <w:r>
              <w:rPr>
                <w:rFonts w:ascii="仿宋_GB2312" w:hAnsi="仿宋_GB2312" w:cs="仿宋_GB2312" w:eastAsia="仿宋_GB2312"/>
              </w:rPr>
              <w:t>联系电话号码：029-82312752 029-82312903</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踏勘时间：2025-07-01 09:30:00</w:t>
            </w:r>
          </w:p>
          <w:p>
            <w:pPr>
              <w:pStyle w:val="null3"/>
              <w:ind w:firstLine="975"/>
            </w:pPr>
            <w:r>
              <w:rPr>
                <w:rFonts w:ascii="仿宋_GB2312" w:hAnsi="仿宋_GB2312" w:cs="仿宋_GB2312" w:eastAsia="仿宋_GB2312"/>
              </w:rPr>
              <w:t>踏勘地点：西安理工大学金花校区东门集合</w:t>
            </w:r>
          </w:p>
          <w:p>
            <w:pPr>
              <w:pStyle w:val="null3"/>
              <w:ind w:firstLine="975"/>
            </w:pPr>
            <w:r>
              <w:rPr>
                <w:rFonts w:ascii="仿宋_GB2312" w:hAnsi="仿宋_GB2312" w:cs="仿宋_GB2312" w:eastAsia="仿宋_GB2312"/>
              </w:rPr>
              <w:t>联系人：葛老师</w:t>
            </w:r>
          </w:p>
          <w:p>
            <w:pPr>
              <w:pStyle w:val="null3"/>
              <w:ind w:firstLine="975"/>
            </w:pPr>
            <w:r>
              <w:rPr>
                <w:rFonts w:ascii="仿宋_GB2312" w:hAnsi="仿宋_GB2312" w:cs="仿宋_GB2312" w:eastAsia="仿宋_GB2312"/>
              </w:rPr>
              <w:t>联系电话号码：029-82312752 029-82312903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联系人：石雨鑫、张丰利、刘菲、李瑜</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470,200.00</w:t>
      </w:r>
    </w:p>
    <w:p>
      <w:pPr>
        <w:pStyle w:val="null3"/>
      </w:pPr>
      <w:r>
        <w:rPr>
          <w:rFonts w:ascii="仿宋_GB2312" w:hAnsi="仿宋_GB2312" w:cs="仿宋_GB2312" w:eastAsia="仿宋_GB2312"/>
        </w:rPr>
        <w:t>采购包最高限价（元）: 446,287.36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470,200.00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463,100.00</w:t>
      </w:r>
    </w:p>
    <w:p>
      <w:pPr>
        <w:pStyle w:val="null3"/>
      </w:pPr>
      <w:r>
        <w:rPr>
          <w:rFonts w:ascii="仿宋_GB2312" w:hAnsi="仿宋_GB2312" w:cs="仿宋_GB2312" w:eastAsia="仿宋_GB2312"/>
        </w:rPr>
        <w:t>采购包最高限价（元）: 449,926.07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463,100.00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项目概况及招标范围：</w:t>
            </w:r>
            <w:r>
              <w:rPr>
                <w:rFonts w:ascii="仿宋_GB2312" w:hAnsi="仿宋_GB2312" w:cs="仿宋_GB2312" w:eastAsia="仿宋_GB2312"/>
                <w:sz w:val="21"/>
                <w:color w:val="000000"/>
              </w:rPr>
              <w:t>采购包一：金花校区图书馆西侧卫生间及供水设备改造，</w:t>
            </w:r>
            <w:r>
              <w:rPr>
                <w:rFonts w:ascii="仿宋_GB2312" w:hAnsi="仿宋_GB2312" w:cs="仿宋_GB2312" w:eastAsia="仿宋_GB2312"/>
                <w:sz w:val="21"/>
                <w:color w:val="000000"/>
              </w:rPr>
              <w:t>具体详见</w:t>
            </w:r>
            <w:r>
              <w:rPr>
                <w:rFonts w:ascii="仿宋_GB2312" w:hAnsi="仿宋_GB2312" w:cs="仿宋_GB2312" w:eastAsia="仿宋_GB2312"/>
                <w:sz w:val="21"/>
                <w:color w:val="000000"/>
              </w:rPr>
              <w:t>本采购包</w:t>
            </w:r>
            <w:r>
              <w:rPr>
                <w:rFonts w:ascii="仿宋_GB2312" w:hAnsi="仿宋_GB2312" w:cs="仿宋_GB2312" w:eastAsia="仿宋_GB2312"/>
                <w:sz w:val="21"/>
                <w:color w:val="000000"/>
              </w:rPr>
              <w:t>工程量清单及图纸。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工期：</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35</w:t>
            </w:r>
            <w:r>
              <w:rPr>
                <w:rFonts w:ascii="仿宋_GB2312" w:hAnsi="仿宋_GB2312" w:cs="仿宋_GB2312" w:eastAsia="仿宋_GB2312"/>
                <w:sz w:val="21"/>
                <w:color w:val="000000"/>
              </w:rPr>
              <w:t>日历天</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项目地点：</w:t>
            </w:r>
            <w:r>
              <w:rPr>
                <w:rFonts w:ascii="仿宋_GB2312" w:hAnsi="仿宋_GB2312" w:cs="仿宋_GB2312" w:eastAsia="仿宋_GB2312"/>
                <w:sz w:val="21"/>
                <w:color w:val="000000"/>
              </w:rPr>
              <w:t>西安理工大学金花校区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质量要求：</w:t>
            </w:r>
            <w:r>
              <w:rPr>
                <w:rFonts w:ascii="仿宋_GB2312" w:hAnsi="仿宋_GB2312" w:cs="仿宋_GB2312" w:eastAsia="仿宋_GB2312"/>
                <w:sz w:val="21"/>
                <w:color w:val="000000"/>
              </w:rPr>
              <w:t>须符合国家施工验收规范要求，达到合格标准。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质保期：</w:t>
            </w:r>
            <w:r>
              <w:rPr>
                <w:rFonts w:ascii="仿宋_GB2312" w:hAnsi="仿宋_GB2312" w:cs="仿宋_GB2312" w:eastAsia="仿宋_GB2312"/>
                <w:sz w:val="21"/>
                <w:color w:val="000000"/>
              </w:rPr>
              <w:t>两年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如承诺延长的按承诺期限。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技术要求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按磋商文件中施工图纸、技术要求和工程量清单的要求编制响应文件，并在响应文件中注明主要材料选用品牌、规格型号等。如供应商在响应文件中未按要求注明材料、设备品牌，则招标人有权按最有利于招标人的方式指定材料、设备品牌，主要推荐品牌如下：</w:t>
            </w:r>
          </w:p>
          <w:p>
            <w:pPr>
              <w:pStyle w:val="null3"/>
              <w:jc w:val="left"/>
            </w:pPr>
            <w:r>
              <w:rPr>
                <w:rFonts w:ascii="仿宋_GB2312" w:hAnsi="仿宋_GB2312" w:cs="仿宋_GB2312" w:eastAsia="仿宋_GB2312"/>
                <w:sz w:val="21"/>
                <w:color w:val="000000"/>
              </w:rPr>
              <w:t>乳胶漆：立邦、三棵树、多乐士等同档次级别品牌。</w:t>
            </w:r>
          </w:p>
          <w:p>
            <w:pPr>
              <w:pStyle w:val="null3"/>
              <w:jc w:val="left"/>
            </w:pPr>
            <w:r>
              <w:rPr>
                <w:rFonts w:ascii="仿宋_GB2312" w:hAnsi="仿宋_GB2312" w:cs="仿宋_GB2312" w:eastAsia="仿宋_GB2312"/>
                <w:sz w:val="21"/>
                <w:color w:val="000000"/>
              </w:rPr>
              <w:t>洁具：箭牌、恒洁、安华等同档次级别品牌。</w:t>
            </w:r>
          </w:p>
          <w:p>
            <w:pPr>
              <w:pStyle w:val="null3"/>
              <w:jc w:val="left"/>
            </w:pPr>
            <w:r>
              <w:rPr>
                <w:rFonts w:ascii="仿宋_GB2312" w:hAnsi="仿宋_GB2312" w:cs="仿宋_GB2312" w:eastAsia="仿宋_GB2312"/>
                <w:sz w:val="21"/>
                <w:color w:val="000000"/>
              </w:rPr>
              <w:t>灯具：欧普、佛山、三雄极光等同档次级别品牌。</w:t>
            </w:r>
          </w:p>
          <w:p>
            <w:pPr>
              <w:pStyle w:val="null3"/>
              <w:jc w:val="left"/>
            </w:pPr>
            <w:r>
              <w:rPr>
                <w:rFonts w:ascii="仿宋_GB2312" w:hAnsi="仿宋_GB2312" w:cs="仿宋_GB2312" w:eastAsia="仿宋_GB2312"/>
                <w:sz w:val="21"/>
                <w:color w:val="000000"/>
              </w:rPr>
              <w:t>给排水管道：日丰、联塑、川路等同档次级别品牌。</w:t>
            </w:r>
          </w:p>
          <w:p>
            <w:pPr>
              <w:pStyle w:val="null3"/>
              <w:jc w:val="left"/>
            </w:pPr>
            <w:r>
              <w:rPr>
                <w:rFonts w:ascii="仿宋_GB2312" w:hAnsi="仿宋_GB2312" w:cs="仿宋_GB2312" w:eastAsia="仿宋_GB2312"/>
                <w:sz w:val="21"/>
                <w:color w:val="000000"/>
              </w:rPr>
              <w:t>开关插座：欧普、正泰、三雄极光等同档次级别品牌。</w:t>
            </w:r>
          </w:p>
          <w:p>
            <w:pPr>
              <w:pStyle w:val="null3"/>
              <w:jc w:val="both"/>
            </w:pPr>
            <w:r>
              <w:rPr>
                <w:rFonts w:ascii="仿宋_GB2312" w:hAnsi="仿宋_GB2312" w:cs="仿宋_GB2312" w:eastAsia="仿宋_GB2312"/>
                <w:sz w:val="21"/>
              </w:rPr>
              <w:t>墙地砖：东鹏、萨米特、箭牌等同档次级别品牌。</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工程施工应按国家现行标准和相应的行业技术规范执行，这些标准和技术规范应为合同签订日为止最新公布发行的标准和技术规范。包括但不限于《建筑工程施工质量验收统一标准》</w:t>
            </w:r>
            <w:r>
              <w:rPr>
                <w:rFonts w:ascii="仿宋_GB2312" w:hAnsi="仿宋_GB2312" w:cs="仿宋_GB2312" w:eastAsia="仿宋_GB2312"/>
                <w:sz w:val="21"/>
                <w:color w:val="000000"/>
              </w:rPr>
              <w:t>GB 50300-2013</w:t>
            </w:r>
            <w:r>
              <w:rPr>
                <w:rFonts w:ascii="仿宋_GB2312" w:hAnsi="仿宋_GB2312" w:cs="仿宋_GB2312" w:eastAsia="仿宋_GB2312"/>
                <w:sz w:val="21"/>
                <w:color w:val="000000"/>
              </w:rPr>
              <w:t>。工程质量须符合国家施工验收规范要求，达到合格标准。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其它要求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施工单位的食宿由施工方自行解决，应遵守国家和建设单位的各项规定，及时至建设单位保卫处办理入校相关手续，施工期间的所有安全问题及由此而发生的各种费用由施工单位全部负责</w:t>
            </w:r>
            <w:r>
              <w:rPr>
                <w:rFonts w:ascii="仿宋_GB2312" w:hAnsi="仿宋_GB2312" w:cs="仿宋_GB2312" w:eastAsia="仿宋_GB2312"/>
                <w:sz w:val="21"/>
              </w:rPr>
              <w:t>或</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严格按照原设计图纸进行施工，不得私自变更；如因建设单位要求和现场情况需要变更签证，需严格按照</w:t>
            </w:r>
            <w:r>
              <w:rPr>
                <w:rFonts w:ascii="仿宋_GB2312" w:hAnsi="仿宋_GB2312" w:cs="仿宋_GB2312" w:eastAsia="仿宋_GB2312"/>
                <w:sz w:val="21"/>
              </w:rPr>
              <w:t>甲方</w:t>
            </w:r>
            <w:r>
              <w:rPr>
                <w:rFonts w:ascii="仿宋_GB2312" w:hAnsi="仿宋_GB2312" w:cs="仿宋_GB2312" w:eastAsia="仿宋_GB2312"/>
                <w:sz w:val="21"/>
              </w:rPr>
              <w:t>签证变更管理办法相关程序申报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施工产生的电费</w:t>
            </w:r>
            <w:r>
              <w:rPr>
                <w:rFonts w:ascii="仿宋_GB2312" w:hAnsi="仿宋_GB2312" w:cs="仿宋_GB2312" w:eastAsia="仿宋_GB2312"/>
                <w:sz w:val="21"/>
              </w:rPr>
              <w:t>和水费</w:t>
            </w:r>
            <w:r>
              <w:rPr>
                <w:rFonts w:ascii="仿宋_GB2312" w:hAnsi="仿宋_GB2312" w:cs="仿宋_GB2312" w:eastAsia="仿宋_GB2312"/>
                <w:sz w:val="21"/>
              </w:rPr>
              <w:t>由甲方安装电表</w:t>
            </w:r>
            <w:r>
              <w:rPr>
                <w:rFonts w:ascii="仿宋_GB2312" w:hAnsi="仿宋_GB2312" w:cs="仿宋_GB2312" w:eastAsia="仿宋_GB2312"/>
                <w:sz w:val="21"/>
              </w:rPr>
              <w:t>和水表</w:t>
            </w:r>
            <w:r>
              <w:rPr>
                <w:rFonts w:ascii="仿宋_GB2312" w:hAnsi="仿宋_GB2312" w:cs="仿宋_GB2312" w:eastAsia="仿宋_GB2312"/>
                <w:sz w:val="21"/>
              </w:rPr>
              <w:t>计量，</w:t>
            </w:r>
            <w:r>
              <w:rPr>
                <w:rFonts w:ascii="仿宋_GB2312" w:hAnsi="仿宋_GB2312" w:cs="仿宋_GB2312" w:eastAsia="仿宋_GB2312"/>
                <w:sz w:val="21"/>
              </w:rPr>
              <w:t>水费</w:t>
            </w:r>
            <w:r>
              <w:rPr>
                <w:rFonts w:ascii="仿宋_GB2312" w:hAnsi="仿宋_GB2312" w:cs="仿宋_GB2312" w:eastAsia="仿宋_GB2312"/>
                <w:sz w:val="21"/>
              </w:rPr>
              <w:t>5.80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吨，电费</w:t>
            </w:r>
            <w:r>
              <w:rPr>
                <w:rFonts w:ascii="仿宋_GB2312" w:hAnsi="仿宋_GB2312" w:cs="仿宋_GB2312" w:eastAsia="仿宋_GB2312"/>
                <w:sz w:val="21"/>
              </w:rPr>
              <w:t>0.80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度，</w:t>
            </w:r>
            <w:r>
              <w:rPr>
                <w:rFonts w:ascii="仿宋_GB2312" w:hAnsi="仿宋_GB2312" w:cs="仿宋_GB2312" w:eastAsia="仿宋_GB2312"/>
                <w:sz w:val="21"/>
              </w:rPr>
              <w:t>乙方每次申请支付进度款前先向甲方缴纳水电费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施工单位必须按照建设单位要求，严格按照工期要求保质保量完成工程；若延误工期，每日按照合同总额的千分之五处罚（若因天气等不可抗力因素导致延误，需作书面说明）。</w:t>
            </w:r>
          </w:p>
          <w:p>
            <w:pPr>
              <w:pStyle w:val="null3"/>
            </w:pPr>
            <w:r>
              <w:rPr>
                <w:rFonts w:ascii="仿宋_GB2312" w:hAnsi="仿宋_GB2312" w:cs="仿宋_GB2312" w:eastAsia="仿宋_GB2312"/>
                <w:sz w:val="21"/>
              </w:rPr>
              <w:t>5.</w:t>
            </w:r>
            <w:r>
              <w:rPr>
                <w:rFonts w:ascii="仿宋_GB2312" w:hAnsi="仿宋_GB2312" w:cs="仿宋_GB2312" w:eastAsia="仿宋_GB2312"/>
                <w:sz w:val="21"/>
              </w:rPr>
              <w:t>确定中标单位后，由现场负责人组织工程技术交底会，同时签订合同。中标单位在规定的时间内未签署合同或不遵守招标要求，采购人有权取消其中标资格，</w:t>
            </w:r>
            <w:r>
              <w:rPr>
                <w:rFonts w:ascii="仿宋_GB2312" w:hAnsi="仿宋_GB2312" w:cs="仿宋_GB2312" w:eastAsia="仿宋_GB2312"/>
                <w:sz w:val="21"/>
              </w:rPr>
              <w:t>按照磋商小组提出的成交候选供应商名单排序依次确定其他成交候选供应商为成交供应商</w:t>
            </w:r>
            <w:r>
              <w:rPr>
                <w:rFonts w:ascii="仿宋_GB2312" w:hAnsi="仿宋_GB2312" w:cs="仿宋_GB2312" w:eastAsia="仿宋_GB2312"/>
                <w:sz w:val="21"/>
              </w:rPr>
              <w:t>,</w:t>
            </w:r>
            <w:r>
              <w:rPr>
                <w:rFonts w:ascii="仿宋_GB2312" w:hAnsi="仿宋_GB2312" w:cs="仿宋_GB2312" w:eastAsia="仿宋_GB2312"/>
                <w:sz w:val="21"/>
              </w:rPr>
              <w:t>并将中标资格授予备选的第二预中标单位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施工前，中标单位应向</w:t>
            </w:r>
            <w:r>
              <w:rPr>
                <w:rFonts w:ascii="仿宋_GB2312" w:hAnsi="仿宋_GB2312" w:cs="仿宋_GB2312" w:eastAsia="仿宋_GB2312"/>
                <w:sz w:val="21"/>
              </w:rPr>
              <w:t>建设单位</w:t>
            </w:r>
            <w:r>
              <w:rPr>
                <w:rFonts w:ascii="仿宋_GB2312" w:hAnsi="仿宋_GB2312" w:cs="仿宋_GB2312" w:eastAsia="仿宋_GB2312"/>
                <w:sz w:val="21"/>
              </w:rPr>
              <w:t>后勤处维修管理科</w:t>
            </w:r>
            <w:r>
              <w:rPr>
                <w:rFonts w:ascii="仿宋_GB2312" w:hAnsi="仿宋_GB2312" w:cs="仿宋_GB2312" w:eastAsia="仿宋_GB2312"/>
                <w:sz w:val="21"/>
              </w:rPr>
              <w:t>提交项目人员安排、进度计划表、安全措施、材料采购计划等（与</w:t>
            </w:r>
            <w:r>
              <w:rPr>
                <w:rFonts w:ascii="仿宋_GB2312" w:hAnsi="仿宋_GB2312" w:cs="仿宋_GB2312" w:eastAsia="仿宋_GB2312"/>
                <w:sz w:val="21"/>
              </w:rPr>
              <w:t>响应</w:t>
            </w:r>
            <w:r>
              <w:rPr>
                <w:rFonts w:ascii="仿宋_GB2312" w:hAnsi="仿宋_GB2312" w:cs="仿宋_GB2312" w:eastAsia="仿宋_GB2312"/>
                <w:sz w:val="21"/>
              </w:rPr>
              <w:t>文件一致），如有变动，应做书面说明并经建设单位后勤处维修管理科认可。</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施工过程中，施工单位必须严格按照</w:t>
            </w:r>
            <w:r>
              <w:rPr>
                <w:rFonts w:ascii="仿宋_GB2312" w:hAnsi="仿宋_GB2312" w:cs="仿宋_GB2312" w:eastAsia="仿宋_GB2312"/>
                <w:sz w:val="21"/>
              </w:rPr>
              <w:t>磋商</w:t>
            </w:r>
            <w:r>
              <w:rPr>
                <w:rFonts w:ascii="仿宋_GB2312" w:hAnsi="仿宋_GB2312" w:cs="仿宋_GB2312" w:eastAsia="仿宋_GB2312"/>
                <w:sz w:val="21"/>
              </w:rPr>
              <w:t>文件技术要求施工，服从现场负责人安排，尤其对隐蔽工程、主材进场等环节做好记录、验收工作，确保施工质量符合工程施工相关规范。如发现有偷工减料、使用不合格的建筑材料等行为的，应立即停工整改，并责令限期整改，承担由此造成的一切损失。</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施工单位</w:t>
            </w:r>
            <w:r>
              <w:rPr>
                <w:rFonts w:ascii="仿宋_GB2312" w:hAnsi="仿宋_GB2312" w:cs="仿宋_GB2312" w:eastAsia="仿宋_GB2312"/>
                <w:sz w:val="21"/>
              </w:rPr>
              <w:t>须严格落实安全协议书相关条款和提交的安全措施，如设置施工安全标志、施工人员佩戴安全防护用品等。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施工前</w:t>
            </w:r>
            <w:r>
              <w:rPr>
                <w:rFonts w:ascii="仿宋_GB2312" w:hAnsi="仿宋_GB2312" w:cs="仿宋_GB2312" w:eastAsia="仿宋_GB2312"/>
                <w:sz w:val="21"/>
              </w:rPr>
              <w:t>施工单位</w:t>
            </w:r>
            <w:r>
              <w:rPr>
                <w:rFonts w:ascii="仿宋_GB2312" w:hAnsi="仿宋_GB2312" w:cs="仿宋_GB2312" w:eastAsia="仿宋_GB2312"/>
                <w:sz w:val="21"/>
              </w:rPr>
              <w:t>要在门口张贴施工告示，明确工期、负责人及联系方式等，工程材料应集中堆放；施工时严格采取措施控制好扬尘、噪音；施工中产生的建筑垃圾应装袋后及时清理。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可参与多个采购包，符合条件的</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可兼投但不可兼中，每包由一个</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磋商小组</w:t>
            </w:r>
            <w:r>
              <w:rPr>
                <w:rFonts w:ascii="仿宋_GB2312" w:hAnsi="仿宋_GB2312" w:cs="仿宋_GB2312" w:eastAsia="仿宋_GB2312"/>
                <w:sz w:val="21"/>
                <w:color w:val="000000"/>
              </w:rPr>
              <w:t>按照采购包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r>
              <w:rPr>
                <w:rFonts w:ascii="仿宋_GB2312" w:hAnsi="仿宋_GB2312" w:cs="仿宋_GB2312" w:eastAsia="仿宋_GB2312"/>
                <w:sz w:val="21"/>
                <w:color w:val="000000"/>
              </w:rPr>
              <w:t>的顺序</w:t>
            </w:r>
            <w:r>
              <w:rPr>
                <w:rFonts w:ascii="仿宋_GB2312" w:hAnsi="仿宋_GB2312" w:cs="仿宋_GB2312" w:eastAsia="仿宋_GB2312"/>
                <w:sz w:val="21"/>
                <w:color w:val="000000"/>
              </w:rPr>
              <w:t>依次开展评审工作。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若在前一个采购包评审中得分第一，其后各采购包只参与打分，不参与推荐</w:t>
            </w:r>
            <w:r>
              <w:rPr>
                <w:rFonts w:ascii="仿宋_GB2312" w:hAnsi="仿宋_GB2312" w:cs="仿宋_GB2312" w:eastAsia="仿宋_GB2312"/>
                <w:sz w:val="21"/>
                <w:color w:val="000000"/>
              </w:rPr>
              <w:t>成交候选供应商</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项目概况及招标范围：</w:t>
            </w:r>
            <w:r>
              <w:rPr>
                <w:rFonts w:ascii="仿宋_GB2312" w:hAnsi="仿宋_GB2312" w:cs="仿宋_GB2312" w:eastAsia="仿宋_GB2312"/>
                <w:sz w:val="21"/>
                <w:color w:val="000000"/>
              </w:rPr>
              <w:t>采购包二：金花校区教六楼东侧</w:t>
            </w:r>
            <w:r>
              <w:rPr>
                <w:rFonts w:ascii="仿宋_GB2312" w:hAnsi="仿宋_GB2312" w:cs="仿宋_GB2312" w:eastAsia="仿宋_GB2312"/>
                <w:sz w:val="21"/>
                <w:color w:val="000000"/>
              </w:rPr>
              <w:t>2-5</w:t>
            </w:r>
            <w:r>
              <w:rPr>
                <w:rFonts w:ascii="仿宋_GB2312" w:hAnsi="仿宋_GB2312" w:cs="仿宋_GB2312" w:eastAsia="仿宋_GB2312"/>
                <w:sz w:val="21"/>
                <w:color w:val="000000"/>
              </w:rPr>
              <w:t>层等公共卫生间改造，</w:t>
            </w:r>
            <w:r>
              <w:rPr>
                <w:rFonts w:ascii="仿宋_GB2312" w:hAnsi="仿宋_GB2312" w:cs="仿宋_GB2312" w:eastAsia="仿宋_GB2312"/>
                <w:sz w:val="21"/>
                <w:color w:val="000000"/>
              </w:rPr>
              <w:t>具体详见</w:t>
            </w:r>
            <w:r>
              <w:rPr>
                <w:rFonts w:ascii="仿宋_GB2312" w:hAnsi="仿宋_GB2312" w:cs="仿宋_GB2312" w:eastAsia="仿宋_GB2312"/>
                <w:sz w:val="21"/>
                <w:color w:val="000000"/>
              </w:rPr>
              <w:t>本采购包</w:t>
            </w:r>
            <w:r>
              <w:rPr>
                <w:rFonts w:ascii="仿宋_GB2312" w:hAnsi="仿宋_GB2312" w:cs="仿宋_GB2312" w:eastAsia="仿宋_GB2312"/>
                <w:sz w:val="21"/>
                <w:color w:val="000000"/>
              </w:rPr>
              <w:t>工程量清单及图纸。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工期：</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35</w:t>
            </w:r>
            <w:r>
              <w:rPr>
                <w:rFonts w:ascii="仿宋_GB2312" w:hAnsi="仿宋_GB2312" w:cs="仿宋_GB2312" w:eastAsia="仿宋_GB2312"/>
                <w:sz w:val="21"/>
                <w:color w:val="000000"/>
              </w:rPr>
              <w:t>日历天</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项目地点：</w:t>
            </w:r>
            <w:r>
              <w:rPr>
                <w:rFonts w:ascii="仿宋_GB2312" w:hAnsi="仿宋_GB2312" w:cs="仿宋_GB2312" w:eastAsia="仿宋_GB2312"/>
                <w:sz w:val="21"/>
                <w:color w:val="000000"/>
              </w:rPr>
              <w:t>西安理工大学金花校区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质量要求：</w:t>
            </w:r>
            <w:r>
              <w:rPr>
                <w:rFonts w:ascii="仿宋_GB2312" w:hAnsi="仿宋_GB2312" w:cs="仿宋_GB2312" w:eastAsia="仿宋_GB2312"/>
                <w:sz w:val="21"/>
                <w:color w:val="000000"/>
              </w:rPr>
              <w:t>须符合国家施工验收规范要求，达到合格标准。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质保期：</w:t>
            </w:r>
            <w:r>
              <w:rPr>
                <w:rFonts w:ascii="仿宋_GB2312" w:hAnsi="仿宋_GB2312" w:cs="仿宋_GB2312" w:eastAsia="仿宋_GB2312"/>
                <w:sz w:val="21"/>
                <w:color w:val="000000"/>
              </w:rPr>
              <w:t>两年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如承诺延长的按承诺期限。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技术要求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按磋商文件中施工图纸、技术要求和工程量清单的要求编制响应文件，并在响应文件中注明主要材料选用品牌、规格型号等。如供应商在响应文件中未按要求注明材料、设备品牌，则招标人有权按最有利于招标人的方式指定材料、设备品牌，主要推荐品牌如下：</w:t>
            </w:r>
          </w:p>
          <w:p>
            <w:pPr>
              <w:pStyle w:val="null3"/>
              <w:jc w:val="left"/>
            </w:pPr>
            <w:r>
              <w:rPr>
                <w:rFonts w:ascii="仿宋_GB2312" w:hAnsi="仿宋_GB2312" w:cs="仿宋_GB2312" w:eastAsia="仿宋_GB2312"/>
                <w:sz w:val="21"/>
                <w:color w:val="000000"/>
              </w:rPr>
              <w:t>乳胶漆：立邦、三棵树、多乐士等同档次级别品牌。</w:t>
            </w:r>
          </w:p>
          <w:p>
            <w:pPr>
              <w:pStyle w:val="null3"/>
              <w:jc w:val="left"/>
            </w:pPr>
            <w:r>
              <w:rPr>
                <w:rFonts w:ascii="仿宋_GB2312" w:hAnsi="仿宋_GB2312" w:cs="仿宋_GB2312" w:eastAsia="仿宋_GB2312"/>
                <w:sz w:val="21"/>
                <w:color w:val="000000"/>
              </w:rPr>
              <w:t>洁具：箭牌、恒洁、安华等同档次级别品牌。</w:t>
            </w:r>
          </w:p>
          <w:p>
            <w:pPr>
              <w:pStyle w:val="null3"/>
              <w:jc w:val="left"/>
            </w:pPr>
            <w:r>
              <w:rPr>
                <w:rFonts w:ascii="仿宋_GB2312" w:hAnsi="仿宋_GB2312" w:cs="仿宋_GB2312" w:eastAsia="仿宋_GB2312"/>
                <w:sz w:val="21"/>
                <w:color w:val="000000"/>
              </w:rPr>
              <w:t>灯具：欧普、佛山、三雄极光等同档次级别品牌。</w:t>
            </w:r>
          </w:p>
          <w:p>
            <w:pPr>
              <w:pStyle w:val="null3"/>
              <w:jc w:val="left"/>
            </w:pPr>
            <w:r>
              <w:rPr>
                <w:rFonts w:ascii="仿宋_GB2312" w:hAnsi="仿宋_GB2312" w:cs="仿宋_GB2312" w:eastAsia="仿宋_GB2312"/>
                <w:sz w:val="21"/>
                <w:color w:val="000000"/>
              </w:rPr>
              <w:t>给排水管道：日丰、联塑、川路等同档次级别品牌。</w:t>
            </w:r>
          </w:p>
          <w:p>
            <w:pPr>
              <w:pStyle w:val="null3"/>
              <w:jc w:val="left"/>
            </w:pPr>
            <w:r>
              <w:rPr>
                <w:rFonts w:ascii="仿宋_GB2312" w:hAnsi="仿宋_GB2312" w:cs="仿宋_GB2312" w:eastAsia="仿宋_GB2312"/>
                <w:sz w:val="21"/>
                <w:color w:val="000000"/>
              </w:rPr>
              <w:t>开关插座：欧普、正泰、三雄极光等同档次级别品牌。</w:t>
            </w:r>
          </w:p>
          <w:p>
            <w:pPr>
              <w:pStyle w:val="null3"/>
              <w:jc w:val="left"/>
            </w:pPr>
            <w:r>
              <w:rPr>
                <w:rFonts w:ascii="仿宋_GB2312" w:hAnsi="仿宋_GB2312" w:cs="仿宋_GB2312" w:eastAsia="仿宋_GB2312"/>
                <w:sz w:val="21"/>
              </w:rPr>
              <w:t>墙地砖：东鹏、萨米特、箭牌等同档次级别品牌。</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工程施工应按国家现行标准和相应的行业技术规范执行，这些标准和技术规范应为合同签订日为止最新公布发行的标准和技术规范。包括但不限于《建筑工程施工质量验收统一标准》</w:t>
            </w:r>
            <w:r>
              <w:rPr>
                <w:rFonts w:ascii="仿宋_GB2312" w:hAnsi="仿宋_GB2312" w:cs="仿宋_GB2312" w:eastAsia="仿宋_GB2312"/>
                <w:sz w:val="21"/>
                <w:color w:val="000000"/>
              </w:rPr>
              <w:t>GB 50300-2013</w:t>
            </w:r>
            <w:r>
              <w:rPr>
                <w:rFonts w:ascii="仿宋_GB2312" w:hAnsi="仿宋_GB2312" w:cs="仿宋_GB2312" w:eastAsia="仿宋_GB2312"/>
                <w:sz w:val="21"/>
                <w:color w:val="000000"/>
              </w:rPr>
              <w:t>。工程质量须符合国家施工验收规范要求，达到合格标准。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其它要求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施工单位的食宿由施工方自行解决，应遵守国家和建设单位的各项规定，及时至建设单位保卫处办理入校相关手续，施工期间的所有安全问题及由此而发生的各种费用由施工单位全部负责</w:t>
            </w:r>
            <w:r>
              <w:rPr>
                <w:rFonts w:ascii="仿宋_GB2312" w:hAnsi="仿宋_GB2312" w:cs="仿宋_GB2312" w:eastAsia="仿宋_GB2312"/>
                <w:sz w:val="21"/>
              </w:rPr>
              <w:t>或</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严格按照原设计图纸进行施工，不得私自变更；如因建设单位要求和现场情况需要变更签证，需严格按照建设单位签证变更管理办法相关程序申报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施工产生的电费</w:t>
            </w:r>
            <w:r>
              <w:rPr>
                <w:rFonts w:ascii="仿宋_GB2312" w:hAnsi="仿宋_GB2312" w:cs="仿宋_GB2312" w:eastAsia="仿宋_GB2312"/>
                <w:sz w:val="21"/>
              </w:rPr>
              <w:t>和水费</w:t>
            </w:r>
            <w:r>
              <w:rPr>
                <w:rFonts w:ascii="仿宋_GB2312" w:hAnsi="仿宋_GB2312" w:cs="仿宋_GB2312" w:eastAsia="仿宋_GB2312"/>
                <w:sz w:val="21"/>
              </w:rPr>
              <w:t>由</w:t>
            </w:r>
            <w:r>
              <w:rPr>
                <w:rFonts w:ascii="仿宋_GB2312" w:hAnsi="仿宋_GB2312" w:cs="仿宋_GB2312" w:eastAsia="仿宋_GB2312"/>
                <w:sz w:val="21"/>
              </w:rPr>
              <w:t>甲方</w:t>
            </w:r>
            <w:r>
              <w:rPr>
                <w:rFonts w:ascii="仿宋_GB2312" w:hAnsi="仿宋_GB2312" w:cs="仿宋_GB2312" w:eastAsia="仿宋_GB2312"/>
                <w:sz w:val="21"/>
              </w:rPr>
              <w:t>安装电表</w:t>
            </w:r>
            <w:r>
              <w:rPr>
                <w:rFonts w:ascii="仿宋_GB2312" w:hAnsi="仿宋_GB2312" w:cs="仿宋_GB2312" w:eastAsia="仿宋_GB2312"/>
                <w:sz w:val="21"/>
              </w:rPr>
              <w:t>和水表</w:t>
            </w:r>
            <w:r>
              <w:rPr>
                <w:rFonts w:ascii="仿宋_GB2312" w:hAnsi="仿宋_GB2312" w:cs="仿宋_GB2312" w:eastAsia="仿宋_GB2312"/>
                <w:sz w:val="21"/>
              </w:rPr>
              <w:t>计量，</w:t>
            </w:r>
            <w:r>
              <w:rPr>
                <w:rFonts w:ascii="仿宋_GB2312" w:hAnsi="仿宋_GB2312" w:cs="仿宋_GB2312" w:eastAsia="仿宋_GB2312"/>
                <w:sz w:val="21"/>
              </w:rPr>
              <w:t>水费</w:t>
            </w:r>
            <w:r>
              <w:rPr>
                <w:rFonts w:ascii="仿宋_GB2312" w:hAnsi="仿宋_GB2312" w:cs="仿宋_GB2312" w:eastAsia="仿宋_GB2312"/>
                <w:sz w:val="21"/>
              </w:rPr>
              <w:t>5.80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吨，电费</w:t>
            </w:r>
            <w:r>
              <w:rPr>
                <w:rFonts w:ascii="仿宋_GB2312" w:hAnsi="仿宋_GB2312" w:cs="仿宋_GB2312" w:eastAsia="仿宋_GB2312"/>
                <w:sz w:val="21"/>
              </w:rPr>
              <w:t>0.80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度，乙方每次申请支付进度款前先向甲方缴纳水电费。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施工单位必须按照建设单位要求，严格按照工期要求保质保量完成工程；若延误工期，每日按照合同总额的千分之五处罚（若因天气等不可抗力因素导致延误，需作书面说明）。</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确定中标单位后，由现场负责人组织工程技术交底会，同时签订合同。中标单位在规定的时间内未签署合同或不遵守招标要求，采购人有权取消其中标资格，</w:t>
            </w:r>
            <w:r>
              <w:rPr>
                <w:rFonts w:ascii="仿宋_GB2312" w:hAnsi="仿宋_GB2312" w:cs="仿宋_GB2312" w:eastAsia="仿宋_GB2312"/>
                <w:sz w:val="21"/>
              </w:rPr>
              <w:t>按照磋商小组提出的成交候选供应商名单排序依次确定其他成交候选供应商为成交供应商</w:t>
            </w:r>
            <w:r>
              <w:rPr>
                <w:rFonts w:ascii="仿宋_GB2312" w:hAnsi="仿宋_GB2312" w:cs="仿宋_GB2312" w:eastAsia="仿宋_GB2312"/>
                <w:sz w:val="21"/>
              </w:rPr>
              <w:t>,</w:t>
            </w:r>
            <w:r>
              <w:rPr>
                <w:rFonts w:ascii="仿宋_GB2312" w:hAnsi="仿宋_GB2312" w:cs="仿宋_GB2312" w:eastAsia="仿宋_GB2312"/>
                <w:sz w:val="21"/>
              </w:rPr>
              <w:t>并将中标资格授予备选的第二预中标单位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施工前，中标单位应向建设单位</w:t>
            </w:r>
            <w:r>
              <w:rPr>
                <w:rFonts w:ascii="仿宋_GB2312" w:hAnsi="仿宋_GB2312" w:cs="仿宋_GB2312" w:eastAsia="仿宋_GB2312"/>
                <w:sz w:val="21"/>
              </w:rPr>
              <w:t>后勤处维修管理科</w:t>
            </w:r>
            <w:r>
              <w:rPr>
                <w:rFonts w:ascii="仿宋_GB2312" w:hAnsi="仿宋_GB2312" w:cs="仿宋_GB2312" w:eastAsia="仿宋_GB2312"/>
                <w:sz w:val="21"/>
              </w:rPr>
              <w:t>提交项目人员安排、进度计划表、安全措施、材料采购计划等（与</w:t>
            </w:r>
            <w:r>
              <w:rPr>
                <w:rFonts w:ascii="仿宋_GB2312" w:hAnsi="仿宋_GB2312" w:cs="仿宋_GB2312" w:eastAsia="仿宋_GB2312"/>
                <w:sz w:val="21"/>
              </w:rPr>
              <w:t>响应</w:t>
            </w:r>
            <w:r>
              <w:rPr>
                <w:rFonts w:ascii="仿宋_GB2312" w:hAnsi="仿宋_GB2312" w:cs="仿宋_GB2312" w:eastAsia="仿宋_GB2312"/>
                <w:sz w:val="21"/>
              </w:rPr>
              <w:t>文件一致），如有变动，应做书面说明并经建设单位后勤处维修管理科认可。</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施工过程中，施工单位必须严格按照</w:t>
            </w:r>
            <w:r>
              <w:rPr>
                <w:rFonts w:ascii="仿宋_GB2312" w:hAnsi="仿宋_GB2312" w:cs="仿宋_GB2312" w:eastAsia="仿宋_GB2312"/>
                <w:sz w:val="21"/>
              </w:rPr>
              <w:t>磋商</w:t>
            </w:r>
            <w:r>
              <w:rPr>
                <w:rFonts w:ascii="仿宋_GB2312" w:hAnsi="仿宋_GB2312" w:cs="仿宋_GB2312" w:eastAsia="仿宋_GB2312"/>
                <w:sz w:val="21"/>
              </w:rPr>
              <w:t>文件技术要求施工，服从现场负责人安排，尤其对隐蔽工程、主材进场等环节做好记录、验收工作，确保施工质量符合工程施工相关规范。如发现有偷工减料、使用不合格的建筑材料等行为的，应立即停工整改，并责令限期整改，承担由此造成的一切损失。</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施工单位</w:t>
            </w:r>
            <w:r>
              <w:rPr>
                <w:rFonts w:ascii="仿宋_GB2312" w:hAnsi="仿宋_GB2312" w:cs="仿宋_GB2312" w:eastAsia="仿宋_GB2312"/>
                <w:sz w:val="21"/>
              </w:rPr>
              <w:t>须严格落实安全协议书相关条款和提交的安全措施，如设置施工安全标志、施工人员佩戴安全防护用品等。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施工前</w:t>
            </w:r>
            <w:r>
              <w:rPr>
                <w:rFonts w:ascii="仿宋_GB2312" w:hAnsi="仿宋_GB2312" w:cs="仿宋_GB2312" w:eastAsia="仿宋_GB2312"/>
                <w:sz w:val="21"/>
              </w:rPr>
              <w:t>施工单位</w:t>
            </w:r>
            <w:r>
              <w:rPr>
                <w:rFonts w:ascii="仿宋_GB2312" w:hAnsi="仿宋_GB2312" w:cs="仿宋_GB2312" w:eastAsia="仿宋_GB2312"/>
                <w:sz w:val="21"/>
              </w:rPr>
              <w:t>要在门口张贴施工告示，明确工期、负责人及联系方式等，工程材料应集中堆放；施工时严格采取措施控制好扬尘、噪音；施工中产生的建筑垃圾应装袋后及时清理。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可参与多个采购包，符合条件的</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可兼投但不可兼中，每包由一个</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中标。</w:t>
            </w:r>
            <w:r>
              <w:rPr>
                <w:rFonts w:ascii="仿宋_GB2312" w:hAnsi="仿宋_GB2312" w:cs="仿宋_GB2312" w:eastAsia="仿宋_GB2312"/>
                <w:sz w:val="21"/>
                <w:color w:val="000000"/>
              </w:rPr>
              <w:t>磋商小组</w:t>
            </w:r>
            <w:r>
              <w:rPr>
                <w:rFonts w:ascii="仿宋_GB2312" w:hAnsi="仿宋_GB2312" w:cs="仿宋_GB2312" w:eastAsia="仿宋_GB2312"/>
                <w:sz w:val="21"/>
                <w:color w:val="000000"/>
              </w:rPr>
              <w:t>按照采购包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r>
              <w:rPr>
                <w:rFonts w:ascii="仿宋_GB2312" w:hAnsi="仿宋_GB2312" w:cs="仿宋_GB2312" w:eastAsia="仿宋_GB2312"/>
                <w:sz w:val="21"/>
                <w:color w:val="000000"/>
              </w:rPr>
              <w:t>的顺序</w:t>
            </w:r>
            <w:r>
              <w:rPr>
                <w:rFonts w:ascii="仿宋_GB2312" w:hAnsi="仿宋_GB2312" w:cs="仿宋_GB2312" w:eastAsia="仿宋_GB2312"/>
                <w:sz w:val="21"/>
                <w:color w:val="000000"/>
              </w:rPr>
              <w:t>依次开展评审工作。</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若在前一个采购包评审中得分第一，其后各采购包只参与打分，不参与推荐</w:t>
            </w:r>
            <w:r>
              <w:rPr>
                <w:rFonts w:ascii="仿宋_GB2312" w:hAnsi="仿宋_GB2312" w:cs="仿宋_GB2312" w:eastAsia="仿宋_GB2312"/>
                <w:sz w:val="21"/>
                <w:color w:val="000000"/>
              </w:rPr>
              <w:t>成交候选供应商</w:t>
            </w:r>
            <w:r>
              <w:rPr>
                <w:rFonts w:ascii="仿宋_GB2312" w:hAnsi="仿宋_GB2312" w:cs="仿宋_GB2312" w:eastAsia="仿宋_GB2312"/>
                <w:sz w:val="21"/>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详见磋商文件及合同文本。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（1）采购包1合同支付约定为：1、付款条件说明：合同签订、施工方进场后，达到付款条件起 10 日内，支付合同总金额的40.00%。2、付款条件说明：工程完工并经学校现场管理人员初验合格后，达到付款条件起 10 日内，支付合同总金额的40.00%。3、付款条件说明：工程竣工验收合格、结算经甲方审定并完成资料归档后，达到付款条件起 10 日内，支付合同总金额的20.00%。（2）采购包2合同支付约定为：1、付款条件说明：合同签订、施工方进场后，达到付款条件起 10 日内，支付合同总金额的40.00%。2、付款条件说明：工程完工并经学校现场管理人员初验合格后，达到付款条件起 10 日内，支付合同总金额的40.00%。3、付款条件说明：工程竣工验收合格、结算经甲方审定并完成资料归档后，达到付款条件起 10 日内，支付合同总金额的20.00%。（3）其他要求：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具备建筑工程专业二级以上（含二级）注册建造师资格及合格的安全生产考核合格证（建安B证），须在本单位注册，且无在建项目（提供承诺）。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供应商建设诚信平台信誉</w:t>
            </w:r>
          </w:p>
        </w:tc>
        <w:tc>
          <w:tcPr>
            <w:tcW w:type="dxa" w:w="3322"/>
          </w:tcPr>
          <w:p>
            <w:pPr>
              <w:pStyle w:val="null3"/>
            </w:pPr>
            <w:r>
              <w:rPr>
                <w:rFonts w:ascii="仿宋_GB2312" w:hAnsi="仿宋_GB2312" w:cs="仿宋_GB2312" w:eastAsia="仿宋_GB2312"/>
              </w:rPr>
              <w:t>供应商不得在项目所在地各级建设诚信平台被列为投标受限制的行为人（提供承诺）。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专门面向中小企业采购要求</w:t>
            </w:r>
          </w:p>
        </w:tc>
        <w:tc>
          <w:tcPr>
            <w:tcW w:type="dxa" w:w="3322"/>
          </w:tcPr>
          <w:p>
            <w:pPr>
              <w:pStyle w:val="null3"/>
            </w:pPr>
            <w:r>
              <w:rPr>
                <w:rFonts w:ascii="仿宋_GB2312" w:hAnsi="仿宋_GB2312" w:cs="仿宋_GB2312" w:eastAsia="仿宋_GB2312"/>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附开户许可证或开户备案证明或基本账户信息）；其他组织和自然人提供银行出具的资信证明或财务报表。根据《财政部关于注册会计师行业统一监管平台上线运行的通知》财办〔2022〕32号文件要求，2023年或2024年的审计报告须有二维码，若审计报告未赋码视为无效。</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具备建筑工程专业二级以上（含二级）注册建造师资格及合格的安全生产考核合格证（建安B证），须在本单位注册，且无在建项目（提供承诺）。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供应商建设诚信平台信誉</w:t>
            </w:r>
          </w:p>
        </w:tc>
        <w:tc>
          <w:tcPr>
            <w:tcW w:type="dxa" w:w="3322"/>
          </w:tcPr>
          <w:p>
            <w:pPr>
              <w:pStyle w:val="null3"/>
            </w:pPr>
            <w:r>
              <w:rPr>
                <w:rFonts w:ascii="仿宋_GB2312" w:hAnsi="仿宋_GB2312" w:cs="仿宋_GB2312" w:eastAsia="仿宋_GB2312"/>
              </w:rPr>
              <w:t>供应商不得在项目所在地各级建设诚信平台被列为投标受限制的行为人（提供承诺）。</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专门面向中小企业采购要求</w:t>
            </w:r>
          </w:p>
        </w:tc>
        <w:tc>
          <w:tcPr>
            <w:tcW w:type="dxa" w:w="3322"/>
          </w:tcPr>
          <w:p>
            <w:pPr>
              <w:pStyle w:val="null3"/>
            </w:pPr>
            <w:r>
              <w:rPr>
                <w:rFonts w:ascii="仿宋_GB2312" w:hAnsi="仿宋_GB2312" w:cs="仿宋_GB2312" w:eastAsia="仿宋_GB2312"/>
              </w:rPr>
              <w:t>本采购包专门面向中小企业采购，承建单位（施工单位）应为中型企业或小型、微型企业或监狱企业或残疾人福利性单位。承建单位（施工单位）为中型、小型、微型企业的，供应商提供《中小企业声明函》；承建单位（施工单位）为监狱企业的，供应商应提供《监狱企业证明文件》；承建单位（施工单位）为残疾人福利性单位的，供应商应提供《残疾人福利性单位声明函》。</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1.完整性（4分）： 方案需涵盖施工部署、进度计划、技术难点、应对措施等关键内容，每缺一项扣1分，每项有缺陷扣0.5分，扣完为止。 2.可实施性（4分）： 需附施工流程图或工艺标准文件，工艺流程合理、清晰，无图示扣2分，工艺流程有缺陷扣2分。 3.针对性（4分）： 需包含项目所在地气候、地质条件等专项应对措施，紧扣项目实际情况，针对性内容有缺陷扣2分。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1.质量目标明确性（2分）：目标明确且措施可实施得2分；目标较明确、措施基本可行得1分；模糊或有较大缺陷得0分。 2.质量管理体系完善度（4分）：体系需包含质量责任、人员培训、资源配置、质量检查、应急处理等环节，每缺一项扣1分，每项有缺陷扣0.5分，扣完为止。 3.质量管理措施科学性（4分）： 需提供过往项目质量验收报告或第三方检测证明，措施科学合理、有效性强得4分，措施有效性有缺陷得2分，无证明或未提供得0分。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1.安全目标明确性（2分）：明确安全事故发生率控制目标得2分，无明确目标得0分。 2.安全体系健全度（3分）：体系包含安全管理制度、人员培训、应急演练、特种作业人员持证上岗管理，每缺一项扣1分，每项有缺陷扣0.5分，扣完为止。 3.应急预案可行性（2分）：涵盖常见安全事故场景且措施合理得2分；部分场景且基本合理得1分；场景少或有较大缺陷得0分。 4.文明施工措施具体性（3分）：措施包含场地整洁、噪音控制、扬尘治理（需附扬尘监测设备布置图），每缺一项扣1分，无图示扣1分，每项有缺陷扣0.5分，扣完为止。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1.总工期满足要求（2分）：符合磋商文件工期要求得2分，超出磋商文件工期要求按无效响应处理。 2.节点工期分析合理性（4分）：对关键节点工期有详细分析且分析合理得4分；分析简单且较合理得2分；无分析得0分。 3.延误工期补救措施有效性（4分）：依据类似工程经验或专业评估，措施有效得4分；部分有效得2分；有较大缺陷得0分。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1.施工机械配备合理性（4分）： ①机械安排合理，保证工期；②配置完备，符合施工要求。每缺一项扣2分，每项有缺陷扣1分，扣完为止。 2.材料投入计划（4分）： ①主要材料信息（名称、规格、数量等）详细准确，无遗漏；②与工程进度匹配，进场时间合理。每缺一项扣2分，每项有缺陷扣1分，扣完为止。 3.材料环保性（1分）：提供主要材料（如涂料、板材）的检测报告，符合国标得1分，未提供或不合格不得分。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 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2.保修承诺（2分）：质保期每延长半年得1分，最高2分；未延长此项不得分。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提供2022年6月1日至今类似项目业绩，每提供一项有效业绩（合同需含项目金额、工期、质量标准、签署时间等关键页）得1分，满分5分。（附合同复印件加盖公章，原件备查，弄虚作假取消成交资格）。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1.完整性（4分）： 方案需涵盖施工部署、进度计划、技术难点、应对措施等关键内容，每缺一项扣1分，每项有缺陷扣0.5分，扣完为止。 2.可实施性（4分）： 需附施工流程图或工艺标准文件，工艺流程合理、清晰，无图示扣2分，工艺流程有缺陷扣2分。 3.针对性（4分）： 需包含项目所在地气候、地质条件等专项应对措施，紧扣项目实际情况，针对性内容有缺陷扣2分。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1.质量目标明确性（2分）：目标明确且措施可实施得2分；目标较明确、措施基本可行得1分；模糊或有较大缺陷得0分。 2.质量管理体系完善度（4分）：体系需包含质量责任、人员培训、资源配置、质量检查、应急处理等环节，每缺一项扣1分，每项有缺陷扣0.5分，扣完为止。 3.质量管理措施科学性（4分）： 需提供过往项目质量验收报告或第三方检测证明，措施科学合理、有效性强得4分，措施有效性有缺陷得2分，无证明或未提供得0分。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1.安全目标明确性（2分）：明确安全事故发生率控制目标得2分，无明确目标得0分。 2.安全体系健全度（3分）：体系包含安全管理制度、人员培训、应急演练、特种作业人员持证上岗管理，每缺一项扣1分，每项有缺陷扣0.5分，扣完为止。 3.应急预案可行性（2分）：涵盖常见安全事故场景且措施合理得2分；部分场景且基本合理得1分；场景少或有较大缺陷得0分。 4.文明施工措施具体性（3分）：措施包含场地整洁、噪音控制、扬尘治理（需附扬尘监测设备布置图），每缺一项扣1分，无图示扣1分，每项有缺陷扣0.5分，扣完为止。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1.总工期满足要求（2分）：符合磋商文件工期要求得2分，超出磋商文件工期要求按无效响应处理。 2.节点工期分析合理性（4分）：对关键节点工期有详细分析且分析合理得4分；分析简单且较合理得2分；无分析得0分。 3.延误工期补救措施有效性（4分）：依据类似工程经验或专业评估，措施有效得4分；部分有效得2分；有较大缺陷得0分。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1.施工机械配备合理性（4分）： ①机械安排合理，保证工期；②配置完备，符合施工要求。每缺一项扣2分，每项有缺陷扣1分，扣完为止。 2.材料投入计划（4分）： ①主要材料信息（名称、规格、数量等）详细准确，无遗漏；②与工程进度匹配，进场时间合理。每缺一项扣2分，每项有缺陷扣1分，扣完为止。 3.材料环保性（1分）：提供主要材料（如涂料、板材）的检测报告，符合国标得1分，未提供或不合格不得分。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 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2.保修承诺（2分）：质保期每延长半年得1分，最高2分；未延长此项不得分。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提供2022年6月1日至今类似项目业绩，每提供一项有效业绩（合同需含项目金额、工期、质量标准、签署时间等关键页）得1分，满分5分。（附合同复印件加盖公章，原件备查，弄虚作假取消成交资格）。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