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32D1F">
      <w:pPr>
        <w:pStyle w:val="6"/>
        <w:jc w:val="center"/>
        <w:outlineLvl w:val="1"/>
      </w:pPr>
      <w:r>
        <w:rPr>
          <w:rFonts w:ascii="仿宋_GB2312" w:hAnsi="仿宋_GB2312" w:eastAsia="仿宋_GB2312" w:cs="仿宋_GB2312"/>
          <w:b/>
          <w:sz w:val="36"/>
        </w:rPr>
        <w:t>第三章 招标项目技术、服务、商务及其他要求</w:t>
      </w:r>
    </w:p>
    <w:p w14:paraId="77D89E5C">
      <w:pPr>
        <w:pStyle w:val="6"/>
        <w:ind w:firstLine="480"/>
        <w:rPr>
          <w:strike w:val="0"/>
          <w:dstrike w:val="0"/>
          <w:color w:val="auto"/>
          <w:highlight w:val="none"/>
        </w:rPr>
      </w:pPr>
      <w:r>
        <w:rPr>
          <w:rFonts w:ascii="仿宋_GB2312" w:hAnsi="仿宋_GB2312" w:eastAsia="仿宋_GB2312" w:cs="仿宋_GB2312"/>
          <w:strike w:val="0"/>
          <w:dstrike w:val="0"/>
          <w:color w:val="auto"/>
          <w:highlight w:val="none"/>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798BB1EA">
      <w:pPr>
        <w:pStyle w:val="6"/>
        <w:ind w:firstLine="480"/>
        <w:rPr>
          <w:strike w:val="0"/>
          <w:dstrike w:val="0"/>
          <w:color w:val="auto"/>
          <w:highlight w:val="none"/>
        </w:rPr>
      </w:pPr>
      <w:r>
        <w:rPr>
          <w:rFonts w:ascii="仿宋_GB2312" w:hAnsi="仿宋_GB2312" w:eastAsia="仿宋_GB2312" w:cs="仿宋_GB2312"/>
          <w:strike w:val="0"/>
          <w:dstrike w:val="0"/>
          <w:color w:val="auto"/>
          <w:highlight w:val="none"/>
        </w:rPr>
        <w:t xml:space="preserve"> （注：当采购包的评标方法为最低评标价法时带“★”的参数需求为实质性要求，供应商必须响应并满足的参数需求，采购人、采购代理机构应当根据项目实际需求合理设定，并明确具体要求。）</w:t>
      </w:r>
    </w:p>
    <w:p w14:paraId="0581A2ED">
      <w:pPr>
        <w:pStyle w:val="6"/>
        <w:outlineLvl w:val="2"/>
      </w:pPr>
      <w:r>
        <w:rPr>
          <w:rFonts w:ascii="仿宋_GB2312" w:hAnsi="仿宋_GB2312" w:eastAsia="仿宋_GB2312" w:cs="仿宋_GB2312"/>
          <w:b/>
          <w:sz w:val="28"/>
        </w:rPr>
        <w:t>3.1采购项目概况</w:t>
      </w:r>
    </w:p>
    <w:p w14:paraId="20FA3484">
      <w:pPr>
        <w:pStyle w:val="6"/>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eastAsia="zh-CN"/>
        </w:rPr>
        <w:t>管道内检测器购置，</w:t>
      </w:r>
      <w:r>
        <w:rPr>
          <w:rFonts w:hint="eastAsia" w:ascii="仿宋_GB2312" w:hAnsi="仿宋_GB2312" w:eastAsia="仿宋_GB2312" w:cs="仿宋_GB2312"/>
          <w:lang w:val="en-US" w:eastAsia="zh-CN"/>
        </w:rPr>
        <w:t>包括</w:t>
      </w:r>
      <w:r>
        <w:rPr>
          <w:rFonts w:ascii="仿宋_GB2312" w:hAnsi="仿宋_GB2312" w:eastAsia="仿宋_GB2312" w:cs="仿宋_GB2312"/>
        </w:rPr>
        <w:t>智能漏磁内检测器</w:t>
      </w:r>
      <w:r>
        <w:rPr>
          <w:rFonts w:hint="eastAsia" w:ascii="仿宋_GB2312" w:hAnsi="仿宋_GB2312" w:eastAsia="仿宋_GB2312" w:cs="仿宋_GB2312"/>
          <w:lang w:val="en-US" w:eastAsia="zh-CN"/>
        </w:rPr>
        <w:t>1套</w:t>
      </w:r>
      <w:r>
        <w:rPr>
          <w:rFonts w:ascii="仿宋_GB2312" w:hAnsi="仿宋_GB2312" w:eastAsia="仿宋_GB2312" w:cs="仿宋_GB2312"/>
        </w:rPr>
        <w:t>、几何变形检测器</w:t>
      </w:r>
      <w:r>
        <w:rPr>
          <w:rFonts w:hint="eastAsia" w:ascii="仿宋_GB2312" w:hAnsi="仿宋_GB2312" w:eastAsia="仿宋_GB2312" w:cs="仿宋_GB2312"/>
          <w:lang w:val="en-US" w:eastAsia="zh-CN"/>
        </w:rPr>
        <w:t>1套</w:t>
      </w:r>
      <w:r>
        <w:rPr>
          <w:rFonts w:ascii="仿宋_GB2312" w:hAnsi="仿宋_GB2312" w:eastAsia="仿宋_GB2312" w:cs="仿宋_GB2312"/>
        </w:rPr>
        <w:t>、</w:t>
      </w:r>
      <w:r>
        <w:rPr>
          <w:rFonts w:hint="eastAsia" w:ascii="仿宋_GB2312" w:hAnsi="仿宋_GB2312" w:eastAsia="仿宋_GB2312" w:cs="仿宋_GB2312"/>
          <w:lang w:val="en-US" w:eastAsia="zh-CN"/>
        </w:rPr>
        <w:t>数据分析系统1套。</w:t>
      </w:r>
    </w:p>
    <w:p w14:paraId="44EBEF31">
      <w:pPr>
        <w:pStyle w:val="6"/>
        <w:outlineLvl w:val="2"/>
      </w:pPr>
      <w:r>
        <w:rPr>
          <w:rFonts w:ascii="仿宋_GB2312" w:hAnsi="仿宋_GB2312" w:eastAsia="仿宋_GB2312" w:cs="仿宋_GB2312"/>
          <w:b/>
          <w:sz w:val="28"/>
        </w:rPr>
        <w:t>3.2采购内容</w:t>
      </w:r>
    </w:p>
    <w:p w14:paraId="786C34A6">
      <w:pPr>
        <w:pStyle w:val="6"/>
      </w:pPr>
      <w:r>
        <w:rPr>
          <w:rFonts w:ascii="仿宋_GB2312" w:hAnsi="仿宋_GB2312" w:eastAsia="仿宋_GB2312" w:cs="仿宋_GB2312"/>
        </w:rPr>
        <w:t>采购包1：</w:t>
      </w:r>
    </w:p>
    <w:p w14:paraId="61B4D7F5">
      <w:pPr>
        <w:pStyle w:val="6"/>
      </w:pPr>
      <w:r>
        <w:rPr>
          <w:rFonts w:ascii="仿宋_GB2312" w:hAnsi="仿宋_GB2312" w:eastAsia="仿宋_GB2312" w:cs="仿宋_GB2312"/>
        </w:rPr>
        <w:t xml:space="preserve">采购包预算金额（元）: </w:t>
      </w:r>
      <w:r>
        <w:rPr>
          <w:rFonts w:hint="eastAsia" w:ascii="仿宋_GB2312" w:hAnsi="仿宋_GB2312" w:eastAsia="仿宋_GB2312" w:cs="仿宋_GB2312"/>
          <w:lang w:val="en-US" w:eastAsia="zh-CN"/>
        </w:rPr>
        <w:t>220</w:t>
      </w:r>
      <w:r>
        <w:rPr>
          <w:rFonts w:ascii="仿宋_GB2312" w:hAnsi="仿宋_GB2312" w:eastAsia="仿宋_GB2312" w:cs="仿宋_GB2312"/>
        </w:rPr>
        <w:t>0,000.00</w:t>
      </w:r>
    </w:p>
    <w:p w14:paraId="158A325C">
      <w:pPr>
        <w:pStyle w:val="6"/>
      </w:pPr>
      <w:r>
        <w:rPr>
          <w:rFonts w:ascii="仿宋_GB2312" w:hAnsi="仿宋_GB2312" w:eastAsia="仿宋_GB2312" w:cs="仿宋_GB2312"/>
        </w:rPr>
        <w:t xml:space="preserve">采购包最高限价（元）: </w:t>
      </w:r>
      <w:r>
        <w:rPr>
          <w:rFonts w:hint="eastAsia" w:ascii="仿宋_GB2312" w:hAnsi="仿宋_GB2312" w:eastAsia="仿宋_GB2312" w:cs="仿宋_GB2312"/>
          <w:lang w:val="en-US" w:eastAsia="zh-CN"/>
        </w:rPr>
        <w:t>220</w:t>
      </w:r>
      <w:r>
        <w:rPr>
          <w:rFonts w:ascii="仿宋_GB2312" w:hAnsi="仿宋_GB2312" w:eastAsia="仿宋_GB2312" w:cs="仿宋_GB2312"/>
        </w:rPr>
        <w:t>0,000.00</w:t>
      </w:r>
    </w:p>
    <w:p w14:paraId="3D763B2D">
      <w:pPr>
        <w:pStyle w:val="6"/>
      </w:pPr>
      <w:r>
        <w:rPr>
          <w:rFonts w:ascii="仿宋_GB2312" w:hAnsi="仿宋_GB2312" w:eastAsia="仿宋_GB2312" w:cs="仿宋_GB2312"/>
        </w:rPr>
        <w:t>供应商报价不允许超过标的金额</w:t>
      </w:r>
    </w:p>
    <w:p w14:paraId="2F605749">
      <w:pPr>
        <w:pStyle w:val="6"/>
      </w:pPr>
      <w:r>
        <w:rPr>
          <w:rFonts w:ascii="仿宋_GB2312" w:hAnsi="仿宋_GB2312" w:eastAsia="仿宋_GB2312" w:cs="仿宋_GB2312"/>
        </w:rPr>
        <w:t>（招单价的）供应商报价不允许超过标的单价</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6"/>
        <w:gridCol w:w="821"/>
        <w:gridCol w:w="813"/>
        <w:gridCol w:w="1316"/>
        <w:gridCol w:w="796"/>
        <w:gridCol w:w="796"/>
        <w:gridCol w:w="796"/>
        <w:gridCol w:w="796"/>
        <w:gridCol w:w="796"/>
        <w:gridCol w:w="796"/>
      </w:tblGrid>
      <w:tr w14:paraId="3C37F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6" w:type="dxa"/>
          </w:tcPr>
          <w:p w14:paraId="3A07E548">
            <w:pPr>
              <w:pStyle w:val="6"/>
            </w:pPr>
            <w:r>
              <w:rPr>
                <w:rFonts w:ascii="仿宋_GB2312" w:hAnsi="仿宋_GB2312" w:eastAsia="仿宋_GB2312" w:cs="仿宋_GB2312"/>
              </w:rPr>
              <w:t>序号</w:t>
            </w:r>
          </w:p>
        </w:tc>
        <w:tc>
          <w:tcPr>
            <w:tcW w:w="821" w:type="dxa"/>
          </w:tcPr>
          <w:p w14:paraId="52C8491F">
            <w:pPr>
              <w:pStyle w:val="6"/>
            </w:pPr>
            <w:r>
              <w:rPr>
                <w:rFonts w:ascii="仿宋_GB2312" w:hAnsi="仿宋_GB2312" w:eastAsia="仿宋_GB2312" w:cs="仿宋_GB2312"/>
              </w:rPr>
              <w:t>标的名称</w:t>
            </w:r>
          </w:p>
        </w:tc>
        <w:tc>
          <w:tcPr>
            <w:tcW w:w="813" w:type="dxa"/>
          </w:tcPr>
          <w:p w14:paraId="2B63B240">
            <w:pPr>
              <w:pStyle w:val="6"/>
            </w:pPr>
            <w:r>
              <w:rPr>
                <w:rFonts w:ascii="仿宋_GB2312" w:hAnsi="仿宋_GB2312" w:eastAsia="仿宋_GB2312" w:cs="仿宋_GB2312"/>
              </w:rPr>
              <w:t>数量</w:t>
            </w:r>
          </w:p>
        </w:tc>
        <w:tc>
          <w:tcPr>
            <w:tcW w:w="1316" w:type="dxa"/>
          </w:tcPr>
          <w:p w14:paraId="2CFB5DDE">
            <w:pPr>
              <w:pStyle w:val="6"/>
            </w:pPr>
            <w:r>
              <w:rPr>
                <w:rFonts w:ascii="仿宋_GB2312" w:hAnsi="仿宋_GB2312" w:eastAsia="仿宋_GB2312" w:cs="仿宋_GB2312"/>
              </w:rPr>
              <w:t>标的金额 （元）</w:t>
            </w:r>
          </w:p>
        </w:tc>
        <w:tc>
          <w:tcPr>
            <w:tcW w:w="796" w:type="dxa"/>
          </w:tcPr>
          <w:p w14:paraId="087E7B1E">
            <w:pPr>
              <w:pStyle w:val="6"/>
            </w:pPr>
            <w:r>
              <w:rPr>
                <w:rFonts w:ascii="仿宋_GB2312" w:hAnsi="仿宋_GB2312" w:eastAsia="仿宋_GB2312" w:cs="仿宋_GB2312"/>
              </w:rPr>
              <w:t>计量单位</w:t>
            </w:r>
          </w:p>
        </w:tc>
        <w:tc>
          <w:tcPr>
            <w:tcW w:w="796" w:type="dxa"/>
          </w:tcPr>
          <w:p w14:paraId="6CB89AA7">
            <w:pPr>
              <w:pStyle w:val="6"/>
            </w:pPr>
            <w:r>
              <w:rPr>
                <w:rFonts w:ascii="仿宋_GB2312" w:hAnsi="仿宋_GB2312" w:eastAsia="仿宋_GB2312" w:cs="仿宋_GB2312"/>
              </w:rPr>
              <w:t>所属行业</w:t>
            </w:r>
          </w:p>
        </w:tc>
        <w:tc>
          <w:tcPr>
            <w:tcW w:w="796" w:type="dxa"/>
          </w:tcPr>
          <w:p w14:paraId="2F481D13">
            <w:pPr>
              <w:pStyle w:val="6"/>
            </w:pPr>
            <w:r>
              <w:rPr>
                <w:rFonts w:ascii="仿宋_GB2312" w:hAnsi="仿宋_GB2312" w:eastAsia="仿宋_GB2312" w:cs="仿宋_GB2312"/>
              </w:rPr>
              <w:t>是否核心产品</w:t>
            </w:r>
          </w:p>
        </w:tc>
        <w:tc>
          <w:tcPr>
            <w:tcW w:w="796" w:type="dxa"/>
          </w:tcPr>
          <w:p w14:paraId="5DBC9241">
            <w:pPr>
              <w:pStyle w:val="6"/>
            </w:pPr>
            <w:r>
              <w:rPr>
                <w:rFonts w:ascii="仿宋_GB2312" w:hAnsi="仿宋_GB2312" w:eastAsia="仿宋_GB2312" w:cs="仿宋_GB2312"/>
              </w:rPr>
              <w:t>是否允许进口产品</w:t>
            </w:r>
          </w:p>
        </w:tc>
        <w:tc>
          <w:tcPr>
            <w:tcW w:w="796" w:type="dxa"/>
          </w:tcPr>
          <w:p w14:paraId="03FD6F12">
            <w:pPr>
              <w:pStyle w:val="6"/>
            </w:pPr>
            <w:r>
              <w:rPr>
                <w:rFonts w:ascii="仿宋_GB2312" w:hAnsi="仿宋_GB2312" w:eastAsia="仿宋_GB2312" w:cs="仿宋_GB2312"/>
              </w:rPr>
              <w:t>是否属于节能产品</w:t>
            </w:r>
          </w:p>
        </w:tc>
        <w:tc>
          <w:tcPr>
            <w:tcW w:w="796" w:type="dxa"/>
          </w:tcPr>
          <w:p w14:paraId="40653C37">
            <w:pPr>
              <w:pStyle w:val="6"/>
            </w:pPr>
            <w:r>
              <w:rPr>
                <w:rFonts w:ascii="仿宋_GB2312" w:hAnsi="仿宋_GB2312" w:eastAsia="仿宋_GB2312" w:cs="仿宋_GB2312"/>
              </w:rPr>
              <w:t>是否属于环境标志产品</w:t>
            </w:r>
          </w:p>
        </w:tc>
      </w:tr>
      <w:tr w14:paraId="24335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6" w:type="dxa"/>
          </w:tcPr>
          <w:p w14:paraId="23AFEA50">
            <w:pPr>
              <w:pStyle w:val="6"/>
            </w:pPr>
            <w:r>
              <w:rPr>
                <w:rFonts w:ascii="仿宋_GB2312" w:hAnsi="仿宋_GB2312" w:eastAsia="仿宋_GB2312" w:cs="仿宋_GB2312"/>
              </w:rPr>
              <w:t>1</w:t>
            </w:r>
          </w:p>
        </w:tc>
        <w:tc>
          <w:tcPr>
            <w:tcW w:w="821" w:type="dxa"/>
          </w:tcPr>
          <w:p w14:paraId="43A8564C">
            <w:pPr>
              <w:pStyle w:val="6"/>
              <w:rPr>
                <w:rFonts w:hint="default" w:eastAsiaTheme="minorEastAsia"/>
                <w:lang w:val="en-US" w:eastAsia="zh-CN"/>
              </w:rPr>
            </w:pPr>
            <w:r>
              <w:rPr>
                <w:rFonts w:hint="eastAsia" w:ascii="仿宋_GB2312" w:hAnsi="仿宋_GB2312" w:eastAsia="仿宋_GB2312" w:cs="仿宋_GB2312"/>
                <w:lang w:eastAsia="zh-CN"/>
              </w:rPr>
              <w:t>管道内检测器购置</w:t>
            </w:r>
          </w:p>
        </w:tc>
        <w:tc>
          <w:tcPr>
            <w:tcW w:w="813" w:type="dxa"/>
          </w:tcPr>
          <w:p w14:paraId="3E9932C0">
            <w:pPr>
              <w:pStyle w:val="6"/>
              <w:jc w:val="right"/>
            </w:pPr>
            <w:r>
              <w:rPr>
                <w:rFonts w:ascii="仿宋_GB2312" w:hAnsi="仿宋_GB2312" w:eastAsia="仿宋_GB2312" w:cs="仿宋_GB2312"/>
              </w:rPr>
              <w:t>1.00</w:t>
            </w:r>
          </w:p>
        </w:tc>
        <w:tc>
          <w:tcPr>
            <w:tcW w:w="1316" w:type="dxa"/>
          </w:tcPr>
          <w:p w14:paraId="79BA7558">
            <w:pPr>
              <w:pStyle w:val="6"/>
              <w:jc w:val="right"/>
            </w:pPr>
            <w:r>
              <w:rPr>
                <w:rFonts w:hint="eastAsia" w:ascii="仿宋_GB2312" w:hAnsi="仿宋_GB2312" w:eastAsia="仿宋_GB2312" w:cs="仿宋_GB2312"/>
                <w:lang w:val="en-US" w:eastAsia="zh-CN"/>
              </w:rPr>
              <w:t>220</w:t>
            </w:r>
            <w:r>
              <w:rPr>
                <w:rFonts w:ascii="仿宋_GB2312" w:hAnsi="仿宋_GB2312" w:eastAsia="仿宋_GB2312" w:cs="仿宋_GB2312"/>
              </w:rPr>
              <w:t>0,000.00</w:t>
            </w:r>
          </w:p>
        </w:tc>
        <w:tc>
          <w:tcPr>
            <w:tcW w:w="796" w:type="dxa"/>
          </w:tcPr>
          <w:p w14:paraId="369BC91F">
            <w:pPr>
              <w:pStyle w:val="6"/>
            </w:pPr>
            <w:r>
              <w:rPr>
                <w:rFonts w:ascii="仿宋_GB2312" w:hAnsi="仿宋_GB2312" w:eastAsia="仿宋_GB2312" w:cs="仿宋_GB2312"/>
              </w:rPr>
              <w:t>套</w:t>
            </w:r>
          </w:p>
        </w:tc>
        <w:tc>
          <w:tcPr>
            <w:tcW w:w="796" w:type="dxa"/>
          </w:tcPr>
          <w:p w14:paraId="42A10E32">
            <w:pPr>
              <w:pStyle w:val="6"/>
            </w:pPr>
            <w:r>
              <w:rPr>
                <w:rFonts w:ascii="仿宋_GB2312" w:hAnsi="仿宋_GB2312" w:eastAsia="仿宋_GB2312" w:cs="仿宋_GB2312"/>
              </w:rPr>
              <w:t>工业</w:t>
            </w:r>
          </w:p>
        </w:tc>
        <w:tc>
          <w:tcPr>
            <w:tcW w:w="796" w:type="dxa"/>
          </w:tcPr>
          <w:p w14:paraId="46546D49">
            <w:pPr>
              <w:pStyle w:val="6"/>
            </w:pPr>
            <w:r>
              <w:rPr>
                <w:rFonts w:ascii="仿宋_GB2312" w:hAnsi="仿宋_GB2312" w:eastAsia="仿宋_GB2312" w:cs="仿宋_GB2312"/>
              </w:rPr>
              <w:t>否</w:t>
            </w:r>
          </w:p>
        </w:tc>
        <w:tc>
          <w:tcPr>
            <w:tcW w:w="796" w:type="dxa"/>
          </w:tcPr>
          <w:p w14:paraId="6C615ADB">
            <w:pPr>
              <w:pStyle w:val="6"/>
            </w:pPr>
            <w:r>
              <w:rPr>
                <w:rFonts w:ascii="仿宋_GB2312" w:hAnsi="仿宋_GB2312" w:eastAsia="仿宋_GB2312" w:cs="仿宋_GB2312"/>
              </w:rPr>
              <w:t>否</w:t>
            </w:r>
          </w:p>
        </w:tc>
        <w:tc>
          <w:tcPr>
            <w:tcW w:w="796" w:type="dxa"/>
          </w:tcPr>
          <w:p w14:paraId="61AEE7CF">
            <w:pPr>
              <w:pStyle w:val="6"/>
            </w:pPr>
            <w:r>
              <w:rPr>
                <w:rFonts w:ascii="仿宋_GB2312" w:hAnsi="仿宋_GB2312" w:eastAsia="仿宋_GB2312" w:cs="仿宋_GB2312"/>
              </w:rPr>
              <w:t>否</w:t>
            </w:r>
          </w:p>
        </w:tc>
        <w:tc>
          <w:tcPr>
            <w:tcW w:w="796" w:type="dxa"/>
          </w:tcPr>
          <w:p w14:paraId="1831AC79">
            <w:pPr>
              <w:pStyle w:val="6"/>
            </w:pPr>
            <w:r>
              <w:rPr>
                <w:rFonts w:ascii="仿宋_GB2312" w:hAnsi="仿宋_GB2312" w:eastAsia="仿宋_GB2312" w:cs="仿宋_GB2312"/>
              </w:rPr>
              <w:t>否</w:t>
            </w:r>
          </w:p>
        </w:tc>
      </w:tr>
    </w:tbl>
    <w:p w14:paraId="4B977D22">
      <w:pPr>
        <w:pStyle w:val="6"/>
        <w:outlineLvl w:val="2"/>
      </w:pPr>
      <w:r>
        <w:rPr>
          <w:rFonts w:ascii="仿宋_GB2312" w:hAnsi="仿宋_GB2312" w:eastAsia="仿宋_GB2312" w:cs="仿宋_GB2312"/>
          <w:b/>
          <w:sz w:val="28"/>
        </w:rPr>
        <w:t>3.3技术要求</w:t>
      </w:r>
    </w:p>
    <w:p w14:paraId="42FAC0CC">
      <w:pPr>
        <w:pStyle w:val="6"/>
      </w:pPr>
      <w:r>
        <w:rPr>
          <w:rFonts w:ascii="仿宋_GB2312" w:hAnsi="仿宋_GB2312" w:eastAsia="仿宋_GB2312" w:cs="仿宋_GB2312"/>
        </w:rPr>
        <w:t>采购包1：</w:t>
      </w:r>
    </w:p>
    <w:p w14:paraId="4CC6D7A1">
      <w:pPr>
        <w:pStyle w:val="6"/>
      </w:pPr>
      <w:r>
        <w:rPr>
          <w:rFonts w:ascii="仿宋_GB2312" w:hAnsi="仿宋_GB2312" w:eastAsia="仿宋_GB2312" w:cs="仿宋_GB2312"/>
        </w:rPr>
        <w:t>供应商报价不允许超过标的金额</w:t>
      </w:r>
    </w:p>
    <w:p w14:paraId="19D2698B">
      <w:pPr>
        <w:pStyle w:val="6"/>
      </w:pPr>
      <w:r>
        <w:rPr>
          <w:rFonts w:ascii="仿宋_GB2312" w:hAnsi="仿宋_GB2312" w:eastAsia="仿宋_GB2312" w:cs="仿宋_GB2312"/>
        </w:rPr>
        <w:t>（招单价的）供应商报价不允许超过标的单价</w:t>
      </w:r>
    </w:p>
    <w:p w14:paraId="1B315F2A">
      <w:pPr>
        <w:pStyle w:val="6"/>
        <w:rPr>
          <w:rFonts w:hint="default" w:eastAsia="仿宋_GB2312"/>
          <w:lang w:val="en-US" w:eastAsia="zh-CN"/>
        </w:rPr>
      </w:pPr>
      <w:r>
        <w:rPr>
          <w:rFonts w:ascii="仿宋_GB2312" w:hAnsi="仿宋_GB2312" w:eastAsia="仿宋_GB2312" w:cs="仿宋_GB2312"/>
        </w:rPr>
        <w:t>标的名称：</w:t>
      </w:r>
      <w:r>
        <w:rPr>
          <w:rFonts w:hint="eastAsia" w:ascii="仿宋_GB2312" w:hAnsi="仿宋_GB2312" w:eastAsia="仿宋_GB2312" w:cs="仿宋_GB2312"/>
          <w:lang w:eastAsia="zh-CN"/>
        </w:rPr>
        <w:t>管道内检测器购置</w:t>
      </w:r>
    </w:p>
    <w:tbl>
      <w:tblPr>
        <w:tblStyle w:val="3"/>
        <w:tblW w:w="915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2"/>
        <w:gridCol w:w="426"/>
        <w:gridCol w:w="841"/>
        <w:gridCol w:w="7440"/>
      </w:tblGrid>
      <w:tr w14:paraId="094DB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4" w:hRule="atLeast"/>
        </w:trPr>
        <w:tc>
          <w:tcPr>
            <w:tcW w:w="452" w:type="dxa"/>
          </w:tcPr>
          <w:p w14:paraId="36000D2D">
            <w:pPr>
              <w:pStyle w:val="6"/>
            </w:pPr>
            <w:r>
              <w:rPr>
                <w:rFonts w:ascii="仿宋_GB2312" w:hAnsi="仿宋_GB2312" w:eastAsia="仿宋_GB2312" w:cs="仿宋_GB2312"/>
              </w:rPr>
              <w:t>参数性质</w:t>
            </w:r>
          </w:p>
        </w:tc>
        <w:tc>
          <w:tcPr>
            <w:tcW w:w="426" w:type="dxa"/>
          </w:tcPr>
          <w:p w14:paraId="7387EAA1">
            <w:pPr>
              <w:pStyle w:val="6"/>
            </w:pPr>
            <w:r>
              <w:rPr>
                <w:rFonts w:ascii="仿宋_GB2312" w:hAnsi="仿宋_GB2312" w:eastAsia="仿宋_GB2312" w:cs="仿宋_GB2312"/>
              </w:rPr>
              <w:t>序号</w:t>
            </w:r>
          </w:p>
        </w:tc>
        <w:tc>
          <w:tcPr>
            <w:tcW w:w="841" w:type="dxa"/>
          </w:tcPr>
          <w:p w14:paraId="5F9E1304">
            <w:pPr>
              <w:pStyle w:val="6"/>
            </w:pPr>
            <w:r>
              <w:rPr>
                <w:rFonts w:ascii="仿宋_GB2312" w:hAnsi="仿宋_GB2312" w:eastAsia="仿宋_GB2312" w:cs="仿宋_GB2312"/>
              </w:rPr>
              <w:t xml:space="preserve"> 技术要求名称</w:t>
            </w:r>
          </w:p>
        </w:tc>
        <w:tc>
          <w:tcPr>
            <w:tcW w:w="7440" w:type="dxa"/>
          </w:tcPr>
          <w:p w14:paraId="52C6395D">
            <w:pPr>
              <w:pStyle w:val="6"/>
            </w:pPr>
            <w:r>
              <w:rPr>
                <w:rFonts w:ascii="仿宋_GB2312" w:hAnsi="仿宋_GB2312" w:eastAsia="仿宋_GB2312" w:cs="仿宋_GB2312"/>
              </w:rPr>
              <w:t xml:space="preserve"> 技术参数与性能指标</w:t>
            </w:r>
          </w:p>
        </w:tc>
      </w:tr>
      <w:tr w14:paraId="3DEC2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2" w:type="dxa"/>
          </w:tcPr>
          <w:p w14:paraId="65378FD7"/>
        </w:tc>
        <w:tc>
          <w:tcPr>
            <w:tcW w:w="426" w:type="dxa"/>
          </w:tcPr>
          <w:p w14:paraId="1AB324AD">
            <w:pPr>
              <w:pStyle w:val="6"/>
            </w:pPr>
            <w:r>
              <w:rPr>
                <w:rFonts w:ascii="仿宋_GB2312" w:hAnsi="仿宋_GB2312" w:eastAsia="仿宋_GB2312" w:cs="仿宋_GB2312"/>
              </w:rPr>
              <w:t>1</w:t>
            </w:r>
          </w:p>
        </w:tc>
        <w:tc>
          <w:tcPr>
            <w:tcW w:w="841" w:type="dxa"/>
          </w:tcPr>
          <w:p w14:paraId="6A3DCF5A">
            <w:pPr>
              <w:pStyle w:val="6"/>
            </w:pPr>
            <w:r>
              <w:rPr>
                <w:rFonts w:hint="eastAsia" w:ascii="仿宋_GB2312" w:hAnsi="仿宋_GB2312" w:eastAsia="仿宋_GB2312" w:cs="仿宋_GB2312"/>
                <w:lang w:eastAsia="zh-CN"/>
              </w:rPr>
              <w:t>273mm管道智能内检测器</w:t>
            </w:r>
            <w:r>
              <w:rPr>
                <w:rFonts w:ascii="仿宋_GB2312" w:hAnsi="仿宋_GB2312" w:eastAsia="仿宋_GB2312" w:cs="仿宋_GB2312"/>
              </w:rPr>
              <w:t>技术需求</w:t>
            </w:r>
          </w:p>
        </w:tc>
        <w:tc>
          <w:tcPr>
            <w:tcW w:w="7440" w:type="dxa"/>
          </w:tcPr>
          <w:p w14:paraId="19014A5E">
            <w:pPr>
              <w:pStyle w:val="2"/>
              <w:numPr>
                <w:ilvl w:val="0"/>
                <w:numId w:val="0"/>
              </w:numPr>
              <w:spacing w:before="163" w:line="367" w:lineRule="auto"/>
              <w:ind w:right="-9" w:rightChars="0"/>
              <w:jc w:val="both"/>
              <w:rPr>
                <w:rFonts w:hint="eastAsia" w:cs="宋体"/>
                <w:snapToGrid w:val="0"/>
                <w:color w:val="000000"/>
                <w:spacing w:val="6"/>
                <w:kern w:val="0"/>
                <w:sz w:val="20"/>
                <w:szCs w:val="20"/>
                <w:lang w:val="en-US" w:eastAsia="zh-CN" w:bidi="ar-SA"/>
              </w:rPr>
            </w:pPr>
          </w:p>
          <w:p w14:paraId="1CAACEC4">
            <w:pPr>
              <w:pStyle w:val="2"/>
              <w:numPr>
                <w:ilvl w:val="0"/>
                <w:numId w:val="0"/>
              </w:numPr>
              <w:spacing w:before="163" w:line="367" w:lineRule="auto"/>
              <w:ind w:right="-9" w:rightChars="0"/>
              <w:jc w:val="both"/>
              <w:rPr>
                <w:rFonts w:hint="eastAsia" w:cs="宋体"/>
                <w:snapToGrid w:val="0"/>
                <w:color w:val="000000"/>
                <w:spacing w:val="6"/>
                <w:kern w:val="0"/>
                <w:sz w:val="20"/>
                <w:szCs w:val="20"/>
                <w:lang w:val="en-US" w:eastAsia="zh-CN" w:bidi="ar-SA"/>
              </w:rPr>
            </w:pPr>
          </w:p>
          <w:p w14:paraId="16A65C5D">
            <w:pPr>
              <w:pStyle w:val="2"/>
              <w:numPr>
                <w:ilvl w:val="0"/>
                <w:numId w:val="0"/>
              </w:numPr>
              <w:spacing w:before="163" w:line="367" w:lineRule="auto"/>
              <w:ind w:right="-9" w:rightChars="0"/>
              <w:jc w:val="both"/>
              <w:rPr>
                <w:rFonts w:hint="eastAsia" w:cs="宋体"/>
                <w:snapToGrid w:val="0"/>
                <w:color w:val="000000"/>
                <w:spacing w:val="6"/>
                <w:kern w:val="0"/>
                <w:sz w:val="20"/>
                <w:szCs w:val="20"/>
                <w:lang w:val="en-US" w:eastAsia="zh-CN" w:bidi="ar-SA"/>
              </w:rPr>
            </w:pPr>
          </w:p>
          <w:p w14:paraId="795B5FE4">
            <w:pPr>
              <w:pStyle w:val="2"/>
              <w:numPr>
                <w:ilvl w:val="0"/>
                <w:numId w:val="0"/>
              </w:numPr>
              <w:spacing w:before="163" w:line="367" w:lineRule="auto"/>
              <w:ind w:right="-9" w:rightChars="0"/>
              <w:jc w:val="both"/>
              <w:rPr>
                <w:rFonts w:hint="eastAsia" w:eastAsia="宋体"/>
                <w:spacing w:val="6"/>
                <w:sz w:val="20"/>
                <w:szCs w:val="20"/>
                <w:lang w:val="en-US" w:eastAsia="zh-CN"/>
              </w:rPr>
            </w:pPr>
            <w:r>
              <w:rPr>
                <w:rFonts w:hint="eastAsia" w:cs="宋体"/>
                <w:snapToGrid w:val="0"/>
                <w:color w:val="000000"/>
                <w:spacing w:val="6"/>
                <w:kern w:val="0"/>
                <w:sz w:val="20"/>
                <w:szCs w:val="20"/>
                <w:lang w:val="en-US" w:eastAsia="zh-CN" w:bidi="ar-SA"/>
              </w:rPr>
              <w:t>一</w:t>
            </w:r>
            <w:r>
              <w:rPr>
                <w:rFonts w:hint="eastAsia" w:ascii="宋体" w:hAnsi="宋体" w:eastAsia="宋体" w:cs="宋体"/>
                <w:snapToGrid w:val="0"/>
                <w:color w:val="000000"/>
                <w:spacing w:val="6"/>
                <w:kern w:val="0"/>
                <w:sz w:val="20"/>
                <w:szCs w:val="20"/>
                <w:lang w:val="en-US" w:eastAsia="en-US" w:bidi="ar-SA"/>
              </w:rPr>
              <w:t>、</w:t>
            </w:r>
            <w:r>
              <w:rPr>
                <w:spacing w:val="6"/>
                <w:sz w:val="20"/>
                <w:szCs w:val="20"/>
              </w:rPr>
              <w:t>采购物资</w:t>
            </w:r>
            <w:r>
              <w:rPr>
                <w:rFonts w:hint="eastAsia"/>
                <w:spacing w:val="6"/>
                <w:sz w:val="20"/>
                <w:szCs w:val="20"/>
                <w:lang w:val="en-US" w:eastAsia="zh-CN"/>
              </w:rPr>
              <w:t>内容</w:t>
            </w:r>
          </w:p>
          <w:tbl>
            <w:tblPr>
              <w:tblStyle w:val="8"/>
              <w:tblW w:w="6037" w:type="dxa"/>
              <w:tblInd w:w="14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4"/>
              <w:gridCol w:w="2125"/>
              <w:gridCol w:w="1205"/>
              <w:gridCol w:w="790"/>
              <w:gridCol w:w="694"/>
              <w:gridCol w:w="609"/>
            </w:tblGrid>
            <w:tr w14:paraId="6AC06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trPr>
              <w:tc>
                <w:tcPr>
                  <w:tcW w:w="614" w:type="dxa"/>
                  <w:vAlign w:val="center"/>
                </w:tcPr>
                <w:p w14:paraId="540266B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5"/>
                    </w:rPr>
                    <w:t>序号</w:t>
                  </w:r>
                </w:p>
              </w:tc>
              <w:tc>
                <w:tcPr>
                  <w:tcW w:w="2125" w:type="dxa"/>
                  <w:vAlign w:val="center"/>
                </w:tcPr>
                <w:p w14:paraId="68726E6D">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7"/>
                    </w:rPr>
                    <w:t>物资名称</w:t>
                  </w:r>
                </w:p>
              </w:tc>
              <w:tc>
                <w:tcPr>
                  <w:tcW w:w="1205" w:type="dxa"/>
                  <w:vAlign w:val="center"/>
                </w:tcPr>
                <w:p w14:paraId="61E66AA3">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7"/>
                    </w:rPr>
                    <w:t>规格型号</w:t>
                  </w:r>
                </w:p>
              </w:tc>
              <w:tc>
                <w:tcPr>
                  <w:tcW w:w="790" w:type="dxa"/>
                  <w:vAlign w:val="center"/>
                </w:tcPr>
                <w:p w14:paraId="4BB91943">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3"/>
                    </w:rPr>
                    <w:t>单位</w:t>
                  </w:r>
                </w:p>
              </w:tc>
              <w:tc>
                <w:tcPr>
                  <w:tcW w:w="694" w:type="dxa"/>
                  <w:vAlign w:val="center"/>
                </w:tcPr>
                <w:p w14:paraId="52C30F28">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3"/>
                      <w:highlight w:val="none"/>
                    </w:rPr>
                    <w:t>数量</w:t>
                  </w:r>
                </w:p>
              </w:tc>
              <w:tc>
                <w:tcPr>
                  <w:tcW w:w="609" w:type="dxa"/>
                  <w:vAlign w:val="center"/>
                </w:tcPr>
                <w:p w14:paraId="258ACCBC">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eastAsia="宋体"/>
                      <w:spacing w:val="3"/>
                      <w:lang w:val="en-US" w:eastAsia="zh-CN"/>
                    </w:rPr>
                  </w:pPr>
                  <w:r>
                    <w:rPr>
                      <w:rFonts w:hint="eastAsia"/>
                      <w:spacing w:val="3"/>
                      <w:lang w:val="en-US" w:eastAsia="zh-CN"/>
                    </w:rPr>
                    <w:t>备注</w:t>
                  </w:r>
                </w:p>
              </w:tc>
            </w:tr>
            <w:tr w14:paraId="7CAFE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614" w:type="dxa"/>
                  <w:vAlign w:val="center"/>
                </w:tcPr>
                <w:p w14:paraId="285283D0">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t>1</w:t>
                  </w:r>
                </w:p>
              </w:tc>
              <w:tc>
                <w:tcPr>
                  <w:tcW w:w="2125" w:type="dxa"/>
                  <w:vAlign w:val="center"/>
                </w:tcPr>
                <w:p w14:paraId="49F2D84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8"/>
                    </w:rPr>
                    <w:t>智能漏磁内检测器</w:t>
                  </w:r>
                </w:p>
              </w:tc>
              <w:tc>
                <w:tcPr>
                  <w:tcW w:w="1205" w:type="dxa"/>
                  <w:vAlign w:val="center"/>
                </w:tcPr>
                <w:p w14:paraId="0A69F12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position w:val="1"/>
                    </w:rPr>
                    <w:t>Φ273mm</w:t>
                  </w:r>
                </w:p>
              </w:tc>
              <w:tc>
                <w:tcPr>
                  <w:tcW w:w="790" w:type="dxa"/>
                  <w:vAlign w:val="center"/>
                </w:tcPr>
                <w:p w14:paraId="3202616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t>套</w:t>
                  </w:r>
                </w:p>
              </w:tc>
              <w:tc>
                <w:tcPr>
                  <w:tcW w:w="694" w:type="dxa"/>
                  <w:vAlign w:val="center"/>
                </w:tcPr>
                <w:p w14:paraId="1C1F008B">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rFonts w:hint="eastAsia"/>
                      <w:lang w:val="en-US" w:eastAsia="zh-CN"/>
                    </w:rPr>
                    <w:t>1</w:t>
                  </w:r>
                </w:p>
              </w:tc>
              <w:tc>
                <w:tcPr>
                  <w:tcW w:w="609" w:type="dxa"/>
                  <w:vAlign w:val="center"/>
                </w:tcPr>
                <w:p w14:paraId="78A864D5">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p>
              </w:tc>
            </w:tr>
            <w:tr w14:paraId="64E9E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614" w:type="dxa"/>
                  <w:vAlign w:val="center"/>
                </w:tcPr>
                <w:p w14:paraId="00246309">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t>2</w:t>
                  </w:r>
                </w:p>
              </w:tc>
              <w:tc>
                <w:tcPr>
                  <w:tcW w:w="2125" w:type="dxa"/>
                  <w:vAlign w:val="center"/>
                </w:tcPr>
                <w:p w14:paraId="2AE17910">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spacing w:val="8"/>
                    </w:rPr>
                    <w:t>几何变形检测器</w:t>
                  </w:r>
                </w:p>
              </w:tc>
              <w:tc>
                <w:tcPr>
                  <w:tcW w:w="1205" w:type="dxa"/>
                  <w:vAlign w:val="center"/>
                </w:tcPr>
                <w:p w14:paraId="63FE1227">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position w:val="1"/>
                    </w:rPr>
                    <w:t>Φ273mm</w:t>
                  </w:r>
                </w:p>
              </w:tc>
              <w:tc>
                <w:tcPr>
                  <w:tcW w:w="790" w:type="dxa"/>
                  <w:vAlign w:val="center"/>
                </w:tcPr>
                <w:p w14:paraId="607EAEB6">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t>套</w:t>
                  </w:r>
                </w:p>
              </w:tc>
              <w:tc>
                <w:tcPr>
                  <w:tcW w:w="694" w:type="dxa"/>
                  <w:tcBorders>
                    <w:right w:val="single" w:color="auto" w:sz="4" w:space="0"/>
                  </w:tcBorders>
                  <w:vAlign w:val="center"/>
                </w:tcPr>
                <w:p w14:paraId="6EDEEE1E">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r>
                    <w:rPr>
                      <w:rFonts w:hint="eastAsia"/>
                      <w:lang w:val="en-US" w:eastAsia="zh-CN"/>
                    </w:rPr>
                    <w:t>1</w:t>
                  </w:r>
                </w:p>
              </w:tc>
              <w:tc>
                <w:tcPr>
                  <w:tcW w:w="609" w:type="dxa"/>
                  <w:tcBorders>
                    <w:right w:val="single" w:color="auto" w:sz="4" w:space="0"/>
                  </w:tcBorders>
                  <w:vAlign w:val="center"/>
                </w:tcPr>
                <w:p w14:paraId="2B1A4C2E">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p>
              </w:tc>
            </w:tr>
            <w:tr w14:paraId="4E5F7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614" w:type="dxa"/>
                  <w:vAlign w:val="center"/>
                </w:tcPr>
                <w:p w14:paraId="667F56D3">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eastAsia="宋体"/>
                      <w:lang w:val="en-US" w:eastAsia="zh-CN"/>
                    </w:rPr>
                  </w:pPr>
                  <w:r>
                    <w:rPr>
                      <w:rFonts w:hint="eastAsia"/>
                      <w:lang w:val="en-US" w:eastAsia="zh-CN"/>
                    </w:rPr>
                    <w:t>3</w:t>
                  </w:r>
                </w:p>
              </w:tc>
              <w:tc>
                <w:tcPr>
                  <w:tcW w:w="2125" w:type="dxa"/>
                  <w:vAlign w:val="center"/>
                </w:tcPr>
                <w:p w14:paraId="0F68A5B6">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default" w:eastAsia="宋体"/>
                      <w:spacing w:val="8"/>
                      <w:lang w:val="en-US" w:eastAsia="zh-CN"/>
                    </w:rPr>
                  </w:pPr>
                  <w:r>
                    <w:rPr>
                      <w:rFonts w:hint="eastAsia"/>
                      <w:spacing w:val="8"/>
                      <w:lang w:val="en-US" w:eastAsia="zh-CN"/>
                    </w:rPr>
                    <w:t>数据分析系统</w:t>
                  </w:r>
                </w:p>
              </w:tc>
              <w:tc>
                <w:tcPr>
                  <w:tcW w:w="1205" w:type="dxa"/>
                  <w:vAlign w:val="center"/>
                </w:tcPr>
                <w:p w14:paraId="08A32041">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position w:val="1"/>
                    </w:rPr>
                  </w:pPr>
                  <w:r>
                    <w:rPr>
                      <w:position w:val="1"/>
                    </w:rPr>
                    <w:t>Φ273mm</w:t>
                  </w:r>
                </w:p>
              </w:tc>
              <w:tc>
                <w:tcPr>
                  <w:tcW w:w="790" w:type="dxa"/>
                  <w:vAlign w:val="center"/>
                </w:tcPr>
                <w:p w14:paraId="1D011651">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default" w:eastAsia="宋体"/>
                      <w:lang w:val="en-US" w:eastAsia="zh-CN"/>
                    </w:rPr>
                  </w:pPr>
                  <w:r>
                    <w:rPr>
                      <w:rFonts w:hint="eastAsia"/>
                      <w:lang w:val="en-US" w:eastAsia="zh-CN"/>
                    </w:rPr>
                    <w:t>套</w:t>
                  </w:r>
                </w:p>
              </w:tc>
              <w:tc>
                <w:tcPr>
                  <w:tcW w:w="694" w:type="dxa"/>
                  <w:tcBorders>
                    <w:right w:val="single" w:color="auto" w:sz="4" w:space="0"/>
                  </w:tcBorders>
                  <w:vAlign w:val="center"/>
                </w:tcPr>
                <w:p w14:paraId="06550356">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eastAsia="宋体"/>
                      <w:lang w:val="en-US" w:eastAsia="zh-CN"/>
                    </w:rPr>
                  </w:pPr>
                  <w:r>
                    <w:rPr>
                      <w:rFonts w:hint="eastAsia"/>
                      <w:lang w:val="en-US" w:eastAsia="zh-CN"/>
                    </w:rPr>
                    <w:t>1</w:t>
                  </w:r>
                </w:p>
              </w:tc>
              <w:tc>
                <w:tcPr>
                  <w:tcW w:w="609" w:type="dxa"/>
                  <w:tcBorders>
                    <w:right w:val="single" w:color="auto" w:sz="4" w:space="0"/>
                  </w:tcBorders>
                  <w:vAlign w:val="center"/>
                </w:tcPr>
                <w:p w14:paraId="1F35A722">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pPr>
                </w:p>
              </w:tc>
            </w:tr>
          </w:tbl>
          <w:p w14:paraId="6AB6680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spacing w:val="8"/>
                <w:sz w:val="20"/>
                <w:szCs w:val="20"/>
                <w:highlight w:val="none"/>
                <w:lang w:val="en-US" w:eastAsia="zh-CN"/>
              </w:rPr>
            </w:pPr>
            <w:r>
              <w:rPr>
                <w:rFonts w:hint="eastAsia"/>
                <w:spacing w:val="8"/>
                <w:sz w:val="20"/>
                <w:szCs w:val="20"/>
                <w:highlight w:val="none"/>
                <w:lang w:val="en-US" w:eastAsia="zh-CN"/>
              </w:rPr>
              <w:t>二、设备技术参数</w:t>
            </w:r>
          </w:p>
          <w:p w14:paraId="77E0338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default"/>
                <w:spacing w:val="8"/>
                <w:sz w:val="20"/>
                <w:szCs w:val="20"/>
                <w:highlight w:val="none"/>
                <w:lang w:val="en-US" w:eastAsia="zh-CN"/>
              </w:rPr>
            </w:pPr>
            <w:r>
              <w:rPr>
                <w:rFonts w:hint="eastAsia"/>
                <w:spacing w:val="8"/>
                <w:sz w:val="20"/>
                <w:szCs w:val="20"/>
                <w:highlight w:val="none"/>
                <w:lang w:val="en-US" w:eastAsia="zh-CN"/>
              </w:rPr>
              <w:t>（1）Φ273 漏磁内检测器</w:t>
            </w:r>
          </w:p>
          <w:tbl>
            <w:tblPr>
              <w:tblStyle w:val="8"/>
              <w:tblW w:w="4987" w:type="pct"/>
              <w:tblInd w:w="0" w:type="dxa"/>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Layout w:type="autofit"/>
              <w:tblCellMar>
                <w:top w:w="0" w:type="dxa"/>
                <w:left w:w="0" w:type="dxa"/>
                <w:bottom w:w="0" w:type="dxa"/>
                <w:right w:w="0" w:type="dxa"/>
              </w:tblCellMar>
            </w:tblPr>
            <w:tblGrid>
              <w:gridCol w:w="1011"/>
              <w:gridCol w:w="3174"/>
              <w:gridCol w:w="3015"/>
            </w:tblGrid>
            <w:tr w14:paraId="281EF631">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540" w:hRule="atLeast"/>
              </w:trPr>
              <w:tc>
                <w:tcPr>
                  <w:tcW w:w="5000" w:type="pct"/>
                  <w:gridSpan w:val="3"/>
                  <w:tcBorders>
                    <w:top w:val="single" w:color="8064A2" w:sz="6" w:space="0"/>
                    <w:bottom w:val="single" w:color="8064A2" w:sz="6" w:space="0"/>
                  </w:tcBorders>
                  <w:vAlign w:val="center"/>
                </w:tcPr>
                <w:p w14:paraId="302D840C">
                  <w:pPr>
                    <w:pStyle w:val="7"/>
                    <w:spacing w:before="172" w:line="228" w:lineRule="auto"/>
                    <w:jc w:val="center"/>
                  </w:pPr>
                  <w:r>
                    <w:rPr>
                      <w:b/>
                      <w:bCs/>
                      <w:spacing w:val="5"/>
                    </w:rPr>
                    <w:t>Φ273</w:t>
                  </w:r>
                  <w:r>
                    <w:rPr>
                      <w:spacing w:val="-38"/>
                    </w:rPr>
                    <w:t xml:space="preserve"> </w:t>
                  </w:r>
                  <w:r>
                    <w:rPr>
                      <w:b/>
                      <w:bCs/>
                      <w:spacing w:val="5"/>
                    </w:rPr>
                    <w:t>漏磁内检测器设备技术参数</w:t>
                  </w:r>
                </w:p>
              </w:tc>
            </w:tr>
            <w:tr w14:paraId="0AE2EA4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61" w:hRule="atLeast"/>
              </w:trPr>
              <w:tc>
                <w:tcPr>
                  <w:tcW w:w="702" w:type="pct"/>
                  <w:tcBorders>
                    <w:top w:val="single" w:color="8064A2" w:sz="6" w:space="0"/>
                    <w:bottom w:val="dotted" w:color="000000" w:sz="6" w:space="0"/>
                  </w:tcBorders>
                  <w:vAlign w:val="center"/>
                </w:tcPr>
                <w:p w14:paraId="01E34C05">
                  <w:pPr>
                    <w:pStyle w:val="7"/>
                    <w:spacing w:before="127" w:line="228" w:lineRule="auto"/>
                    <w:jc w:val="center"/>
                    <w:rPr>
                      <w:rFonts w:hint="eastAsia" w:eastAsia="宋体"/>
                      <w:b/>
                      <w:bCs/>
                      <w:spacing w:val="6"/>
                      <w:lang w:val="en-US" w:eastAsia="zh-CN"/>
                    </w:rPr>
                  </w:pPr>
                  <w:r>
                    <w:rPr>
                      <w:rFonts w:hint="eastAsia"/>
                      <w:b/>
                      <w:bCs/>
                      <w:spacing w:val="6"/>
                      <w:lang w:val="en-US" w:eastAsia="zh-CN"/>
                    </w:rPr>
                    <w:t>序号</w:t>
                  </w:r>
                </w:p>
              </w:tc>
              <w:tc>
                <w:tcPr>
                  <w:tcW w:w="2204" w:type="pct"/>
                  <w:tcBorders>
                    <w:top w:val="single" w:color="8064A2" w:sz="6" w:space="0"/>
                    <w:bottom w:val="dotted" w:color="000000" w:sz="6" w:space="0"/>
                  </w:tcBorders>
                  <w:vAlign w:val="center"/>
                </w:tcPr>
                <w:p w14:paraId="2CC919FB">
                  <w:pPr>
                    <w:pStyle w:val="7"/>
                    <w:spacing w:before="127" w:line="228" w:lineRule="auto"/>
                    <w:jc w:val="center"/>
                  </w:pPr>
                  <w:r>
                    <w:rPr>
                      <w:b/>
                      <w:bCs/>
                      <w:spacing w:val="6"/>
                    </w:rPr>
                    <w:t>仪器性能</w:t>
                  </w:r>
                </w:p>
              </w:tc>
              <w:tc>
                <w:tcPr>
                  <w:tcW w:w="2093" w:type="pct"/>
                  <w:tcBorders>
                    <w:top w:val="single" w:color="8064A2" w:sz="6" w:space="0"/>
                    <w:bottom w:val="dotted" w:color="000000" w:sz="6" w:space="0"/>
                  </w:tcBorders>
                  <w:vAlign w:val="center"/>
                </w:tcPr>
                <w:p w14:paraId="41309851">
                  <w:pPr>
                    <w:pStyle w:val="7"/>
                    <w:spacing w:before="127" w:line="228" w:lineRule="auto"/>
                    <w:jc w:val="center"/>
                  </w:pPr>
                  <w:r>
                    <w:rPr>
                      <w:b/>
                      <w:bCs/>
                      <w:spacing w:val="3"/>
                    </w:rPr>
                    <w:t>参数</w:t>
                  </w:r>
                </w:p>
              </w:tc>
            </w:tr>
            <w:tr w14:paraId="2CFC8AF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90" w:hRule="atLeast"/>
              </w:trPr>
              <w:tc>
                <w:tcPr>
                  <w:tcW w:w="702" w:type="pct"/>
                  <w:tcBorders>
                    <w:top w:val="dotted" w:color="000000" w:sz="6" w:space="0"/>
                  </w:tcBorders>
                  <w:vAlign w:val="center"/>
                </w:tcPr>
                <w:p w14:paraId="6B61E6DA">
                  <w:pPr>
                    <w:pStyle w:val="7"/>
                    <w:spacing w:before="130" w:line="228" w:lineRule="auto"/>
                    <w:jc w:val="center"/>
                    <w:rPr>
                      <w:rFonts w:hint="eastAsia" w:eastAsia="宋体"/>
                      <w:b/>
                      <w:bCs/>
                      <w:spacing w:val="7"/>
                      <w:highlight w:val="none"/>
                      <w:lang w:val="en-US" w:eastAsia="zh-CN"/>
                    </w:rPr>
                  </w:pPr>
                  <w:r>
                    <w:rPr>
                      <w:rFonts w:hint="eastAsia"/>
                      <w:b/>
                      <w:bCs/>
                      <w:spacing w:val="7"/>
                      <w:highlight w:val="none"/>
                      <w:lang w:val="en-US" w:eastAsia="zh-CN"/>
                    </w:rPr>
                    <w:t>1</w:t>
                  </w:r>
                </w:p>
              </w:tc>
              <w:tc>
                <w:tcPr>
                  <w:tcW w:w="2204" w:type="pct"/>
                  <w:tcBorders>
                    <w:top w:val="dotted" w:color="000000" w:sz="6" w:space="0"/>
                  </w:tcBorders>
                  <w:vAlign w:val="center"/>
                </w:tcPr>
                <w:p w14:paraId="07A738A6">
                  <w:pPr>
                    <w:pStyle w:val="7"/>
                    <w:spacing w:before="130" w:line="228" w:lineRule="auto"/>
                    <w:jc w:val="center"/>
                    <w:rPr>
                      <w:highlight w:val="none"/>
                    </w:rPr>
                  </w:pPr>
                  <w:r>
                    <w:rPr>
                      <w:b/>
                      <w:bCs/>
                      <w:spacing w:val="7"/>
                      <w:highlight w:val="none"/>
                    </w:rPr>
                    <w:t>检测器变形通过能力</w:t>
                  </w:r>
                </w:p>
              </w:tc>
              <w:tc>
                <w:tcPr>
                  <w:tcW w:w="2093" w:type="pct"/>
                  <w:tcBorders>
                    <w:top w:val="dotted" w:color="000000" w:sz="6" w:space="0"/>
                  </w:tcBorders>
                  <w:vAlign w:val="center"/>
                </w:tcPr>
                <w:p w14:paraId="2D260C2F">
                  <w:pPr>
                    <w:pStyle w:val="7"/>
                    <w:spacing w:before="130" w:line="268" w:lineRule="exact"/>
                    <w:jc w:val="center"/>
                    <w:rPr>
                      <w:rFonts w:hint="eastAsia" w:eastAsia="宋体"/>
                      <w:highlight w:val="none"/>
                      <w:lang w:eastAsia="zh-CN"/>
                    </w:rPr>
                  </w:pPr>
                  <w:r>
                    <w:rPr>
                      <w:rFonts w:hint="eastAsia"/>
                      <w:position w:val="1"/>
                      <w:highlight w:val="none"/>
                      <w:lang w:val="en-US" w:eastAsia="zh-CN"/>
                    </w:rPr>
                    <w:t>≥15</w:t>
                  </w:r>
                  <w:r>
                    <w:rPr>
                      <w:position w:val="1"/>
                      <w:highlight w:val="none"/>
                    </w:rPr>
                    <w:t>%OD</w:t>
                  </w:r>
                </w:p>
              </w:tc>
            </w:tr>
            <w:tr w14:paraId="56AAAD74">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53DA15BA">
                  <w:pPr>
                    <w:pStyle w:val="7"/>
                    <w:spacing w:before="127" w:line="228" w:lineRule="auto"/>
                    <w:jc w:val="center"/>
                    <w:rPr>
                      <w:rFonts w:hint="eastAsia" w:eastAsia="宋体"/>
                      <w:b/>
                      <w:bCs/>
                      <w:spacing w:val="7"/>
                      <w:lang w:val="en-US" w:eastAsia="zh-CN"/>
                    </w:rPr>
                  </w:pPr>
                  <w:r>
                    <w:rPr>
                      <w:rFonts w:hint="eastAsia"/>
                      <w:b/>
                      <w:bCs/>
                      <w:spacing w:val="7"/>
                      <w:lang w:val="en-US" w:eastAsia="zh-CN"/>
                    </w:rPr>
                    <w:t>2</w:t>
                  </w:r>
                </w:p>
              </w:tc>
              <w:tc>
                <w:tcPr>
                  <w:tcW w:w="2204" w:type="pct"/>
                  <w:vAlign w:val="center"/>
                </w:tcPr>
                <w:p w14:paraId="3F6513A8">
                  <w:pPr>
                    <w:pStyle w:val="7"/>
                    <w:spacing w:before="127" w:line="228" w:lineRule="auto"/>
                    <w:jc w:val="center"/>
                  </w:pPr>
                  <w:r>
                    <w:rPr>
                      <w:b/>
                      <w:bCs/>
                      <w:spacing w:val="7"/>
                    </w:rPr>
                    <w:t>检测器弯头通过能力</w:t>
                  </w:r>
                </w:p>
              </w:tc>
              <w:tc>
                <w:tcPr>
                  <w:tcW w:w="2093" w:type="pct"/>
                  <w:vAlign w:val="center"/>
                </w:tcPr>
                <w:p w14:paraId="45FA143D">
                  <w:pPr>
                    <w:pStyle w:val="7"/>
                    <w:spacing w:before="128" w:line="266" w:lineRule="exact"/>
                    <w:jc w:val="center"/>
                  </w:pPr>
                  <w:r>
                    <w:rPr>
                      <w:position w:val="1"/>
                    </w:rPr>
                    <w:t>≥1.5D</w:t>
                  </w:r>
                </w:p>
              </w:tc>
            </w:tr>
            <w:tr w14:paraId="22D83182">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57CD8897">
                  <w:pPr>
                    <w:pStyle w:val="7"/>
                    <w:spacing w:before="128" w:line="228" w:lineRule="auto"/>
                    <w:jc w:val="center"/>
                    <w:rPr>
                      <w:rFonts w:hint="eastAsia" w:eastAsia="宋体"/>
                      <w:b/>
                      <w:bCs/>
                      <w:spacing w:val="6"/>
                      <w:lang w:val="en-US" w:eastAsia="zh-CN"/>
                    </w:rPr>
                  </w:pPr>
                  <w:r>
                    <w:rPr>
                      <w:rFonts w:hint="eastAsia"/>
                      <w:b/>
                      <w:bCs/>
                      <w:spacing w:val="6"/>
                      <w:lang w:val="en-US" w:eastAsia="zh-CN"/>
                    </w:rPr>
                    <w:t>3</w:t>
                  </w:r>
                </w:p>
              </w:tc>
              <w:tc>
                <w:tcPr>
                  <w:tcW w:w="2204" w:type="pct"/>
                  <w:vAlign w:val="center"/>
                </w:tcPr>
                <w:p w14:paraId="696A6652">
                  <w:pPr>
                    <w:pStyle w:val="7"/>
                    <w:spacing w:before="128" w:line="228" w:lineRule="auto"/>
                    <w:jc w:val="center"/>
                  </w:pPr>
                  <w:r>
                    <w:rPr>
                      <w:b/>
                      <w:bCs/>
                      <w:spacing w:val="6"/>
                    </w:rPr>
                    <w:t>检测速度</w:t>
                  </w:r>
                </w:p>
              </w:tc>
              <w:tc>
                <w:tcPr>
                  <w:tcW w:w="2093" w:type="pct"/>
                  <w:vAlign w:val="center"/>
                </w:tcPr>
                <w:p w14:paraId="7DC450C3">
                  <w:pPr>
                    <w:pStyle w:val="7"/>
                    <w:spacing w:before="128" w:line="233" w:lineRule="auto"/>
                    <w:jc w:val="center"/>
                  </w:pPr>
                  <w:r>
                    <w:rPr>
                      <w:spacing w:val="3"/>
                    </w:rPr>
                    <w:t>0.5~5m/s</w:t>
                  </w:r>
                </w:p>
              </w:tc>
            </w:tr>
            <w:tr w14:paraId="6CA23287">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5B8C376D">
                  <w:pPr>
                    <w:pStyle w:val="7"/>
                    <w:spacing w:before="129" w:line="228" w:lineRule="auto"/>
                    <w:jc w:val="center"/>
                    <w:rPr>
                      <w:rFonts w:hint="eastAsia" w:eastAsia="宋体"/>
                      <w:b/>
                      <w:bCs/>
                      <w:spacing w:val="7"/>
                      <w:highlight w:val="none"/>
                      <w:lang w:val="en-US" w:eastAsia="zh-CN"/>
                    </w:rPr>
                  </w:pPr>
                  <w:r>
                    <w:rPr>
                      <w:rFonts w:hint="eastAsia"/>
                      <w:b/>
                      <w:bCs/>
                      <w:spacing w:val="7"/>
                      <w:highlight w:val="none"/>
                      <w:lang w:val="en-US" w:eastAsia="zh-CN"/>
                    </w:rPr>
                    <w:t>4</w:t>
                  </w:r>
                </w:p>
              </w:tc>
              <w:tc>
                <w:tcPr>
                  <w:tcW w:w="2204" w:type="pct"/>
                  <w:vAlign w:val="center"/>
                </w:tcPr>
                <w:p w14:paraId="1E8BA6CD">
                  <w:pPr>
                    <w:pStyle w:val="7"/>
                    <w:spacing w:before="129" w:line="228" w:lineRule="auto"/>
                    <w:jc w:val="center"/>
                    <w:rPr>
                      <w:highlight w:val="none"/>
                    </w:rPr>
                  </w:pPr>
                  <w:r>
                    <w:rPr>
                      <w:b/>
                      <w:bCs/>
                      <w:spacing w:val="7"/>
                      <w:highlight w:val="none"/>
                    </w:rPr>
                    <w:t>适应管道壁厚</w:t>
                  </w:r>
                </w:p>
              </w:tc>
              <w:tc>
                <w:tcPr>
                  <w:tcW w:w="2093" w:type="pct"/>
                  <w:vAlign w:val="center"/>
                </w:tcPr>
                <w:p w14:paraId="681276B9">
                  <w:pPr>
                    <w:pStyle w:val="7"/>
                    <w:spacing w:before="129" w:line="265" w:lineRule="exact"/>
                    <w:jc w:val="center"/>
                    <w:rPr>
                      <w:highlight w:val="none"/>
                    </w:rPr>
                  </w:pPr>
                  <w:r>
                    <w:rPr>
                      <w:rFonts w:hint="eastAsia"/>
                      <w:color w:val="auto"/>
                      <w:spacing w:val="2"/>
                      <w:position w:val="1"/>
                      <w:highlight w:val="none"/>
                      <w:lang w:val="en-US" w:eastAsia="zh-CN"/>
                    </w:rPr>
                    <w:t>4mm</w:t>
                  </w:r>
                  <w:r>
                    <w:rPr>
                      <w:spacing w:val="8"/>
                    </w:rPr>
                    <w:t>～</w:t>
                  </w:r>
                  <w:r>
                    <w:rPr>
                      <w:color w:val="auto"/>
                      <w:spacing w:val="2"/>
                      <w:position w:val="1"/>
                      <w:highlight w:val="none"/>
                    </w:rPr>
                    <w:t>12</w:t>
                  </w:r>
                  <w:r>
                    <w:rPr>
                      <w:color w:val="auto"/>
                      <w:position w:val="1"/>
                      <w:highlight w:val="none"/>
                    </w:rPr>
                    <w:t>mm</w:t>
                  </w:r>
                </w:p>
              </w:tc>
            </w:tr>
            <w:tr w14:paraId="473C795F">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56697CA3">
                  <w:pPr>
                    <w:pStyle w:val="7"/>
                    <w:spacing w:before="129" w:line="228" w:lineRule="auto"/>
                    <w:jc w:val="center"/>
                    <w:rPr>
                      <w:rFonts w:hint="eastAsia" w:eastAsia="宋体"/>
                      <w:b/>
                      <w:bCs/>
                      <w:spacing w:val="6"/>
                      <w:lang w:val="en-US" w:eastAsia="zh-CN"/>
                    </w:rPr>
                  </w:pPr>
                  <w:r>
                    <w:rPr>
                      <w:rFonts w:hint="eastAsia"/>
                      <w:b/>
                      <w:bCs/>
                      <w:spacing w:val="6"/>
                      <w:lang w:val="en-US" w:eastAsia="zh-CN"/>
                    </w:rPr>
                    <w:t>5</w:t>
                  </w:r>
                </w:p>
              </w:tc>
              <w:tc>
                <w:tcPr>
                  <w:tcW w:w="2204" w:type="pct"/>
                  <w:vAlign w:val="center"/>
                </w:tcPr>
                <w:p w14:paraId="562D1E3F">
                  <w:pPr>
                    <w:pStyle w:val="7"/>
                    <w:spacing w:before="129" w:line="228" w:lineRule="auto"/>
                    <w:jc w:val="center"/>
                  </w:pPr>
                  <w:r>
                    <w:rPr>
                      <w:b/>
                      <w:bCs/>
                      <w:spacing w:val="6"/>
                    </w:rPr>
                    <w:t>环境压力</w:t>
                  </w:r>
                </w:p>
              </w:tc>
              <w:tc>
                <w:tcPr>
                  <w:tcW w:w="2093" w:type="pct"/>
                  <w:vAlign w:val="center"/>
                </w:tcPr>
                <w:p w14:paraId="043F7C1A">
                  <w:pPr>
                    <w:pStyle w:val="7"/>
                    <w:spacing w:before="130" w:line="268" w:lineRule="exact"/>
                    <w:jc w:val="center"/>
                  </w:pPr>
                  <w:r>
                    <w:rPr>
                      <w:spacing w:val="7"/>
                      <w:position w:val="1"/>
                    </w:rPr>
                    <w:t>0～12</w:t>
                  </w:r>
                  <w:r>
                    <w:rPr>
                      <w:position w:val="1"/>
                    </w:rPr>
                    <w:t>MPa</w:t>
                  </w:r>
                </w:p>
              </w:tc>
            </w:tr>
            <w:tr w14:paraId="36BEA32A">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52F51241">
                  <w:pPr>
                    <w:pStyle w:val="7"/>
                    <w:spacing w:before="131" w:line="228" w:lineRule="auto"/>
                    <w:jc w:val="center"/>
                    <w:rPr>
                      <w:rFonts w:hint="eastAsia" w:eastAsia="宋体"/>
                      <w:b/>
                      <w:bCs/>
                      <w:spacing w:val="6"/>
                      <w:lang w:val="en-US" w:eastAsia="zh-CN"/>
                    </w:rPr>
                  </w:pPr>
                  <w:r>
                    <w:rPr>
                      <w:rFonts w:hint="eastAsia"/>
                      <w:b/>
                      <w:bCs/>
                      <w:spacing w:val="6"/>
                      <w:lang w:val="en-US" w:eastAsia="zh-CN"/>
                    </w:rPr>
                    <w:t>6</w:t>
                  </w:r>
                </w:p>
              </w:tc>
              <w:tc>
                <w:tcPr>
                  <w:tcW w:w="2204" w:type="pct"/>
                  <w:vAlign w:val="center"/>
                </w:tcPr>
                <w:p w14:paraId="4BF6AD76">
                  <w:pPr>
                    <w:pStyle w:val="7"/>
                    <w:spacing w:before="131" w:line="228" w:lineRule="auto"/>
                    <w:jc w:val="center"/>
                  </w:pPr>
                  <w:r>
                    <w:rPr>
                      <w:b/>
                      <w:bCs/>
                      <w:spacing w:val="6"/>
                    </w:rPr>
                    <w:t>运行温度</w:t>
                  </w:r>
                </w:p>
              </w:tc>
              <w:tc>
                <w:tcPr>
                  <w:tcW w:w="2093" w:type="pct"/>
                  <w:vAlign w:val="center"/>
                </w:tcPr>
                <w:p w14:paraId="3587FFAA">
                  <w:pPr>
                    <w:pStyle w:val="7"/>
                    <w:spacing w:before="130" w:line="228" w:lineRule="auto"/>
                    <w:jc w:val="center"/>
                  </w:pPr>
                  <w:r>
                    <w:rPr>
                      <w:spacing w:val="29"/>
                    </w:rPr>
                    <w:t>-20℃~70℃</w:t>
                  </w:r>
                </w:p>
              </w:tc>
            </w:tr>
            <w:tr w14:paraId="3C935D3C">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shd w:val="clear" w:color="auto" w:fill="auto"/>
                  <w:vAlign w:val="center"/>
                </w:tcPr>
                <w:p w14:paraId="6E8CDF88">
                  <w:pPr>
                    <w:pStyle w:val="7"/>
                    <w:spacing w:before="130" w:line="228" w:lineRule="auto"/>
                    <w:jc w:val="center"/>
                    <w:rPr>
                      <w:rFonts w:hint="eastAsia" w:eastAsia="宋体"/>
                      <w:b/>
                      <w:bCs/>
                      <w:spacing w:val="3"/>
                      <w:lang w:val="en-US" w:eastAsia="zh-CN"/>
                    </w:rPr>
                  </w:pPr>
                  <w:r>
                    <w:rPr>
                      <w:rFonts w:hint="eastAsia"/>
                      <w:b/>
                      <w:bCs/>
                      <w:spacing w:val="3"/>
                      <w:lang w:val="en-US" w:eastAsia="zh-CN"/>
                    </w:rPr>
                    <w:t>7</w:t>
                  </w:r>
                </w:p>
              </w:tc>
              <w:tc>
                <w:tcPr>
                  <w:tcW w:w="2204" w:type="pct"/>
                  <w:shd w:val="clear" w:color="auto" w:fill="auto"/>
                  <w:vAlign w:val="center"/>
                </w:tcPr>
                <w:p w14:paraId="1B0DF915">
                  <w:pPr>
                    <w:pStyle w:val="7"/>
                    <w:spacing w:before="130" w:line="228" w:lineRule="auto"/>
                    <w:jc w:val="center"/>
                    <w:rPr>
                      <w:rFonts w:ascii="宋体" w:hAnsi="宋体" w:eastAsia="宋体" w:cs="宋体"/>
                      <w:snapToGrid w:val="0"/>
                      <w:color w:val="000000"/>
                      <w:kern w:val="0"/>
                      <w:sz w:val="20"/>
                      <w:szCs w:val="20"/>
                      <w:lang w:val="en-US" w:eastAsia="en-US" w:bidi="ar-SA"/>
                    </w:rPr>
                  </w:pPr>
                  <w:r>
                    <w:rPr>
                      <w:b/>
                      <w:bCs/>
                      <w:spacing w:val="3"/>
                    </w:rPr>
                    <w:t>电池使用时间</w:t>
                  </w:r>
                </w:p>
              </w:tc>
              <w:tc>
                <w:tcPr>
                  <w:tcW w:w="2093" w:type="pct"/>
                  <w:shd w:val="clear" w:color="auto" w:fill="auto"/>
                  <w:vAlign w:val="center"/>
                </w:tcPr>
                <w:p w14:paraId="68DD8496">
                  <w:pPr>
                    <w:pStyle w:val="7"/>
                    <w:spacing w:before="130" w:line="228" w:lineRule="auto"/>
                    <w:jc w:val="center"/>
                    <w:rPr>
                      <w:rFonts w:ascii="宋体" w:hAnsi="宋体" w:eastAsia="宋体" w:cs="宋体"/>
                      <w:snapToGrid w:val="0"/>
                      <w:color w:val="000000"/>
                      <w:kern w:val="0"/>
                      <w:sz w:val="20"/>
                      <w:szCs w:val="20"/>
                      <w:lang w:val="en-US" w:eastAsia="en-US" w:bidi="ar-SA"/>
                    </w:rPr>
                  </w:pPr>
                  <w:r>
                    <w:rPr>
                      <w:spacing w:val="-1"/>
                      <w:position w:val="1"/>
                    </w:rPr>
                    <w:t>≥</w:t>
                  </w:r>
                  <w:r>
                    <w:rPr>
                      <w:rFonts w:hint="eastAsia"/>
                      <w:spacing w:val="-1"/>
                      <w:position w:val="1"/>
                      <w:lang w:val="en-US" w:eastAsia="zh-CN"/>
                    </w:rPr>
                    <w:t>100</w:t>
                  </w:r>
                  <w:r>
                    <w:rPr>
                      <w:spacing w:val="-1"/>
                      <w:position w:val="1"/>
                    </w:rPr>
                    <w:t>h</w:t>
                  </w:r>
                </w:p>
              </w:tc>
            </w:tr>
            <w:tr w14:paraId="3DAC553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362" w:hRule="atLeast"/>
              </w:trPr>
              <w:tc>
                <w:tcPr>
                  <w:tcW w:w="702" w:type="pct"/>
                  <w:vAlign w:val="center"/>
                </w:tcPr>
                <w:p w14:paraId="05E413DA">
                  <w:pPr>
                    <w:pStyle w:val="7"/>
                    <w:spacing w:before="134" w:line="227" w:lineRule="auto"/>
                    <w:jc w:val="center"/>
                    <w:rPr>
                      <w:rFonts w:hint="eastAsia" w:eastAsia="宋体"/>
                      <w:b/>
                      <w:bCs/>
                      <w:spacing w:val="6"/>
                      <w:highlight w:val="none"/>
                      <w:lang w:val="en-US" w:eastAsia="zh-CN"/>
                    </w:rPr>
                  </w:pPr>
                  <w:r>
                    <w:rPr>
                      <w:rFonts w:hint="eastAsia"/>
                      <w:b/>
                      <w:bCs/>
                      <w:spacing w:val="6"/>
                      <w:highlight w:val="none"/>
                      <w:lang w:val="en-US" w:eastAsia="zh-CN"/>
                    </w:rPr>
                    <w:t>8</w:t>
                  </w:r>
                </w:p>
              </w:tc>
              <w:tc>
                <w:tcPr>
                  <w:tcW w:w="2204" w:type="pct"/>
                  <w:vAlign w:val="center"/>
                </w:tcPr>
                <w:p w14:paraId="7E5B5689">
                  <w:pPr>
                    <w:pStyle w:val="7"/>
                    <w:spacing w:before="134" w:line="227" w:lineRule="auto"/>
                    <w:jc w:val="center"/>
                    <w:rPr>
                      <w:highlight w:val="none"/>
                    </w:rPr>
                  </w:pPr>
                  <w:r>
                    <w:rPr>
                      <w:b/>
                      <w:bCs/>
                      <w:spacing w:val="6"/>
                      <w:highlight w:val="none"/>
                    </w:rPr>
                    <w:t>最大检测里程</w:t>
                  </w:r>
                </w:p>
              </w:tc>
              <w:tc>
                <w:tcPr>
                  <w:tcW w:w="2093" w:type="pct"/>
                  <w:vAlign w:val="center"/>
                </w:tcPr>
                <w:p w14:paraId="5446358A">
                  <w:pPr>
                    <w:pStyle w:val="7"/>
                    <w:spacing w:before="134" w:line="227" w:lineRule="auto"/>
                    <w:jc w:val="center"/>
                    <w:rPr>
                      <w:rFonts w:hint="eastAsia" w:eastAsia="宋体"/>
                      <w:highlight w:val="none"/>
                      <w:lang w:eastAsia="zh-CN"/>
                    </w:rPr>
                  </w:pPr>
                  <w:r>
                    <w:rPr>
                      <w:spacing w:val="1"/>
                      <w:position w:val="1"/>
                      <w:highlight w:val="none"/>
                    </w:rPr>
                    <w:t>≥200</w:t>
                  </w:r>
                  <w:r>
                    <w:rPr>
                      <w:position w:val="1"/>
                      <w:highlight w:val="none"/>
                    </w:rPr>
                    <w:t>km</w:t>
                  </w:r>
                </w:p>
              </w:tc>
            </w:tr>
            <w:tr w14:paraId="2C7730DB">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shd w:val="clear" w:color="auto" w:fill="auto"/>
                  <w:vAlign w:val="center"/>
                </w:tcPr>
                <w:p w14:paraId="04A7A0CE">
                  <w:pPr>
                    <w:pStyle w:val="7"/>
                    <w:spacing w:before="134" w:line="227" w:lineRule="auto"/>
                    <w:jc w:val="center"/>
                    <w:rPr>
                      <w:rFonts w:hint="eastAsia" w:eastAsia="宋体"/>
                      <w:b/>
                      <w:bCs/>
                      <w:spacing w:val="7"/>
                      <w:highlight w:val="none"/>
                      <w:lang w:val="en-US" w:eastAsia="zh-CN"/>
                    </w:rPr>
                  </w:pPr>
                  <w:r>
                    <w:rPr>
                      <w:rFonts w:hint="eastAsia"/>
                      <w:b/>
                      <w:bCs/>
                      <w:spacing w:val="7"/>
                      <w:highlight w:val="none"/>
                      <w:lang w:val="en-US" w:eastAsia="zh-CN"/>
                    </w:rPr>
                    <w:t>9</w:t>
                  </w:r>
                </w:p>
              </w:tc>
              <w:tc>
                <w:tcPr>
                  <w:tcW w:w="2204" w:type="pct"/>
                  <w:shd w:val="clear" w:color="auto" w:fill="auto"/>
                  <w:vAlign w:val="center"/>
                </w:tcPr>
                <w:p w14:paraId="057F215D">
                  <w:pPr>
                    <w:pStyle w:val="7"/>
                    <w:spacing w:before="134" w:line="227" w:lineRule="auto"/>
                    <w:jc w:val="center"/>
                    <w:rPr>
                      <w:rFonts w:ascii="宋体" w:hAnsi="宋体" w:eastAsia="宋体" w:cs="宋体"/>
                      <w:snapToGrid w:val="0"/>
                      <w:color w:val="000000"/>
                      <w:kern w:val="0"/>
                      <w:sz w:val="20"/>
                      <w:szCs w:val="20"/>
                      <w:highlight w:val="none"/>
                      <w:lang w:val="en-US" w:eastAsia="en-US" w:bidi="ar-SA"/>
                    </w:rPr>
                  </w:pPr>
                  <w:r>
                    <w:rPr>
                      <w:b/>
                      <w:bCs/>
                      <w:spacing w:val="7"/>
                      <w:highlight w:val="none"/>
                    </w:rPr>
                    <w:t>环向采样距离</w:t>
                  </w:r>
                </w:p>
              </w:tc>
              <w:tc>
                <w:tcPr>
                  <w:tcW w:w="2093" w:type="pct"/>
                  <w:shd w:val="clear" w:color="auto" w:fill="auto"/>
                  <w:vAlign w:val="center"/>
                </w:tcPr>
                <w:p w14:paraId="187B0F06">
                  <w:pPr>
                    <w:pStyle w:val="7"/>
                    <w:spacing w:before="134" w:line="270" w:lineRule="exact"/>
                    <w:jc w:val="center"/>
                    <w:rPr>
                      <w:rFonts w:hint="eastAsia" w:ascii="宋体" w:hAnsi="宋体" w:eastAsia="宋体" w:cs="宋体"/>
                      <w:snapToGrid w:val="0"/>
                      <w:color w:val="000000"/>
                      <w:spacing w:val="-3"/>
                      <w:kern w:val="0"/>
                      <w:sz w:val="20"/>
                      <w:szCs w:val="20"/>
                      <w:highlight w:val="none"/>
                      <w:lang w:val="en-US" w:eastAsia="zh-CN" w:bidi="ar-SA"/>
                    </w:rPr>
                  </w:pPr>
                  <w:r>
                    <w:rPr>
                      <w:rFonts w:hint="eastAsia" w:ascii="宋体" w:hAnsi="宋体" w:eastAsia="宋体" w:cs="宋体"/>
                      <w:snapToGrid w:val="0"/>
                      <w:color w:val="000000"/>
                      <w:spacing w:val="-3"/>
                      <w:kern w:val="0"/>
                      <w:sz w:val="20"/>
                      <w:szCs w:val="20"/>
                      <w:highlight w:val="none"/>
                      <w:lang w:val="en-US" w:eastAsia="zh-CN" w:bidi="ar-SA"/>
                    </w:rPr>
                    <w:t>漏磁：7～10mm</w:t>
                  </w:r>
                </w:p>
              </w:tc>
            </w:tr>
            <w:tr w14:paraId="5C152E4C">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38" w:hRule="atLeast"/>
              </w:trPr>
              <w:tc>
                <w:tcPr>
                  <w:tcW w:w="702" w:type="pct"/>
                  <w:vAlign w:val="center"/>
                </w:tcPr>
                <w:p w14:paraId="15E34B96">
                  <w:pPr>
                    <w:pStyle w:val="7"/>
                    <w:spacing w:before="43" w:line="228" w:lineRule="auto"/>
                    <w:jc w:val="center"/>
                    <w:rPr>
                      <w:rFonts w:hint="eastAsia" w:eastAsia="宋体"/>
                      <w:b/>
                      <w:bCs/>
                      <w:spacing w:val="6"/>
                      <w:highlight w:val="none"/>
                      <w:lang w:val="en-US" w:eastAsia="zh-CN"/>
                    </w:rPr>
                  </w:pPr>
                  <w:r>
                    <w:rPr>
                      <w:rFonts w:hint="eastAsia"/>
                      <w:b/>
                      <w:bCs/>
                      <w:spacing w:val="6"/>
                      <w:highlight w:val="none"/>
                      <w:lang w:val="en-US" w:eastAsia="zh-CN"/>
                    </w:rPr>
                    <w:t>10</w:t>
                  </w:r>
                </w:p>
              </w:tc>
              <w:tc>
                <w:tcPr>
                  <w:tcW w:w="2204" w:type="pct"/>
                  <w:vAlign w:val="center"/>
                </w:tcPr>
                <w:p w14:paraId="0549A4BA">
                  <w:pPr>
                    <w:pStyle w:val="7"/>
                    <w:spacing w:before="43" w:line="228" w:lineRule="auto"/>
                    <w:jc w:val="center"/>
                    <w:rPr>
                      <w:highlight w:val="none"/>
                    </w:rPr>
                  </w:pPr>
                  <w:r>
                    <w:rPr>
                      <w:b/>
                      <w:bCs/>
                      <w:spacing w:val="6"/>
                      <w:highlight w:val="none"/>
                    </w:rPr>
                    <w:t>通道数量</w:t>
                  </w:r>
                </w:p>
              </w:tc>
              <w:tc>
                <w:tcPr>
                  <w:tcW w:w="2093" w:type="pct"/>
                  <w:vAlign w:val="center"/>
                </w:tcPr>
                <w:p w14:paraId="3E198B5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spacing w:val="-3"/>
                      <w:kern w:val="0"/>
                      <w:sz w:val="20"/>
                      <w:szCs w:val="20"/>
                      <w:highlight w:val="none"/>
                      <w:lang w:val="en-US" w:eastAsia="zh-CN" w:bidi="ar-SA"/>
                    </w:rPr>
                  </w:pPr>
                  <w:r>
                    <w:rPr>
                      <w:rFonts w:hint="eastAsia" w:ascii="宋体" w:hAnsi="宋体" w:eastAsia="宋体" w:cs="宋体"/>
                      <w:snapToGrid w:val="0"/>
                      <w:color w:val="000000"/>
                      <w:spacing w:val="-3"/>
                      <w:kern w:val="0"/>
                      <w:sz w:val="20"/>
                      <w:szCs w:val="20"/>
                      <w:highlight w:val="none"/>
                      <w:lang w:val="en-US" w:eastAsia="zh-CN" w:bidi="ar-SA"/>
                    </w:rPr>
                    <w:t>漏磁：≥300 个</w:t>
                  </w:r>
                </w:p>
              </w:tc>
            </w:tr>
            <w:tr w14:paraId="324B8783">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93" w:hRule="atLeast"/>
              </w:trPr>
              <w:tc>
                <w:tcPr>
                  <w:tcW w:w="702" w:type="pct"/>
                  <w:vAlign w:val="center"/>
                </w:tcPr>
                <w:p w14:paraId="69A12AAD">
                  <w:pPr>
                    <w:pStyle w:val="7"/>
                    <w:spacing w:before="44" w:line="228" w:lineRule="auto"/>
                    <w:jc w:val="center"/>
                    <w:rPr>
                      <w:rFonts w:hint="default" w:eastAsia="宋体"/>
                      <w:b/>
                      <w:bCs/>
                      <w:spacing w:val="7"/>
                      <w:highlight w:val="none"/>
                      <w:lang w:val="en-US" w:eastAsia="zh-CN"/>
                    </w:rPr>
                  </w:pPr>
                  <w:r>
                    <w:rPr>
                      <w:rFonts w:hint="eastAsia"/>
                      <w:b/>
                      <w:bCs/>
                      <w:spacing w:val="7"/>
                      <w:highlight w:val="none"/>
                      <w:lang w:val="en-US" w:eastAsia="zh-CN"/>
                    </w:rPr>
                    <w:t>11</w:t>
                  </w:r>
                </w:p>
              </w:tc>
              <w:tc>
                <w:tcPr>
                  <w:tcW w:w="2204" w:type="pct"/>
                  <w:vAlign w:val="center"/>
                </w:tcPr>
                <w:p w14:paraId="52BED58E">
                  <w:pPr>
                    <w:pStyle w:val="7"/>
                    <w:spacing w:before="44" w:line="228" w:lineRule="auto"/>
                    <w:jc w:val="center"/>
                    <w:rPr>
                      <w:highlight w:val="none"/>
                    </w:rPr>
                  </w:pPr>
                  <w:r>
                    <w:rPr>
                      <w:b/>
                      <w:bCs/>
                      <w:spacing w:val="7"/>
                      <w:highlight w:val="none"/>
                    </w:rPr>
                    <w:t>数据采样间距</w:t>
                  </w:r>
                </w:p>
              </w:tc>
              <w:tc>
                <w:tcPr>
                  <w:tcW w:w="2093" w:type="pct"/>
                  <w:vAlign w:val="center"/>
                </w:tcPr>
                <w:p w14:paraId="482063E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spacing w:val="-3"/>
                      <w:kern w:val="0"/>
                      <w:sz w:val="20"/>
                      <w:szCs w:val="20"/>
                      <w:highlight w:val="none"/>
                      <w:lang w:val="en-US" w:eastAsia="zh-CN" w:bidi="ar-SA"/>
                    </w:rPr>
                  </w:pPr>
                  <w:r>
                    <w:rPr>
                      <w:rFonts w:hint="eastAsia" w:ascii="宋体" w:hAnsi="宋体" w:eastAsia="宋体" w:cs="宋体"/>
                      <w:snapToGrid w:val="0"/>
                      <w:color w:val="000000"/>
                      <w:spacing w:val="-3"/>
                      <w:kern w:val="0"/>
                      <w:sz w:val="20"/>
                      <w:szCs w:val="20"/>
                      <w:highlight w:val="none"/>
                      <w:lang w:val="en-US" w:eastAsia="zh-CN" w:bidi="ar-SA"/>
                    </w:rPr>
                    <w:t>2mm或3mm</w:t>
                  </w:r>
                </w:p>
              </w:tc>
            </w:tr>
            <w:tr w14:paraId="62BD426A">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93" w:hRule="atLeast"/>
              </w:trPr>
              <w:tc>
                <w:tcPr>
                  <w:tcW w:w="702" w:type="pct"/>
                  <w:shd w:val="clear" w:color="auto" w:fill="auto"/>
                  <w:vAlign w:val="center"/>
                </w:tcPr>
                <w:p w14:paraId="10913610">
                  <w:pPr>
                    <w:pStyle w:val="7"/>
                    <w:spacing w:before="43" w:line="228" w:lineRule="auto"/>
                    <w:jc w:val="center"/>
                    <w:rPr>
                      <w:rFonts w:hint="default" w:eastAsia="宋体"/>
                      <w:b/>
                      <w:bCs/>
                      <w:spacing w:val="6"/>
                      <w:highlight w:val="none"/>
                      <w:lang w:val="en-US" w:eastAsia="zh-CN"/>
                    </w:rPr>
                  </w:pPr>
                  <w:r>
                    <w:rPr>
                      <w:rFonts w:hint="eastAsia"/>
                      <w:b/>
                      <w:bCs/>
                      <w:spacing w:val="6"/>
                      <w:highlight w:val="none"/>
                      <w:lang w:val="en-US" w:eastAsia="zh-CN"/>
                    </w:rPr>
                    <w:t>12</w:t>
                  </w:r>
                </w:p>
              </w:tc>
              <w:tc>
                <w:tcPr>
                  <w:tcW w:w="2204" w:type="pct"/>
                  <w:shd w:val="clear" w:color="auto" w:fill="auto"/>
                  <w:vAlign w:val="center"/>
                </w:tcPr>
                <w:p w14:paraId="44FFA48D">
                  <w:pPr>
                    <w:pStyle w:val="7"/>
                    <w:spacing w:before="43" w:line="228" w:lineRule="auto"/>
                    <w:jc w:val="center"/>
                    <w:rPr>
                      <w:rFonts w:ascii="宋体" w:hAnsi="宋体" w:eastAsia="宋体" w:cs="宋体"/>
                      <w:snapToGrid w:val="0"/>
                      <w:color w:val="000000"/>
                      <w:kern w:val="0"/>
                      <w:sz w:val="20"/>
                      <w:szCs w:val="20"/>
                      <w:highlight w:val="none"/>
                      <w:lang w:val="en-US" w:eastAsia="en-US" w:bidi="ar-SA"/>
                    </w:rPr>
                  </w:pPr>
                  <w:r>
                    <w:rPr>
                      <w:b/>
                      <w:bCs/>
                      <w:spacing w:val="6"/>
                      <w:highlight w:val="none"/>
                    </w:rPr>
                    <w:t>里程轮通道数量</w:t>
                  </w:r>
                </w:p>
              </w:tc>
              <w:tc>
                <w:tcPr>
                  <w:tcW w:w="2093" w:type="pct"/>
                  <w:shd w:val="clear" w:color="auto" w:fill="auto"/>
                  <w:vAlign w:val="center"/>
                </w:tcPr>
                <w:p w14:paraId="2323602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spacing w:val="-3"/>
                      <w:kern w:val="0"/>
                      <w:sz w:val="20"/>
                      <w:szCs w:val="20"/>
                      <w:highlight w:val="none"/>
                      <w:lang w:val="en-US" w:eastAsia="zh-CN" w:bidi="ar-SA"/>
                    </w:rPr>
                  </w:pPr>
                  <w:r>
                    <w:rPr>
                      <w:rFonts w:hint="eastAsia" w:ascii="宋体" w:hAnsi="宋体" w:eastAsia="宋体" w:cs="宋体"/>
                      <w:snapToGrid w:val="0"/>
                      <w:color w:val="000000"/>
                      <w:spacing w:val="-3"/>
                      <w:kern w:val="0"/>
                      <w:sz w:val="20"/>
                      <w:szCs w:val="20"/>
                      <w:highlight w:val="none"/>
                      <w:lang w:val="en-US" w:eastAsia="zh-CN" w:bidi="ar-SA"/>
                    </w:rPr>
                    <w:t>≥2 个</w:t>
                  </w:r>
                </w:p>
              </w:tc>
            </w:tr>
          </w:tbl>
          <w:p w14:paraId="6D6A1540">
            <w:pPr>
              <w:rPr>
                <w:spacing w:val="7"/>
                <w:sz w:val="20"/>
                <w:szCs w:val="20"/>
              </w:rPr>
            </w:pPr>
            <w:r>
              <w:rPr>
                <w:spacing w:val="7"/>
                <w:sz w:val="20"/>
                <w:szCs w:val="20"/>
              </w:rPr>
              <w:br w:type="page"/>
            </w:r>
          </w:p>
          <w:p w14:paraId="1E1B51C9">
            <w:pPr>
              <w:pStyle w:val="2"/>
              <w:spacing w:before="65" w:line="228" w:lineRule="auto"/>
            </w:pPr>
            <w:r>
              <w:rPr>
                <w:rFonts w:hint="eastAsia"/>
                <w:spacing w:val="7"/>
                <w:sz w:val="20"/>
                <w:szCs w:val="20"/>
                <w:lang w:val="en-US" w:eastAsia="zh-CN"/>
              </w:rPr>
              <w:t>（2）Φ273 变形内检测器</w:t>
            </w:r>
          </w:p>
          <w:tbl>
            <w:tblPr>
              <w:tblStyle w:val="8"/>
              <w:tblW w:w="4991" w:type="pct"/>
              <w:tblInd w:w="0" w:type="dxa"/>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Layout w:type="autofit"/>
              <w:tblCellMar>
                <w:top w:w="0" w:type="dxa"/>
                <w:left w:w="0" w:type="dxa"/>
                <w:bottom w:w="0" w:type="dxa"/>
                <w:right w:w="0" w:type="dxa"/>
              </w:tblCellMar>
            </w:tblPr>
            <w:tblGrid>
              <w:gridCol w:w="1519"/>
              <w:gridCol w:w="3061"/>
              <w:gridCol w:w="2626"/>
            </w:tblGrid>
            <w:tr w14:paraId="7FE18F69">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05" w:hRule="atLeast"/>
              </w:trPr>
              <w:tc>
                <w:tcPr>
                  <w:tcW w:w="5000" w:type="pct"/>
                  <w:gridSpan w:val="3"/>
                  <w:tcBorders>
                    <w:top w:val="single" w:color="8064A2" w:sz="6" w:space="0"/>
                    <w:bottom w:val="single" w:color="8064A2" w:sz="6" w:space="0"/>
                  </w:tcBorders>
                  <w:vAlign w:val="center"/>
                </w:tcPr>
                <w:p w14:paraId="2A2DC15E">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5"/>
                    </w:rPr>
                    <w:t>Φ273</w:t>
                  </w:r>
                  <w:r>
                    <w:rPr>
                      <w:spacing w:val="-38"/>
                    </w:rPr>
                    <w:t xml:space="preserve"> </w:t>
                  </w:r>
                  <w:r>
                    <w:rPr>
                      <w:b/>
                      <w:bCs/>
                      <w:spacing w:val="5"/>
                    </w:rPr>
                    <w:t>变形内检测器设备技术参数</w:t>
                  </w:r>
                </w:p>
              </w:tc>
            </w:tr>
            <w:tr w14:paraId="6D21DF2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92" w:hRule="atLeast"/>
              </w:trPr>
              <w:tc>
                <w:tcPr>
                  <w:tcW w:w="1054" w:type="pct"/>
                  <w:tcBorders>
                    <w:top w:val="single" w:color="8064A2" w:sz="6" w:space="0"/>
                    <w:bottom w:val="dotted" w:color="000000" w:sz="6" w:space="0"/>
                  </w:tcBorders>
                  <w:vAlign w:val="center"/>
                </w:tcPr>
                <w:p w14:paraId="4E7C255C">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lang w:val="en-US" w:eastAsia="zh-CN"/>
                    </w:rPr>
                  </w:pPr>
                  <w:r>
                    <w:rPr>
                      <w:rFonts w:hint="eastAsia"/>
                      <w:b/>
                      <w:bCs/>
                      <w:spacing w:val="6"/>
                      <w:lang w:val="en-US" w:eastAsia="zh-CN"/>
                    </w:rPr>
                    <w:t>序号</w:t>
                  </w:r>
                </w:p>
              </w:tc>
              <w:tc>
                <w:tcPr>
                  <w:tcW w:w="2124" w:type="pct"/>
                  <w:tcBorders>
                    <w:top w:val="single" w:color="8064A2" w:sz="6" w:space="0"/>
                    <w:bottom w:val="dotted" w:color="000000" w:sz="6" w:space="0"/>
                  </w:tcBorders>
                  <w:vAlign w:val="center"/>
                </w:tcPr>
                <w:p w14:paraId="7685A011">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6"/>
                    </w:rPr>
                    <w:t>仪器性能</w:t>
                  </w:r>
                </w:p>
              </w:tc>
              <w:tc>
                <w:tcPr>
                  <w:tcW w:w="1820" w:type="pct"/>
                  <w:tcBorders>
                    <w:top w:val="single" w:color="8064A2" w:sz="6" w:space="0"/>
                    <w:bottom w:val="dotted" w:color="000000" w:sz="6" w:space="0"/>
                  </w:tcBorders>
                  <w:vAlign w:val="center"/>
                </w:tcPr>
                <w:p w14:paraId="790051B9">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3"/>
                    </w:rPr>
                    <w:t>参数</w:t>
                  </w:r>
                </w:p>
              </w:tc>
            </w:tr>
            <w:tr w14:paraId="08C83437">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8" w:hRule="atLeast"/>
              </w:trPr>
              <w:tc>
                <w:tcPr>
                  <w:tcW w:w="1054" w:type="pct"/>
                  <w:tcBorders>
                    <w:top w:val="dotted" w:color="000000" w:sz="6" w:space="0"/>
                  </w:tcBorders>
                  <w:vAlign w:val="center"/>
                </w:tcPr>
                <w:p w14:paraId="18BA41F6">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7"/>
                      <w:highlight w:val="none"/>
                      <w:lang w:val="en-US" w:eastAsia="zh-CN"/>
                    </w:rPr>
                  </w:pPr>
                  <w:r>
                    <w:rPr>
                      <w:rFonts w:hint="eastAsia"/>
                      <w:b/>
                      <w:bCs/>
                      <w:spacing w:val="7"/>
                      <w:highlight w:val="none"/>
                      <w:lang w:val="en-US" w:eastAsia="zh-CN"/>
                    </w:rPr>
                    <w:t>1</w:t>
                  </w:r>
                </w:p>
              </w:tc>
              <w:tc>
                <w:tcPr>
                  <w:tcW w:w="2124" w:type="pct"/>
                  <w:tcBorders>
                    <w:top w:val="dotted" w:color="000000" w:sz="6" w:space="0"/>
                  </w:tcBorders>
                  <w:vAlign w:val="center"/>
                </w:tcPr>
                <w:p w14:paraId="470086F6">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b/>
                      <w:bCs/>
                      <w:spacing w:val="7"/>
                      <w:highlight w:val="none"/>
                    </w:rPr>
                    <w:t>检测器变形通过能力</w:t>
                  </w:r>
                </w:p>
              </w:tc>
              <w:tc>
                <w:tcPr>
                  <w:tcW w:w="1820" w:type="pct"/>
                  <w:tcBorders>
                    <w:top w:val="dotted" w:color="000000" w:sz="6" w:space="0"/>
                  </w:tcBorders>
                  <w:vAlign w:val="center"/>
                </w:tcPr>
                <w:p w14:paraId="4A14FC62">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highlight w:val="none"/>
                      <w:lang w:val="en-US" w:eastAsia="zh-CN"/>
                    </w:rPr>
                  </w:pPr>
                  <w:r>
                    <w:rPr>
                      <w:rFonts w:hint="eastAsia"/>
                      <w:position w:val="1"/>
                      <w:highlight w:val="none"/>
                      <w:lang w:val="en-US" w:eastAsia="zh-CN"/>
                    </w:rPr>
                    <w:t>≥23</w:t>
                  </w:r>
                  <w:r>
                    <w:rPr>
                      <w:spacing w:val="4"/>
                      <w:position w:val="1"/>
                      <w:highlight w:val="none"/>
                    </w:rPr>
                    <w:t>%</w:t>
                  </w:r>
                  <w:r>
                    <w:rPr>
                      <w:position w:val="1"/>
                      <w:highlight w:val="none"/>
                    </w:rPr>
                    <w:t>OD</w:t>
                  </w:r>
                </w:p>
              </w:tc>
            </w:tr>
            <w:tr w14:paraId="19B98D91">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18" w:hRule="atLeast"/>
              </w:trPr>
              <w:tc>
                <w:tcPr>
                  <w:tcW w:w="1054" w:type="pct"/>
                  <w:vAlign w:val="center"/>
                </w:tcPr>
                <w:p w14:paraId="100F8ACE">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7"/>
                      <w:lang w:val="en-US" w:eastAsia="zh-CN"/>
                    </w:rPr>
                  </w:pPr>
                  <w:r>
                    <w:rPr>
                      <w:rFonts w:hint="eastAsia"/>
                      <w:b/>
                      <w:bCs/>
                      <w:spacing w:val="7"/>
                      <w:lang w:val="en-US" w:eastAsia="zh-CN"/>
                    </w:rPr>
                    <w:t>2</w:t>
                  </w:r>
                </w:p>
              </w:tc>
              <w:tc>
                <w:tcPr>
                  <w:tcW w:w="2124" w:type="pct"/>
                  <w:vAlign w:val="center"/>
                </w:tcPr>
                <w:p w14:paraId="1689D41A">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7"/>
                    </w:rPr>
                    <w:t>检测器弯头通过能力</w:t>
                  </w:r>
                </w:p>
              </w:tc>
              <w:tc>
                <w:tcPr>
                  <w:tcW w:w="1820" w:type="pct"/>
                  <w:vAlign w:val="center"/>
                </w:tcPr>
                <w:p w14:paraId="0BBA8FD9">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position w:val="1"/>
                    </w:rPr>
                    <w:t>≥1.5D</w:t>
                  </w:r>
                </w:p>
              </w:tc>
            </w:tr>
            <w:tr w14:paraId="1AB04771">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18" w:hRule="atLeast"/>
              </w:trPr>
              <w:tc>
                <w:tcPr>
                  <w:tcW w:w="1054" w:type="pct"/>
                  <w:vAlign w:val="center"/>
                </w:tcPr>
                <w:p w14:paraId="6D1C43A0">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highlight w:val="none"/>
                      <w:lang w:val="en-US" w:eastAsia="zh-CN"/>
                    </w:rPr>
                  </w:pPr>
                  <w:r>
                    <w:rPr>
                      <w:rFonts w:hint="eastAsia"/>
                      <w:b/>
                      <w:bCs/>
                      <w:spacing w:val="6"/>
                      <w:highlight w:val="none"/>
                      <w:lang w:val="en-US" w:eastAsia="zh-CN"/>
                    </w:rPr>
                    <w:t>3</w:t>
                  </w:r>
                </w:p>
              </w:tc>
              <w:tc>
                <w:tcPr>
                  <w:tcW w:w="2124" w:type="pct"/>
                  <w:vAlign w:val="center"/>
                </w:tcPr>
                <w:p w14:paraId="07F84260">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b/>
                      <w:bCs/>
                      <w:spacing w:val="6"/>
                      <w:highlight w:val="none"/>
                    </w:rPr>
                    <w:t>检测速度</w:t>
                  </w:r>
                </w:p>
              </w:tc>
              <w:tc>
                <w:tcPr>
                  <w:tcW w:w="1820" w:type="pct"/>
                  <w:vAlign w:val="center"/>
                </w:tcPr>
                <w:p w14:paraId="0BB1A2EB">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spacing w:val="3"/>
                      <w:highlight w:val="none"/>
                    </w:rPr>
                    <w:t>0.</w:t>
                  </w:r>
                  <w:r>
                    <w:rPr>
                      <w:rFonts w:hint="eastAsia"/>
                      <w:spacing w:val="3"/>
                      <w:highlight w:val="none"/>
                      <w:lang w:val="en-US" w:eastAsia="zh-CN"/>
                    </w:rPr>
                    <w:t>3</w:t>
                  </w:r>
                  <w:r>
                    <w:rPr>
                      <w:spacing w:val="3"/>
                      <w:highlight w:val="none"/>
                    </w:rPr>
                    <w:t>~5m/s</w:t>
                  </w:r>
                </w:p>
              </w:tc>
            </w:tr>
            <w:tr w14:paraId="0762006C">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0" w:hRule="atLeast"/>
              </w:trPr>
              <w:tc>
                <w:tcPr>
                  <w:tcW w:w="1054" w:type="pct"/>
                  <w:vAlign w:val="center"/>
                </w:tcPr>
                <w:p w14:paraId="69CDD0F7">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lang w:val="en-US" w:eastAsia="zh-CN"/>
                    </w:rPr>
                  </w:pPr>
                  <w:r>
                    <w:rPr>
                      <w:rFonts w:hint="eastAsia"/>
                      <w:b/>
                      <w:bCs/>
                      <w:spacing w:val="6"/>
                      <w:lang w:val="en-US" w:eastAsia="zh-CN"/>
                    </w:rPr>
                    <w:t>4</w:t>
                  </w:r>
                </w:p>
              </w:tc>
              <w:tc>
                <w:tcPr>
                  <w:tcW w:w="2124" w:type="pct"/>
                  <w:vAlign w:val="center"/>
                </w:tcPr>
                <w:p w14:paraId="37364008">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6"/>
                    </w:rPr>
                    <w:t>适应管道壁厚</w:t>
                  </w:r>
                </w:p>
              </w:tc>
              <w:tc>
                <w:tcPr>
                  <w:tcW w:w="1820" w:type="pct"/>
                  <w:vAlign w:val="center"/>
                </w:tcPr>
                <w:p w14:paraId="72D88CBF">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spacing w:val="2"/>
                      <w:position w:val="1"/>
                    </w:rPr>
                    <w:t>≤12</w:t>
                  </w:r>
                  <w:r>
                    <w:rPr>
                      <w:position w:val="1"/>
                    </w:rPr>
                    <w:t>mm</w:t>
                  </w:r>
                </w:p>
              </w:tc>
            </w:tr>
            <w:tr w14:paraId="106A4E29">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0" w:hRule="atLeast"/>
              </w:trPr>
              <w:tc>
                <w:tcPr>
                  <w:tcW w:w="1054" w:type="pct"/>
                  <w:vAlign w:val="center"/>
                </w:tcPr>
                <w:p w14:paraId="03B4E9E8">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lang w:val="en-US" w:eastAsia="zh-CN"/>
                    </w:rPr>
                  </w:pPr>
                  <w:r>
                    <w:rPr>
                      <w:rFonts w:hint="eastAsia"/>
                      <w:b/>
                      <w:bCs/>
                      <w:spacing w:val="6"/>
                      <w:lang w:val="en-US" w:eastAsia="zh-CN"/>
                    </w:rPr>
                    <w:t>5</w:t>
                  </w:r>
                </w:p>
              </w:tc>
              <w:tc>
                <w:tcPr>
                  <w:tcW w:w="2124" w:type="pct"/>
                  <w:vAlign w:val="center"/>
                </w:tcPr>
                <w:p w14:paraId="640116E6">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6"/>
                    </w:rPr>
                    <w:t>环境压力</w:t>
                  </w:r>
                </w:p>
              </w:tc>
              <w:tc>
                <w:tcPr>
                  <w:tcW w:w="1820" w:type="pct"/>
                  <w:vAlign w:val="center"/>
                </w:tcPr>
                <w:p w14:paraId="27D060FB">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spacing w:val="7"/>
                      <w:position w:val="1"/>
                    </w:rPr>
                    <w:t>0～12</w:t>
                  </w:r>
                  <w:r>
                    <w:rPr>
                      <w:position w:val="1"/>
                    </w:rPr>
                    <w:t>MPa</w:t>
                  </w:r>
                </w:p>
              </w:tc>
            </w:tr>
            <w:tr w14:paraId="14271932">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3" w:hRule="atLeast"/>
              </w:trPr>
              <w:tc>
                <w:tcPr>
                  <w:tcW w:w="1054" w:type="pct"/>
                  <w:vAlign w:val="center"/>
                </w:tcPr>
                <w:p w14:paraId="061FE285">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lang w:val="en-US" w:eastAsia="zh-CN"/>
                    </w:rPr>
                  </w:pPr>
                  <w:r>
                    <w:rPr>
                      <w:rFonts w:hint="eastAsia"/>
                      <w:b/>
                      <w:bCs/>
                      <w:spacing w:val="6"/>
                      <w:lang w:val="en-US" w:eastAsia="zh-CN"/>
                    </w:rPr>
                    <w:t>6</w:t>
                  </w:r>
                </w:p>
              </w:tc>
              <w:tc>
                <w:tcPr>
                  <w:tcW w:w="2124" w:type="pct"/>
                  <w:vAlign w:val="center"/>
                </w:tcPr>
                <w:p w14:paraId="0F6FE095">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6"/>
                    </w:rPr>
                    <w:t>运行温度</w:t>
                  </w:r>
                </w:p>
              </w:tc>
              <w:tc>
                <w:tcPr>
                  <w:tcW w:w="1820" w:type="pct"/>
                  <w:vAlign w:val="center"/>
                </w:tcPr>
                <w:p w14:paraId="26CF93C7">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spacing w:val="28"/>
                    </w:rPr>
                    <w:t>-20℃~70℃</w:t>
                  </w:r>
                </w:p>
              </w:tc>
            </w:tr>
            <w:tr w14:paraId="22C78C7C">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63" w:hRule="atLeast"/>
              </w:trPr>
              <w:tc>
                <w:tcPr>
                  <w:tcW w:w="1054" w:type="pct"/>
                  <w:vAlign w:val="center"/>
                </w:tcPr>
                <w:p w14:paraId="755BBBD5">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2"/>
                      <w:lang w:val="en-US" w:eastAsia="zh-CN"/>
                    </w:rPr>
                  </w:pPr>
                  <w:r>
                    <w:rPr>
                      <w:rFonts w:hint="eastAsia"/>
                      <w:b/>
                      <w:bCs/>
                      <w:spacing w:val="2"/>
                      <w:lang w:val="en-US" w:eastAsia="zh-CN"/>
                    </w:rPr>
                    <w:t>7</w:t>
                  </w:r>
                </w:p>
              </w:tc>
              <w:tc>
                <w:tcPr>
                  <w:tcW w:w="2124" w:type="pct"/>
                  <w:vAlign w:val="center"/>
                </w:tcPr>
                <w:p w14:paraId="2D4DFFAE">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b/>
                      <w:bCs/>
                      <w:spacing w:val="2"/>
                    </w:rPr>
                    <w:t>电池使用时间</w:t>
                  </w:r>
                </w:p>
              </w:tc>
              <w:tc>
                <w:tcPr>
                  <w:tcW w:w="1820" w:type="pct"/>
                  <w:vAlign w:val="center"/>
                </w:tcPr>
                <w:p w14:paraId="3DE8B141">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lang w:eastAsia="zh-CN"/>
                    </w:rPr>
                  </w:pPr>
                  <w:r>
                    <w:rPr>
                      <w:spacing w:val="-2"/>
                      <w:position w:val="1"/>
                    </w:rPr>
                    <w:t>≥</w:t>
                  </w:r>
                  <w:r>
                    <w:rPr>
                      <w:rFonts w:hint="eastAsia"/>
                      <w:spacing w:val="-2"/>
                      <w:position w:val="1"/>
                      <w:lang w:val="en-US" w:eastAsia="zh-CN"/>
                    </w:rPr>
                    <w:t>100</w:t>
                  </w:r>
                  <w:r>
                    <w:rPr>
                      <w:spacing w:val="-2"/>
                      <w:position w:val="1"/>
                    </w:rPr>
                    <w:t>h</w:t>
                  </w:r>
                </w:p>
              </w:tc>
            </w:tr>
            <w:tr w14:paraId="0E63BBE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4" w:hRule="atLeast"/>
              </w:trPr>
              <w:tc>
                <w:tcPr>
                  <w:tcW w:w="1054" w:type="pct"/>
                  <w:vAlign w:val="center"/>
                </w:tcPr>
                <w:p w14:paraId="186C4832">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lang w:val="en-US" w:eastAsia="zh-CN"/>
                    </w:rPr>
                  </w:pPr>
                  <w:r>
                    <w:rPr>
                      <w:rFonts w:hint="eastAsia"/>
                      <w:b/>
                      <w:bCs/>
                      <w:spacing w:val="6"/>
                      <w:lang w:val="en-US" w:eastAsia="zh-CN"/>
                    </w:rPr>
                    <w:t>8</w:t>
                  </w:r>
                </w:p>
              </w:tc>
              <w:tc>
                <w:tcPr>
                  <w:tcW w:w="2124" w:type="pct"/>
                  <w:vAlign w:val="center"/>
                </w:tcPr>
                <w:p w14:paraId="78AE8541">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yellow"/>
                    </w:rPr>
                  </w:pPr>
                  <w:r>
                    <w:rPr>
                      <w:b/>
                      <w:bCs/>
                      <w:spacing w:val="6"/>
                    </w:rPr>
                    <w:t>最大检测里程</w:t>
                  </w:r>
                </w:p>
              </w:tc>
              <w:tc>
                <w:tcPr>
                  <w:tcW w:w="1820" w:type="pct"/>
                  <w:vAlign w:val="center"/>
                </w:tcPr>
                <w:p w14:paraId="0CD0C5EF">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lang w:eastAsia="zh-CN"/>
                    </w:rPr>
                  </w:pPr>
                  <w:r>
                    <w:rPr>
                      <w:spacing w:val="1"/>
                      <w:position w:val="1"/>
                    </w:rPr>
                    <w:t>≥200</w:t>
                  </w:r>
                  <w:r>
                    <w:rPr>
                      <w:position w:val="1"/>
                    </w:rPr>
                    <w:t>km</w:t>
                  </w:r>
                </w:p>
              </w:tc>
            </w:tr>
            <w:tr w14:paraId="74C21AF7">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465" w:hRule="atLeast"/>
              </w:trPr>
              <w:tc>
                <w:tcPr>
                  <w:tcW w:w="1054" w:type="pct"/>
                  <w:shd w:val="clear" w:color="auto" w:fill="auto"/>
                  <w:vAlign w:val="center"/>
                </w:tcPr>
                <w:p w14:paraId="4E585FBD">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eastAsia="宋体"/>
                      <w:b/>
                      <w:bCs/>
                      <w:spacing w:val="6"/>
                      <w:highlight w:val="none"/>
                      <w:lang w:val="en-US" w:eastAsia="zh-CN"/>
                    </w:rPr>
                  </w:pPr>
                  <w:r>
                    <w:rPr>
                      <w:rFonts w:hint="eastAsia"/>
                      <w:b/>
                      <w:bCs/>
                      <w:spacing w:val="6"/>
                      <w:highlight w:val="none"/>
                      <w:lang w:val="en-US" w:eastAsia="zh-CN"/>
                    </w:rPr>
                    <w:t>9</w:t>
                  </w:r>
                </w:p>
              </w:tc>
              <w:tc>
                <w:tcPr>
                  <w:tcW w:w="2124" w:type="pct"/>
                  <w:shd w:val="clear" w:color="auto" w:fill="auto"/>
                  <w:vAlign w:val="center"/>
                </w:tcPr>
                <w:p w14:paraId="130795EF">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宋体" w:hAnsi="宋体" w:eastAsia="宋体" w:cs="宋体"/>
                      <w:snapToGrid w:val="0"/>
                      <w:color w:val="000000"/>
                      <w:kern w:val="0"/>
                      <w:sz w:val="20"/>
                      <w:szCs w:val="20"/>
                      <w:highlight w:val="none"/>
                      <w:lang w:val="en-US" w:eastAsia="zh-CN" w:bidi="ar-SA"/>
                    </w:rPr>
                  </w:pPr>
                  <w:r>
                    <w:rPr>
                      <w:b/>
                      <w:bCs/>
                      <w:spacing w:val="6"/>
                      <w:highlight w:val="none"/>
                    </w:rPr>
                    <w:t>里程轮通道数量</w:t>
                  </w:r>
                </w:p>
              </w:tc>
              <w:tc>
                <w:tcPr>
                  <w:tcW w:w="1820" w:type="pct"/>
                  <w:shd w:val="clear" w:color="auto" w:fill="auto"/>
                  <w:vAlign w:val="center"/>
                </w:tcPr>
                <w:p w14:paraId="79229901">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rFonts w:hint="eastAsia"/>
                      <w:spacing w:val="-3"/>
                      <w:highlight w:val="none"/>
                      <w:lang w:val="en-US" w:eastAsia="zh-CN"/>
                    </w:rPr>
                    <w:t>≥2个</w:t>
                  </w:r>
                </w:p>
              </w:tc>
            </w:tr>
            <w:tr w14:paraId="7B0E8A2C">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626" w:hRule="atLeast"/>
              </w:trPr>
              <w:tc>
                <w:tcPr>
                  <w:tcW w:w="1054" w:type="pct"/>
                  <w:vAlign w:val="center"/>
                </w:tcPr>
                <w:p w14:paraId="163E55AB">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eastAsia="宋体"/>
                      <w:b/>
                      <w:bCs/>
                      <w:spacing w:val="7"/>
                      <w:highlight w:val="none"/>
                      <w:lang w:val="en-US" w:eastAsia="zh-CN"/>
                    </w:rPr>
                  </w:pPr>
                  <w:r>
                    <w:rPr>
                      <w:rFonts w:hint="eastAsia"/>
                      <w:b/>
                      <w:bCs/>
                      <w:spacing w:val="7"/>
                      <w:highlight w:val="none"/>
                      <w:lang w:val="en-US" w:eastAsia="zh-CN"/>
                    </w:rPr>
                    <w:t>10</w:t>
                  </w:r>
                </w:p>
              </w:tc>
              <w:tc>
                <w:tcPr>
                  <w:tcW w:w="2124" w:type="pct"/>
                  <w:vAlign w:val="center"/>
                </w:tcPr>
                <w:p w14:paraId="393983BC">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b/>
                      <w:bCs/>
                      <w:spacing w:val="7"/>
                      <w:highlight w:val="none"/>
                    </w:rPr>
                    <w:t>数据采样间距</w:t>
                  </w:r>
                </w:p>
              </w:tc>
              <w:tc>
                <w:tcPr>
                  <w:tcW w:w="1820" w:type="pct"/>
                  <w:vAlign w:val="center"/>
                </w:tcPr>
                <w:p w14:paraId="01AE0428">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spacing w:val="-3"/>
                      <w:highlight w:val="none"/>
                      <w:lang w:val="en-US" w:eastAsia="zh-CN"/>
                    </w:rPr>
                  </w:pPr>
                  <w:r>
                    <w:rPr>
                      <w:rFonts w:hint="eastAsia"/>
                      <w:spacing w:val="-3"/>
                      <w:highlight w:val="none"/>
                      <w:lang w:val="en-US" w:eastAsia="zh-CN"/>
                    </w:rPr>
                    <w:t>2mm或3mm</w:t>
                  </w:r>
                </w:p>
              </w:tc>
            </w:tr>
            <w:tr w14:paraId="65D7E85D">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525" w:hRule="atLeast"/>
              </w:trPr>
              <w:tc>
                <w:tcPr>
                  <w:tcW w:w="1054" w:type="pct"/>
                  <w:vAlign w:val="center"/>
                </w:tcPr>
                <w:p w14:paraId="22FEF1FC">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eastAsia="宋体"/>
                      <w:b/>
                      <w:bCs/>
                      <w:spacing w:val="7"/>
                      <w:highlight w:val="none"/>
                      <w:lang w:val="en-US" w:eastAsia="zh-CN"/>
                    </w:rPr>
                  </w:pPr>
                  <w:r>
                    <w:rPr>
                      <w:rFonts w:hint="eastAsia"/>
                      <w:b/>
                      <w:bCs/>
                      <w:spacing w:val="7"/>
                      <w:highlight w:val="none"/>
                      <w:lang w:val="en-US" w:eastAsia="zh-CN"/>
                    </w:rPr>
                    <w:t>11</w:t>
                  </w:r>
                </w:p>
              </w:tc>
              <w:tc>
                <w:tcPr>
                  <w:tcW w:w="2124" w:type="pct"/>
                  <w:vAlign w:val="center"/>
                </w:tcPr>
                <w:p w14:paraId="292ACE1F">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highlight w:val="none"/>
                    </w:rPr>
                  </w:pPr>
                  <w:r>
                    <w:rPr>
                      <w:b/>
                      <w:bCs/>
                      <w:spacing w:val="7"/>
                      <w:highlight w:val="none"/>
                    </w:rPr>
                    <w:t>环向采样距离</w:t>
                  </w:r>
                </w:p>
              </w:tc>
              <w:tc>
                <w:tcPr>
                  <w:tcW w:w="1820" w:type="pct"/>
                  <w:vAlign w:val="center"/>
                </w:tcPr>
                <w:p w14:paraId="0F56149D">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spacing w:val="-3"/>
                      <w:highlight w:val="none"/>
                      <w:lang w:val="en-US" w:eastAsia="zh-CN"/>
                    </w:rPr>
                  </w:pPr>
                  <w:r>
                    <w:rPr>
                      <w:rFonts w:hint="eastAsia"/>
                      <w:spacing w:val="-3"/>
                      <w:highlight w:val="none"/>
                      <w:lang w:val="en-US" w:eastAsia="zh-CN"/>
                    </w:rPr>
                    <w:t>≤55mm</w:t>
                  </w:r>
                </w:p>
              </w:tc>
            </w:tr>
            <w:tr w14:paraId="6DD3C2E0">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525" w:hRule="atLeast"/>
              </w:trPr>
              <w:tc>
                <w:tcPr>
                  <w:tcW w:w="1054" w:type="pct"/>
                  <w:vAlign w:val="center"/>
                </w:tcPr>
                <w:p w14:paraId="742B2B15">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eastAsia="宋体"/>
                      <w:b/>
                      <w:bCs/>
                      <w:spacing w:val="6"/>
                      <w:highlight w:val="none"/>
                      <w:lang w:val="en-US" w:eastAsia="zh-CN"/>
                    </w:rPr>
                  </w:pPr>
                  <w:r>
                    <w:rPr>
                      <w:rFonts w:hint="eastAsia"/>
                      <w:b/>
                      <w:bCs/>
                      <w:spacing w:val="6"/>
                      <w:highlight w:val="none"/>
                      <w:lang w:val="en-US" w:eastAsia="zh-CN"/>
                    </w:rPr>
                    <w:t>12</w:t>
                  </w:r>
                </w:p>
              </w:tc>
              <w:tc>
                <w:tcPr>
                  <w:tcW w:w="2124" w:type="pct"/>
                  <w:vAlign w:val="center"/>
                </w:tcPr>
                <w:p w14:paraId="26E090A5">
                  <w:pPr>
                    <w:pStyle w:val="7"/>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spacing w:val="5"/>
                      <w:highlight w:val="none"/>
                    </w:rPr>
                  </w:pPr>
                  <w:r>
                    <w:rPr>
                      <w:b/>
                      <w:bCs/>
                      <w:spacing w:val="6"/>
                      <w:highlight w:val="none"/>
                    </w:rPr>
                    <w:t>通道数量</w:t>
                  </w:r>
                </w:p>
              </w:tc>
              <w:tc>
                <w:tcPr>
                  <w:tcW w:w="1820" w:type="pct"/>
                  <w:vAlign w:val="center"/>
                </w:tcPr>
                <w:p w14:paraId="0200E91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Arial"/>
                      <w:sz w:val="21"/>
                      <w:highlight w:val="none"/>
                    </w:rPr>
                  </w:pPr>
                  <w:r>
                    <w:rPr>
                      <w:spacing w:val="5"/>
                      <w:highlight w:val="none"/>
                    </w:rPr>
                    <w:t>变形</w:t>
                  </w:r>
                  <w:r>
                    <w:rPr>
                      <w:rFonts w:hint="eastAsia" w:ascii="宋体" w:hAnsi="宋体" w:eastAsia="宋体" w:cs="宋体"/>
                      <w:snapToGrid w:val="0"/>
                      <w:color w:val="000000"/>
                      <w:spacing w:val="-3"/>
                      <w:kern w:val="0"/>
                      <w:sz w:val="20"/>
                      <w:szCs w:val="20"/>
                      <w:highlight w:val="none"/>
                      <w:lang w:val="en-US" w:eastAsia="zh-CN" w:bidi="ar-SA"/>
                    </w:rPr>
                    <w:t>：≥16 个</w:t>
                  </w:r>
                </w:p>
              </w:tc>
            </w:tr>
          </w:tbl>
          <w:p w14:paraId="1E2F7585">
            <w:pPr>
              <w:spacing w:line="356" w:lineRule="auto"/>
              <w:rPr>
                <w:rFonts w:ascii="Arial"/>
                <w:sz w:val="21"/>
              </w:rPr>
            </w:pPr>
          </w:p>
          <w:p w14:paraId="01B98C79">
            <w:pPr>
              <w:pStyle w:val="2"/>
              <w:keepNext w:val="0"/>
              <w:keepLines w:val="0"/>
              <w:pageBreakBefore w:val="0"/>
              <w:widowControl/>
              <w:kinsoku w:val="0"/>
              <w:wordWrap/>
              <w:overflowPunct/>
              <w:topLinePunct w:val="0"/>
              <w:autoSpaceDE w:val="0"/>
              <w:autoSpaceDN w:val="0"/>
              <w:bidi w:val="0"/>
              <w:adjustRightInd w:val="0"/>
              <w:snapToGrid w:val="0"/>
              <w:spacing w:before="65" w:line="360" w:lineRule="auto"/>
              <w:textAlignment w:val="baseline"/>
              <w:rPr>
                <w:rFonts w:hint="eastAsia" w:eastAsia="宋体"/>
                <w:b/>
                <w:bCs/>
                <w:sz w:val="20"/>
                <w:szCs w:val="20"/>
                <w:highlight w:val="none"/>
                <w:lang w:eastAsia="zh-CN"/>
              </w:rPr>
            </w:pPr>
            <w:r>
              <w:rPr>
                <w:rFonts w:hint="eastAsia"/>
                <w:b/>
                <w:bCs/>
                <w:spacing w:val="6"/>
                <w:sz w:val="20"/>
                <w:szCs w:val="20"/>
                <w:highlight w:val="none"/>
                <w:lang w:val="en-US" w:eastAsia="zh-CN"/>
              </w:rPr>
              <w:t>（3）数据分析系统</w:t>
            </w:r>
            <w:r>
              <w:rPr>
                <w:b/>
                <w:bCs/>
                <w:spacing w:val="6"/>
                <w:sz w:val="20"/>
                <w:szCs w:val="20"/>
                <w:highlight w:val="none"/>
              </w:rPr>
              <w:t>：</w:t>
            </w:r>
          </w:p>
          <w:p w14:paraId="4EA8568E">
            <w:pPr>
              <w:pStyle w:val="2"/>
              <w:keepNext w:val="0"/>
              <w:keepLines w:val="0"/>
              <w:pageBreakBefore w:val="0"/>
              <w:widowControl/>
              <w:kinsoku w:val="0"/>
              <w:wordWrap/>
              <w:overflowPunct/>
              <w:topLinePunct w:val="0"/>
              <w:autoSpaceDE w:val="0"/>
              <w:autoSpaceDN w:val="0"/>
              <w:bidi w:val="0"/>
              <w:adjustRightInd w:val="0"/>
              <w:snapToGrid w:val="0"/>
              <w:spacing w:before="65" w:line="360" w:lineRule="auto"/>
              <w:ind w:right="1438" w:firstLine="216" w:firstLineChars="100"/>
              <w:textAlignment w:val="baseline"/>
              <w:rPr>
                <w:rFonts w:hint="default" w:ascii="宋体" w:hAnsi="宋体" w:eastAsia="宋体" w:cs="宋体"/>
                <w:snapToGrid w:val="0"/>
                <w:color w:val="000000"/>
                <w:kern w:val="0"/>
                <w:sz w:val="20"/>
                <w:szCs w:val="20"/>
                <w:lang w:val="en-US" w:eastAsia="zh-CN" w:bidi="ar-SA"/>
              </w:rPr>
            </w:pPr>
            <w:r>
              <w:rPr>
                <w:rFonts w:hint="eastAsia"/>
                <w:spacing w:val="8"/>
                <w:sz w:val="20"/>
                <w:szCs w:val="20"/>
                <w:lang w:val="en-US" w:eastAsia="zh-CN"/>
              </w:rPr>
              <w:t>1、软</w:t>
            </w:r>
            <w:r>
              <w:rPr>
                <w:rFonts w:hint="eastAsia" w:ascii="宋体" w:hAnsi="宋体" w:eastAsia="宋体" w:cs="宋体"/>
                <w:snapToGrid w:val="0"/>
                <w:color w:val="000000"/>
                <w:kern w:val="0"/>
                <w:sz w:val="20"/>
                <w:szCs w:val="20"/>
                <w:lang w:val="en-US" w:eastAsia="zh-CN" w:bidi="ar-SA"/>
              </w:rPr>
              <w:t>件分析系统基本要求</w:t>
            </w:r>
          </w:p>
          <w:p w14:paraId="15647DF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0" w:firstLineChars="110"/>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en-US" w:bidi="ar-SA"/>
              </w:rPr>
              <w:t>(1)本次设备采购配套的软件系统包含</w:t>
            </w:r>
            <w:r>
              <w:rPr>
                <w:rFonts w:hint="eastAsia" w:ascii="宋体" w:hAnsi="宋体" w:eastAsia="宋体" w:cs="宋体"/>
                <w:snapToGrid w:val="0"/>
                <w:color w:val="000000"/>
                <w:kern w:val="0"/>
                <w:sz w:val="20"/>
                <w:szCs w:val="20"/>
                <w:lang w:val="en-US" w:eastAsia="zh-CN" w:bidi="ar-SA"/>
              </w:rPr>
              <w:t>：</w:t>
            </w:r>
            <w:r>
              <w:rPr>
                <w:rFonts w:hint="eastAsia" w:ascii="宋体" w:hAnsi="宋体" w:eastAsia="宋体" w:cs="宋体"/>
                <w:snapToGrid w:val="0"/>
                <w:color w:val="000000"/>
                <w:kern w:val="0"/>
                <w:sz w:val="20"/>
                <w:szCs w:val="20"/>
                <w:lang w:val="en-US" w:eastAsia="en-US" w:bidi="ar-SA"/>
              </w:rPr>
              <w:t>几何检测器及漏磁检测器调试、数据读取</w:t>
            </w:r>
            <w:r>
              <w:rPr>
                <w:rFonts w:hint="eastAsia" w:ascii="宋体" w:hAnsi="宋体" w:eastAsia="宋体" w:cs="宋体"/>
                <w:snapToGrid w:val="0"/>
                <w:color w:val="000000"/>
                <w:kern w:val="0"/>
                <w:sz w:val="20"/>
                <w:szCs w:val="20"/>
                <w:lang w:val="en-US" w:eastAsia="zh-CN" w:bidi="ar-SA"/>
              </w:rPr>
              <w:t>下载</w:t>
            </w:r>
            <w:r>
              <w:rPr>
                <w:rFonts w:hint="eastAsia" w:ascii="宋体" w:hAnsi="宋体" w:eastAsia="宋体" w:cs="宋体"/>
                <w:snapToGrid w:val="0"/>
                <w:color w:val="000000"/>
                <w:kern w:val="0"/>
                <w:sz w:val="20"/>
                <w:szCs w:val="20"/>
                <w:lang w:val="en-US" w:eastAsia="en-US" w:bidi="ar-SA"/>
              </w:rPr>
              <w:t>、格式转换、数据判读、分析</w:t>
            </w:r>
            <w:r>
              <w:rPr>
                <w:rFonts w:hint="eastAsia" w:ascii="宋体" w:hAnsi="宋体" w:eastAsia="宋体" w:cs="宋体"/>
                <w:snapToGrid w:val="0"/>
                <w:color w:val="000000"/>
                <w:kern w:val="0"/>
                <w:sz w:val="20"/>
                <w:szCs w:val="20"/>
                <w:lang w:val="en-US" w:eastAsia="zh-CN" w:bidi="ar-SA"/>
              </w:rPr>
              <w:t>及附带</w:t>
            </w:r>
            <w:r>
              <w:rPr>
                <w:rFonts w:hint="eastAsia" w:ascii="宋体" w:hAnsi="宋体" w:eastAsia="宋体" w:cs="宋体"/>
                <w:sz w:val="20"/>
                <w:szCs w:val="20"/>
              </w:rPr>
              <w:t>各类所需数据线2</w:t>
            </w:r>
            <w:r>
              <w:rPr>
                <w:rFonts w:hint="eastAsia" w:ascii="宋体" w:hAnsi="宋体" w:eastAsia="宋体" w:cs="宋体"/>
                <w:sz w:val="20"/>
                <w:szCs w:val="20"/>
                <w:lang w:val="en-US" w:eastAsia="zh-CN"/>
              </w:rPr>
              <w:t>份</w:t>
            </w:r>
            <w:r>
              <w:rPr>
                <w:rFonts w:hint="eastAsia" w:ascii="宋体" w:hAnsi="宋体" w:eastAsia="宋体" w:cs="宋体"/>
                <w:snapToGrid w:val="0"/>
                <w:color w:val="000000"/>
                <w:kern w:val="0"/>
                <w:sz w:val="20"/>
                <w:szCs w:val="20"/>
                <w:lang w:val="en-US" w:eastAsia="zh-CN" w:bidi="ar-SA"/>
              </w:rPr>
              <w:t>；</w:t>
            </w:r>
          </w:p>
          <w:p w14:paraId="3AA1787D">
            <w:pPr>
              <w:keepNext w:val="0"/>
              <w:keepLines w:val="0"/>
              <w:pageBreakBefore w:val="0"/>
              <w:widowControl/>
              <w:kinsoku w:val="0"/>
              <w:wordWrap/>
              <w:overflowPunct/>
              <w:topLinePunct w:val="0"/>
              <w:autoSpaceDE w:val="0"/>
              <w:autoSpaceDN w:val="0"/>
              <w:bidi w:val="0"/>
              <w:adjustRightInd w:val="0"/>
              <w:snapToGrid w:val="0"/>
              <w:spacing w:line="360" w:lineRule="auto"/>
              <w:ind w:left="218" w:leftChars="104" w:firstLine="0" w:firstLineChars="0"/>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en-US" w:bidi="ar-SA"/>
              </w:rPr>
              <w:t>(2)</w:t>
            </w:r>
            <w:r>
              <w:rPr>
                <w:rFonts w:hint="eastAsia" w:ascii="宋体" w:hAnsi="宋体" w:eastAsia="宋体" w:cs="宋体"/>
                <w:strike w:val="0"/>
                <w:dstrike w:val="0"/>
                <w:snapToGrid w:val="0"/>
                <w:color w:val="000000"/>
                <w:kern w:val="0"/>
                <w:sz w:val="20"/>
                <w:szCs w:val="20"/>
                <w:highlight w:val="none"/>
                <w:lang w:val="en-US" w:eastAsia="en-US" w:bidi="ar-SA"/>
              </w:rPr>
              <w:t>长期负责设备相关软件系统的升级维护，费用包含在投标报价中</w:t>
            </w:r>
            <w:r>
              <w:rPr>
                <w:rFonts w:hint="eastAsia" w:ascii="宋体" w:hAnsi="宋体" w:eastAsia="宋体" w:cs="宋体"/>
                <w:strike w:val="0"/>
                <w:snapToGrid w:val="0"/>
                <w:color w:val="000000"/>
                <w:kern w:val="0"/>
                <w:sz w:val="20"/>
                <w:szCs w:val="20"/>
                <w:highlight w:val="none"/>
                <w:lang w:val="en-US" w:eastAsia="zh-CN" w:bidi="ar-SA"/>
              </w:rPr>
              <w:t>；</w:t>
            </w:r>
          </w:p>
          <w:p w14:paraId="5A2ABAF4">
            <w:pPr>
              <w:keepNext w:val="0"/>
              <w:keepLines w:val="0"/>
              <w:pageBreakBefore w:val="0"/>
              <w:widowControl/>
              <w:kinsoku w:val="0"/>
              <w:wordWrap/>
              <w:overflowPunct/>
              <w:topLinePunct w:val="0"/>
              <w:autoSpaceDE w:val="0"/>
              <w:autoSpaceDN w:val="0"/>
              <w:bidi w:val="0"/>
              <w:adjustRightInd w:val="0"/>
              <w:snapToGrid w:val="0"/>
              <w:spacing w:line="360" w:lineRule="auto"/>
              <w:ind w:left="218" w:leftChars="104" w:firstLine="0" w:firstLineChars="0"/>
              <w:textAlignment w:val="baseline"/>
              <w:rPr>
                <w:rFonts w:hint="eastAsia" w:ascii="宋体" w:hAnsi="宋体" w:eastAsia="宋体" w:cs="宋体"/>
                <w:snapToGrid w:val="0"/>
                <w:color w:val="000000"/>
                <w:kern w:val="0"/>
                <w:sz w:val="20"/>
                <w:szCs w:val="20"/>
                <w:highlight w:val="none"/>
                <w:lang w:val="en-US" w:eastAsia="zh-CN" w:bidi="ar-SA"/>
              </w:rPr>
            </w:pPr>
            <w:r>
              <w:rPr>
                <w:rFonts w:hint="eastAsia" w:ascii="宋体" w:hAnsi="宋体" w:eastAsia="宋体" w:cs="宋体"/>
                <w:snapToGrid w:val="0"/>
                <w:color w:val="000000"/>
                <w:kern w:val="0"/>
                <w:sz w:val="20"/>
                <w:szCs w:val="20"/>
                <w:highlight w:val="none"/>
                <w:lang w:val="en-US" w:eastAsia="en-US" w:bidi="ar-SA"/>
              </w:rPr>
              <w:t>(3)软件的安装环境应能兼容各种版本的计算机操作系统的安装和使用</w:t>
            </w:r>
            <w:r>
              <w:rPr>
                <w:rFonts w:hint="eastAsia" w:ascii="宋体" w:hAnsi="宋体" w:eastAsia="宋体" w:cs="宋体"/>
                <w:snapToGrid w:val="0"/>
                <w:color w:val="000000"/>
                <w:kern w:val="0"/>
                <w:sz w:val="20"/>
                <w:szCs w:val="20"/>
                <w:highlight w:val="none"/>
                <w:lang w:val="en-US" w:eastAsia="zh-CN" w:bidi="ar-SA"/>
              </w:rPr>
              <w:t>；</w:t>
            </w:r>
          </w:p>
          <w:p w14:paraId="4869AEDF">
            <w:pPr>
              <w:keepNext w:val="0"/>
              <w:keepLines w:val="0"/>
              <w:pageBreakBefore w:val="0"/>
              <w:widowControl/>
              <w:kinsoku w:val="0"/>
              <w:wordWrap/>
              <w:overflowPunct/>
              <w:topLinePunct w:val="0"/>
              <w:autoSpaceDE w:val="0"/>
              <w:autoSpaceDN w:val="0"/>
              <w:bidi w:val="0"/>
              <w:adjustRightInd w:val="0"/>
              <w:snapToGrid w:val="0"/>
              <w:spacing w:line="360" w:lineRule="auto"/>
              <w:ind w:left="218" w:leftChars="104" w:firstLine="0" w:firstLineChars="0"/>
              <w:textAlignment w:val="baseline"/>
              <w:rPr>
                <w:rFonts w:hint="eastAsia"/>
                <w:strike w:val="0"/>
                <w:dstrike w:val="0"/>
                <w:spacing w:val="7"/>
                <w:sz w:val="20"/>
                <w:szCs w:val="20"/>
                <w:highlight w:val="none"/>
                <w:lang w:eastAsia="zh-CN"/>
              </w:rPr>
            </w:pPr>
            <w:r>
              <w:rPr>
                <w:rFonts w:hint="eastAsia" w:ascii="宋体" w:hAnsi="宋体" w:eastAsia="宋体" w:cs="宋体"/>
                <w:snapToGrid w:val="0"/>
                <w:color w:val="000000"/>
                <w:kern w:val="0"/>
                <w:sz w:val="20"/>
                <w:szCs w:val="20"/>
                <w:highlight w:val="none"/>
                <w:lang w:val="en-US" w:eastAsia="en-US" w:bidi="ar-SA"/>
              </w:rPr>
              <w:t>(4)</w:t>
            </w:r>
            <w:r>
              <w:rPr>
                <w:strike w:val="0"/>
                <w:dstrike w:val="0"/>
                <w:spacing w:val="8"/>
                <w:sz w:val="20"/>
                <w:szCs w:val="20"/>
                <w:highlight w:val="none"/>
              </w:rPr>
              <w:t>数量量化缺陷（一般金属损失、坑状金属损失、轴向凹</w:t>
            </w:r>
            <w:r>
              <w:rPr>
                <w:strike w:val="0"/>
                <w:dstrike w:val="0"/>
                <w:spacing w:val="7"/>
                <w:sz w:val="20"/>
                <w:szCs w:val="20"/>
                <w:highlight w:val="none"/>
              </w:rPr>
              <w:t>沟和环向凹沟）的深度精度满足</w:t>
            </w:r>
            <w:r>
              <w:rPr>
                <w:strike w:val="0"/>
                <w:dstrike w:val="0"/>
                <w:spacing w:val="-34"/>
                <w:sz w:val="20"/>
                <w:szCs w:val="20"/>
                <w:highlight w:val="none"/>
              </w:rPr>
              <w:t xml:space="preserve"> </w:t>
            </w:r>
            <w:r>
              <w:rPr>
                <w:strike w:val="0"/>
                <w:dstrike w:val="0"/>
                <w:sz w:val="20"/>
                <w:szCs w:val="20"/>
                <w:highlight w:val="none"/>
              </w:rPr>
              <w:t>SY</w:t>
            </w:r>
            <w:r>
              <w:rPr>
                <w:strike w:val="0"/>
                <w:dstrike w:val="0"/>
                <w:spacing w:val="7"/>
                <w:sz w:val="20"/>
                <w:szCs w:val="20"/>
                <w:highlight w:val="none"/>
              </w:rPr>
              <w:t>/T6597-2018</w:t>
            </w:r>
            <w:r>
              <w:rPr>
                <w:strike w:val="0"/>
                <w:dstrike w:val="0"/>
                <w:spacing w:val="-38"/>
                <w:sz w:val="20"/>
                <w:szCs w:val="20"/>
                <w:highlight w:val="none"/>
              </w:rPr>
              <w:t xml:space="preserve"> </w:t>
            </w:r>
            <w:r>
              <w:rPr>
                <w:strike w:val="0"/>
                <w:dstrike w:val="0"/>
                <w:spacing w:val="7"/>
                <w:sz w:val="20"/>
                <w:szCs w:val="20"/>
                <w:highlight w:val="none"/>
              </w:rPr>
              <w:t>要求</w:t>
            </w:r>
            <w:r>
              <w:rPr>
                <w:rFonts w:hint="eastAsia" w:eastAsia="宋体"/>
                <w:strike w:val="0"/>
                <w:dstrike w:val="0"/>
                <w:spacing w:val="7"/>
                <w:sz w:val="20"/>
                <w:szCs w:val="20"/>
                <w:highlight w:val="none"/>
                <w:lang w:eastAsia="zh-CN"/>
              </w:rPr>
              <w:t>（</w:t>
            </w:r>
            <w:r>
              <w:rPr>
                <w:rFonts w:hint="eastAsia" w:eastAsia="宋体"/>
                <w:strike w:val="0"/>
                <w:dstrike w:val="0"/>
                <w:spacing w:val="7"/>
                <w:sz w:val="20"/>
                <w:szCs w:val="20"/>
                <w:highlight w:val="none"/>
                <w:lang w:val="en-US" w:eastAsia="zh-CN"/>
              </w:rPr>
              <w:t>提供开挖验证报告</w:t>
            </w:r>
            <w:r>
              <w:rPr>
                <w:rFonts w:hint="eastAsia" w:eastAsia="宋体"/>
                <w:strike w:val="0"/>
                <w:dstrike w:val="0"/>
                <w:spacing w:val="7"/>
                <w:sz w:val="20"/>
                <w:szCs w:val="20"/>
                <w:highlight w:val="none"/>
                <w:lang w:eastAsia="zh-CN"/>
              </w:rPr>
              <w:t>）</w:t>
            </w:r>
            <w:r>
              <w:rPr>
                <w:strike w:val="0"/>
                <w:dstrike w:val="0"/>
                <w:spacing w:val="7"/>
                <w:sz w:val="20"/>
                <w:szCs w:val="20"/>
                <w:highlight w:val="none"/>
              </w:rPr>
              <w:t>，缺陷评估能够采用</w:t>
            </w:r>
            <w:r>
              <w:rPr>
                <w:strike w:val="0"/>
                <w:dstrike w:val="0"/>
                <w:spacing w:val="-35"/>
                <w:sz w:val="20"/>
                <w:szCs w:val="20"/>
                <w:highlight w:val="none"/>
              </w:rPr>
              <w:t xml:space="preserve"> </w:t>
            </w:r>
            <w:r>
              <w:rPr>
                <w:strike w:val="0"/>
                <w:dstrike w:val="0"/>
                <w:spacing w:val="7"/>
                <w:sz w:val="20"/>
                <w:szCs w:val="20"/>
                <w:highlight w:val="none"/>
              </w:rPr>
              <w:t>5</w:t>
            </w:r>
            <w:r>
              <w:rPr>
                <w:strike w:val="0"/>
                <w:dstrike w:val="0"/>
                <w:spacing w:val="-37"/>
                <w:sz w:val="20"/>
                <w:szCs w:val="20"/>
                <w:highlight w:val="none"/>
              </w:rPr>
              <w:t xml:space="preserve"> </w:t>
            </w:r>
            <w:r>
              <w:rPr>
                <w:strike w:val="0"/>
                <w:dstrike w:val="0"/>
                <w:spacing w:val="7"/>
                <w:sz w:val="20"/>
                <w:szCs w:val="20"/>
                <w:highlight w:val="none"/>
              </w:rPr>
              <w:t>个以上国际标准进行</w:t>
            </w:r>
            <w:r>
              <w:rPr>
                <w:rFonts w:hint="eastAsia" w:eastAsia="宋体"/>
                <w:strike w:val="0"/>
                <w:dstrike w:val="0"/>
                <w:spacing w:val="7"/>
                <w:sz w:val="20"/>
                <w:szCs w:val="20"/>
                <w:highlight w:val="none"/>
                <w:lang w:eastAsia="zh-CN"/>
              </w:rPr>
              <w:t>（</w:t>
            </w:r>
            <w:r>
              <w:rPr>
                <w:rFonts w:hint="eastAsia" w:eastAsia="宋体"/>
                <w:strike w:val="0"/>
                <w:dstrike w:val="0"/>
                <w:spacing w:val="7"/>
                <w:sz w:val="20"/>
                <w:szCs w:val="20"/>
                <w:highlight w:val="none"/>
                <w:lang w:val="en-US" w:eastAsia="zh-CN"/>
              </w:rPr>
              <w:t>提供数据分析系统中截图证明</w:t>
            </w:r>
            <w:r>
              <w:rPr>
                <w:rFonts w:hint="eastAsia" w:eastAsia="宋体"/>
                <w:strike w:val="0"/>
                <w:dstrike w:val="0"/>
                <w:spacing w:val="7"/>
                <w:sz w:val="20"/>
                <w:szCs w:val="20"/>
                <w:highlight w:val="none"/>
                <w:lang w:eastAsia="zh-CN"/>
              </w:rPr>
              <w:t>）</w:t>
            </w:r>
            <w:r>
              <w:rPr>
                <w:rFonts w:hint="eastAsia"/>
                <w:strike w:val="0"/>
                <w:dstrike w:val="0"/>
                <w:spacing w:val="7"/>
                <w:sz w:val="20"/>
                <w:szCs w:val="20"/>
                <w:highlight w:val="none"/>
                <w:lang w:eastAsia="zh-CN"/>
              </w:rPr>
              <w:t>。</w:t>
            </w:r>
          </w:p>
          <w:p w14:paraId="1EDD4A5B">
            <w:pPr>
              <w:keepNext w:val="0"/>
              <w:keepLines w:val="0"/>
              <w:pageBreakBefore w:val="0"/>
              <w:widowControl/>
              <w:kinsoku w:val="0"/>
              <w:wordWrap/>
              <w:overflowPunct/>
              <w:topLinePunct w:val="0"/>
              <w:autoSpaceDE w:val="0"/>
              <w:autoSpaceDN w:val="0"/>
              <w:bidi w:val="0"/>
              <w:adjustRightInd w:val="0"/>
              <w:snapToGrid w:val="0"/>
              <w:spacing w:line="360" w:lineRule="auto"/>
              <w:ind w:left="218" w:leftChars="104" w:firstLine="0" w:firstLineChars="0"/>
              <w:textAlignment w:val="baseline"/>
              <w:rPr>
                <w:rFonts w:hint="eastAsia" w:ascii="宋体" w:hAnsi="宋体" w:eastAsia="宋体" w:cs="宋体"/>
                <w:sz w:val="20"/>
                <w:szCs w:val="20"/>
                <w:lang w:eastAsia="zh-CN"/>
              </w:rPr>
            </w:pPr>
            <w:r>
              <w:rPr>
                <w:rFonts w:hint="eastAsia" w:ascii="宋体" w:hAnsi="宋体" w:eastAsia="宋体" w:cs="宋体"/>
                <w:sz w:val="20"/>
                <w:szCs w:val="20"/>
                <w:highlight w:val="none"/>
              </w:rPr>
              <w:t>(5)</w:t>
            </w:r>
            <w:r>
              <w:rPr>
                <w:rFonts w:hint="eastAsia" w:ascii="宋体" w:hAnsi="宋体" w:eastAsia="宋体" w:cs="宋体"/>
                <w:sz w:val="20"/>
                <w:szCs w:val="20"/>
                <w:highlight w:val="none"/>
                <w:lang w:val="en-US" w:eastAsia="zh-CN"/>
              </w:rPr>
              <w:t>投标人须保证能够在招标人的</w:t>
            </w:r>
            <w:r>
              <w:rPr>
                <w:rFonts w:hint="eastAsia" w:ascii="宋体" w:hAnsi="宋体" w:eastAsia="宋体" w:cs="宋体"/>
                <w:sz w:val="20"/>
                <w:szCs w:val="20"/>
                <w:highlight w:val="none"/>
              </w:rPr>
              <w:t>2台笔记本电脑和3台台式电脑</w:t>
            </w:r>
            <w:r>
              <w:rPr>
                <w:rFonts w:hint="eastAsia" w:ascii="宋体" w:hAnsi="宋体" w:eastAsia="宋体" w:cs="宋体"/>
                <w:sz w:val="20"/>
                <w:szCs w:val="20"/>
                <w:highlight w:val="none"/>
                <w:lang w:val="en-US" w:eastAsia="zh-CN"/>
              </w:rPr>
              <w:t>安装调试</w:t>
            </w:r>
            <w:r>
              <w:rPr>
                <w:rFonts w:hint="eastAsia" w:ascii="宋体" w:hAnsi="宋体" w:eastAsia="宋体" w:cs="宋体"/>
                <w:sz w:val="20"/>
                <w:szCs w:val="20"/>
                <w:highlight w:val="none"/>
              </w:rPr>
              <w:t>软件系统</w:t>
            </w:r>
            <w:r>
              <w:rPr>
                <w:rFonts w:hint="eastAsia" w:ascii="宋体" w:hAnsi="宋体" w:eastAsia="宋体" w:cs="宋体"/>
                <w:sz w:val="20"/>
                <w:szCs w:val="20"/>
                <w:highlight w:val="none"/>
                <w:lang w:eastAsia="zh-CN"/>
              </w:rPr>
              <w:t>。</w:t>
            </w:r>
          </w:p>
          <w:p w14:paraId="5B4E27B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z w:val="20"/>
                <w:szCs w:val="20"/>
              </w:rPr>
              <w:t>(</w:t>
            </w:r>
            <w:r>
              <w:rPr>
                <w:rFonts w:hint="eastAsia" w:ascii="宋体" w:hAnsi="宋体" w:eastAsia="宋体" w:cs="宋体"/>
                <w:sz w:val="20"/>
                <w:szCs w:val="20"/>
                <w:lang w:val="en-US" w:eastAsia="zh-CN"/>
              </w:rPr>
              <w:t>6</w:t>
            </w:r>
            <w:r>
              <w:rPr>
                <w:rFonts w:hint="eastAsia" w:ascii="宋体" w:hAnsi="宋体" w:eastAsia="宋体" w:cs="宋体"/>
                <w:sz w:val="20"/>
                <w:szCs w:val="20"/>
              </w:rPr>
              <w:t>)数据分析</w:t>
            </w:r>
            <w:r>
              <w:rPr>
                <w:rFonts w:hint="eastAsia" w:ascii="宋体" w:hAnsi="宋体" w:eastAsia="宋体" w:cs="宋体"/>
                <w:sz w:val="20"/>
                <w:szCs w:val="20"/>
                <w:lang w:val="en-US" w:eastAsia="zh-CN"/>
              </w:rPr>
              <w:t>系统</w:t>
            </w:r>
            <w:r>
              <w:rPr>
                <w:rFonts w:hint="eastAsia" w:ascii="宋体" w:hAnsi="宋体" w:eastAsia="宋体" w:cs="宋体"/>
                <w:sz w:val="20"/>
                <w:szCs w:val="20"/>
              </w:rPr>
              <w:t>包括以下功能</w:t>
            </w:r>
            <w:r>
              <w:rPr>
                <w:rFonts w:hint="eastAsia" w:ascii="宋体" w:hAnsi="宋体" w:eastAsia="宋体" w:cs="宋体"/>
                <w:sz w:val="20"/>
                <w:szCs w:val="20"/>
                <w:lang w:eastAsia="zh-CN"/>
              </w:rPr>
              <w:t>：</w:t>
            </w:r>
          </w:p>
          <w:p w14:paraId="27A0657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napToGrid w:val="0"/>
                <w:color w:val="000000"/>
                <w:kern w:val="0"/>
                <w:sz w:val="20"/>
                <w:szCs w:val="20"/>
                <w:lang w:val="en-US" w:eastAsia="en-US" w:bidi="ar-SA"/>
              </w:rPr>
              <w:t>①</w:t>
            </w:r>
            <w:r>
              <w:rPr>
                <w:rFonts w:hint="eastAsia" w:ascii="宋体" w:hAnsi="宋体" w:eastAsia="宋体" w:cs="宋体"/>
                <w:sz w:val="20"/>
                <w:szCs w:val="20"/>
              </w:rPr>
              <w:t>展示原始数据</w:t>
            </w:r>
            <w:r>
              <w:rPr>
                <w:rFonts w:hint="eastAsia" w:ascii="宋体" w:hAnsi="宋体" w:eastAsia="宋体" w:cs="宋体"/>
                <w:sz w:val="20"/>
                <w:szCs w:val="20"/>
                <w:lang w:eastAsia="zh-CN"/>
              </w:rPr>
              <w:t>；</w:t>
            </w:r>
          </w:p>
          <w:p w14:paraId="52CB83B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napToGrid w:val="0"/>
                <w:color w:val="000000"/>
                <w:kern w:val="0"/>
                <w:sz w:val="20"/>
                <w:szCs w:val="20"/>
                <w:lang w:val="en-US" w:eastAsia="en-US" w:bidi="ar-SA"/>
              </w:rPr>
              <w:t>②</w:t>
            </w:r>
            <w:r>
              <w:rPr>
                <w:rFonts w:hint="eastAsia" w:ascii="宋体" w:hAnsi="宋体" w:eastAsia="宋体" w:cs="宋体"/>
                <w:sz w:val="20"/>
                <w:szCs w:val="20"/>
              </w:rPr>
              <w:t>展示特征的绝对距离和相对距离</w:t>
            </w:r>
            <w:r>
              <w:rPr>
                <w:rFonts w:hint="eastAsia" w:ascii="宋体" w:hAnsi="宋体" w:eastAsia="宋体" w:cs="宋体"/>
                <w:sz w:val="20"/>
                <w:szCs w:val="20"/>
                <w:lang w:eastAsia="zh-CN"/>
              </w:rPr>
              <w:t>；</w:t>
            </w:r>
          </w:p>
          <w:p w14:paraId="5B29E9D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napToGrid w:val="0"/>
                <w:color w:val="000000"/>
                <w:kern w:val="0"/>
                <w:sz w:val="20"/>
                <w:szCs w:val="20"/>
                <w:lang w:val="en-US" w:eastAsia="en-US" w:bidi="ar-SA"/>
              </w:rPr>
              <w:t>③</w:t>
            </w:r>
            <w:r>
              <w:rPr>
                <w:rFonts w:hint="eastAsia" w:ascii="宋体" w:hAnsi="宋体" w:eastAsia="宋体" w:cs="宋体"/>
                <w:sz w:val="20"/>
                <w:szCs w:val="20"/>
              </w:rPr>
              <w:t>展示特征的时钟方位</w:t>
            </w:r>
            <w:r>
              <w:rPr>
                <w:rFonts w:hint="eastAsia" w:ascii="宋体" w:hAnsi="宋体" w:eastAsia="宋体" w:cs="宋体"/>
                <w:sz w:val="20"/>
                <w:szCs w:val="20"/>
                <w:lang w:eastAsia="zh-CN"/>
              </w:rPr>
              <w:t>；</w:t>
            </w:r>
          </w:p>
          <w:p w14:paraId="6CC023F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napToGrid w:val="0"/>
                <w:color w:val="000000"/>
                <w:kern w:val="0"/>
                <w:sz w:val="20"/>
                <w:szCs w:val="20"/>
                <w:lang w:val="en-US" w:eastAsia="en-US" w:bidi="ar-SA"/>
              </w:rPr>
              <w:t>④</w:t>
            </w:r>
            <w:r>
              <w:rPr>
                <w:rFonts w:hint="eastAsia" w:ascii="宋体" w:hAnsi="宋体" w:eastAsia="宋体" w:cs="宋体"/>
                <w:sz w:val="20"/>
                <w:szCs w:val="20"/>
              </w:rPr>
              <w:t>测量管道上任意两点的轴向距离和环向距离</w:t>
            </w:r>
            <w:r>
              <w:rPr>
                <w:rFonts w:hint="eastAsia" w:ascii="宋体" w:hAnsi="宋体" w:eastAsia="宋体" w:cs="宋体"/>
                <w:sz w:val="20"/>
                <w:szCs w:val="20"/>
                <w:lang w:eastAsia="zh-CN"/>
              </w:rPr>
              <w:t>；</w:t>
            </w:r>
          </w:p>
          <w:p w14:paraId="0177DD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rPr>
                <w:rFonts w:hint="eastAsia" w:ascii="宋体" w:hAnsi="宋体" w:eastAsia="宋体" w:cs="宋体"/>
                <w:sz w:val="20"/>
                <w:szCs w:val="20"/>
                <w:lang w:eastAsia="zh-CN"/>
              </w:rPr>
            </w:pPr>
            <w:r>
              <w:rPr>
                <w:rFonts w:hint="eastAsia" w:ascii="宋体" w:hAnsi="宋体" w:eastAsia="宋体" w:cs="宋体"/>
                <w:snapToGrid w:val="0"/>
                <w:color w:val="000000"/>
                <w:kern w:val="0"/>
                <w:sz w:val="20"/>
                <w:szCs w:val="20"/>
                <w:lang w:val="en-US" w:eastAsia="en-US" w:bidi="ar-SA"/>
              </w:rPr>
              <w:t>⑤</w:t>
            </w:r>
            <w:r>
              <w:rPr>
                <w:rFonts w:hint="eastAsia" w:ascii="宋体" w:hAnsi="宋体" w:eastAsia="宋体" w:cs="宋体"/>
                <w:sz w:val="20"/>
                <w:szCs w:val="20"/>
              </w:rPr>
              <w:t>生成螺旋焊缝(直焊缝)与环焊缝交点的时钟方位</w:t>
            </w:r>
            <w:r>
              <w:rPr>
                <w:rFonts w:hint="eastAsia" w:ascii="宋体" w:hAnsi="宋体" w:eastAsia="宋体" w:cs="宋体"/>
                <w:sz w:val="20"/>
                <w:szCs w:val="20"/>
                <w:lang w:eastAsia="zh-CN"/>
              </w:rPr>
              <w:t>；</w:t>
            </w:r>
          </w:p>
          <w:p w14:paraId="7B9EFAB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200" w:firstLineChars="100"/>
              <w:textAlignment w:val="baseline"/>
            </w:pPr>
            <w:r>
              <w:rPr>
                <w:rFonts w:hint="eastAsia" w:ascii="宋体" w:hAnsi="宋体" w:eastAsia="宋体" w:cs="宋体"/>
                <w:snapToGrid w:val="0"/>
                <w:color w:val="000000"/>
                <w:kern w:val="0"/>
                <w:sz w:val="20"/>
                <w:szCs w:val="20"/>
                <w:lang w:val="en-US" w:eastAsia="en-US" w:bidi="ar-SA"/>
              </w:rPr>
              <w:t>⑥</w:t>
            </w:r>
            <w:r>
              <w:rPr>
                <w:rFonts w:hint="eastAsia" w:ascii="宋体" w:hAnsi="宋体" w:eastAsia="宋体" w:cs="宋体"/>
                <w:sz w:val="20"/>
                <w:szCs w:val="20"/>
              </w:rPr>
              <w:t>生成验证开挖单</w:t>
            </w:r>
            <w:r>
              <w:rPr>
                <w:rFonts w:ascii="仿宋_GB2312" w:hAnsi="仿宋_GB2312" w:eastAsia="仿宋_GB2312" w:cs="仿宋_GB2312"/>
                <w:highlight w:val="none"/>
              </w:rPr>
              <w:t>。</w:t>
            </w:r>
          </w:p>
        </w:tc>
      </w:tr>
    </w:tbl>
    <w:p w14:paraId="590A091D">
      <w:pPr>
        <w:rPr>
          <w:rFonts w:ascii="仿宋_GB2312" w:hAnsi="仿宋_GB2312" w:eastAsia="仿宋_GB2312" w:cs="仿宋_GB2312"/>
          <w:b/>
          <w:sz w:val="28"/>
        </w:rPr>
      </w:pPr>
      <w:r>
        <w:rPr>
          <w:rFonts w:ascii="仿宋_GB2312" w:hAnsi="仿宋_GB2312" w:eastAsia="仿宋_GB2312" w:cs="仿宋_GB2312"/>
          <w:b/>
          <w:sz w:val="28"/>
        </w:rPr>
        <w:br w:type="page"/>
      </w:r>
    </w:p>
    <w:p w14:paraId="3FD459BE">
      <w:pPr>
        <w:pStyle w:val="6"/>
        <w:outlineLvl w:val="2"/>
      </w:pPr>
      <w:r>
        <w:rPr>
          <w:rFonts w:ascii="仿宋_GB2312" w:hAnsi="仿宋_GB2312" w:eastAsia="仿宋_GB2312" w:cs="仿宋_GB2312"/>
          <w:b/>
          <w:sz w:val="28"/>
        </w:rPr>
        <w:t>3.4商务要求</w:t>
      </w:r>
    </w:p>
    <w:p w14:paraId="20B14F35">
      <w:pPr>
        <w:pStyle w:val="6"/>
        <w:outlineLvl w:val="3"/>
      </w:pPr>
      <w:r>
        <w:rPr>
          <w:rFonts w:ascii="仿宋_GB2312" w:hAnsi="仿宋_GB2312" w:eastAsia="仿宋_GB2312" w:cs="仿宋_GB2312"/>
          <w:b/>
          <w:sz w:val="24"/>
        </w:rPr>
        <w:t xml:space="preserve"> 3.4.1交货时间</w:t>
      </w:r>
    </w:p>
    <w:p w14:paraId="17EE8FBA">
      <w:pPr>
        <w:pStyle w:val="6"/>
        <w:rPr>
          <w:highlight w:val="none"/>
        </w:rPr>
      </w:pPr>
      <w:r>
        <w:rPr>
          <w:rFonts w:ascii="仿宋_GB2312" w:hAnsi="仿宋_GB2312" w:eastAsia="仿宋_GB2312" w:cs="仿宋_GB2312"/>
          <w:highlight w:val="none"/>
        </w:rPr>
        <w:t>采购包1：</w:t>
      </w:r>
    </w:p>
    <w:p w14:paraId="6D77C29D">
      <w:pPr>
        <w:pStyle w:val="6"/>
        <w:rPr>
          <w:highlight w:val="none"/>
        </w:rPr>
      </w:pPr>
      <w:r>
        <w:rPr>
          <w:rFonts w:ascii="仿宋_GB2312" w:hAnsi="仿宋_GB2312" w:eastAsia="仿宋_GB2312" w:cs="仿宋_GB2312"/>
          <w:highlight w:val="none"/>
        </w:rPr>
        <w:t>自合同签订之日起</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0日内交货。</w:t>
      </w:r>
    </w:p>
    <w:p w14:paraId="06FB9178">
      <w:pPr>
        <w:pStyle w:val="6"/>
        <w:outlineLvl w:val="3"/>
      </w:pPr>
      <w:r>
        <w:rPr>
          <w:rFonts w:ascii="仿宋_GB2312" w:hAnsi="仿宋_GB2312" w:eastAsia="仿宋_GB2312" w:cs="仿宋_GB2312"/>
          <w:b/>
          <w:sz w:val="24"/>
        </w:rPr>
        <w:t>3.4.2交货地点</w:t>
      </w:r>
    </w:p>
    <w:p w14:paraId="74F67EFF">
      <w:pPr>
        <w:pStyle w:val="6"/>
      </w:pPr>
      <w:r>
        <w:rPr>
          <w:rFonts w:ascii="仿宋_GB2312" w:hAnsi="仿宋_GB2312" w:eastAsia="仿宋_GB2312" w:cs="仿宋_GB2312"/>
        </w:rPr>
        <w:t>采购包1：</w:t>
      </w:r>
    </w:p>
    <w:p w14:paraId="3E368451">
      <w:pPr>
        <w:pStyle w:val="6"/>
      </w:pPr>
      <w:r>
        <w:rPr>
          <w:rFonts w:hint="eastAsia" w:ascii="仿宋_GB2312" w:hAnsi="仿宋_GB2312" w:eastAsia="仿宋_GB2312" w:cs="仿宋_GB2312"/>
          <w:lang w:eastAsia="zh-CN"/>
        </w:rPr>
        <w:t>陕西省特种设备检验检测研究院</w:t>
      </w:r>
      <w:r>
        <w:rPr>
          <w:rFonts w:ascii="仿宋_GB2312" w:hAnsi="仿宋_GB2312" w:eastAsia="仿宋_GB2312" w:cs="仿宋_GB2312"/>
        </w:rPr>
        <w:t>指定地点。</w:t>
      </w:r>
    </w:p>
    <w:p w14:paraId="2131C636">
      <w:pPr>
        <w:pStyle w:val="6"/>
        <w:outlineLvl w:val="3"/>
      </w:pPr>
      <w:r>
        <w:rPr>
          <w:rFonts w:ascii="仿宋_GB2312" w:hAnsi="仿宋_GB2312" w:eastAsia="仿宋_GB2312" w:cs="仿宋_GB2312"/>
          <w:b/>
          <w:sz w:val="24"/>
        </w:rPr>
        <w:t>3.4.3支付方式</w:t>
      </w:r>
    </w:p>
    <w:p w14:paraId="5F37190D">
      <w:pPr>
        <w:pStyle w:val="6"/>
      </w:pPr>
      <w:r>
        <w:rPr>
          <w:rFonts w:ascii="仿宋_GB2312" w:hAnsi="仿宋_GB2312" w:eastAsia="仿宋_GB2312" w:cs="仿宋_GB2312"/>
        </w:rPr>
        <w:t>采购包1：</w:t>
      </w:r>
    </w:p>
    <w:p w14:paraId="6B979800">
      <w:pPr>
        <w:pStyle w:val="6"/>
        <w:rPr>
          <w:highlight w:val="none"/>
        </w:rPr>
      </w:pPr>
      <w:r>
        <w:rPr>
          <w:rFonts w:ascii="仿宋_GB2312" w:hAnsi="仿宋_GB2312" w:eastAsia="仿宋_GB2312" w:cs="仿宋_GB2312"/>
          <w:highlight w:val="none"/>
        </w:rPr>
        <w:t>一次付清</w:t>
      </w:r>
    </w:p>
    <w:p w14:paraId="73EF4975">
      <w:pPr>
        <w:pStyle w:val="6"/>
        <w:outlineLvl w:val="3"/>
        <w:rPr>
          <w:highlight w:val="none"/>
        </w:rPr>
      </w:pPr>
      <w:r>
        <w:rPr>
          <w:rFonts w:ascii="仿宋_GB2312" w:hAnsi="仿宋_GB2312" w:eastAsia="仿宋_GB2312" w:cs="仿宋_GB2312"/>
          <w:b/>
          <w:sz w:val="24"/>
          <w:highlight w:val="none"/>
        </w:rPr>
        <w:t>3.4.4支付约定</w:t>
      </w:r>
    </w:p>
    <w:p w14:paraId="56E2CBF2">
      <w:pPr>
        <w:pStyle w:val="6"/>
        <w:rPr>
          <w:rFonts w:hint="eastAsia" w:eastAsia="仿宋_GB2312"/>
          <w:highlight w:val="cyan"/>
          <w:lang w:val="en-US" w:eastAsia="zh-CN"/>
        </w:rPr>
      </w:pPr>
      <w:r>
        <w:rPr>
          <w:rFonts w:ascii="仿宋_GB2312" w:hAnsi="仿宋_GB2312" w:eastAsia="仿宋_GB2312" w:cs="仿宋_GB2312"/>
          <w:highlight w:val="none"/>
        </w:rPr>
        <w:t>采购包1： 付款条件说明： 设备安装、验收、使用</w:t>
      </w:r>
      <w:r>
        <w:rPr>
          <w:rFonts w:hint="eastAsia" w:ascii="仿宋_GB2312" w:hAnsi="仿宋_GB2312" w:eastAsia="仿宋_GB2312" w:cs="仿宋_GB2312"/>
          <w:highlight w:val="none"/>
          <w:lang w:val="en-US" w:eastAsia="zh-CN"/>
        </w:rPr>
        <w:t>方</w:t>
      </w:r>
      <w:r>
        <w:rPr>
          <w:rFonts w:ascii="仿宋_GB2312" w:hAnsi="仿宋_GB2312" w:eastAsia="仿宋_GB2312" w:cs="仿宋_GB2312"/>
          <w:highlight w:val="none"/>
        </w:rPr>
        <w:t>确认合格，达到付款条件起 30 日内，支付合同总金额的 100.00%</w:t>
      </w:r>
      <w:r>
        <w:rPr>
          <w:rFonts w:hint="eastAsia" w:ascii="仿宋_GB2312" w:hAnsi="仿宋_GB2312" w:eastAsia="仿宋_GB2312" w:cs="仿宋_GB2312"/>
          <w:highlight w:val="none"/>
          <w:lang w:eastAsia="zh-CN"/>
        </w:rPr>
        <w:t>。</w:t>
      </w:r>
    </w:p>
    <w:p w14:paraId="5E3CCC24">
      <w:pPr>
        <w:pStyle w:val="6"/>
        <w:outlineLvl w:val="3"/>
      </w:pPr>
      <w:r>
        <w:rPr>
          <w:rFonts w:ascii="仿宋_GB2312" w:hAnsi="仿宋_GB2312" w:eastAsia="仿宋_GB2312" w:cs="仿宋_GB2312"/>
          <w:b/>
          <w:sz w:val="24"/>
        </w:rPr>
        <w:t>3.4.5验收标准和方法</w:t>
      </w:r>
    </w:p>
    <w:p w14:paraId="2C9B39E3">
      <w:pPr>
        <w:pStyle w:val="6"/>
      </w:pPr>
      <w:r>
        <w:rPr>
          <w:rFonts w:ascii="仿宋_GB2312" w:hAnsi="仿宋_GB2312" w:eastAsia="仿宋_GB2312" w:cs="仿宋_GB2312"/>
        </w:rPr>
        <w:t>采购包1：</w:t>
      </w:r>
    </w:p>
    <w:p w14:paraId="71CC74DA">
      <w:pPr>
        <w:pStyle w:val="6"/>
      </w:pPr>
      <w:r>
        <w:rPr>
          <w:rFonts w:ascii="仿宋_GB2312" w:hAnsi="仿宋_GB2312" w:eastAsia="仿宋_GB2312" w:cs="仿宋_GB2312"/>
        </w:rPr>
        <w:t>现行的国家标准或国家行政部门颁布的法律法规、规章制度等，是项目验收的另一个重要依据。</w:t>
      </w:r>
    </w:p>
    <w:p w14:paraId="251637E4">
      <w:pPr>
        <w:pStyle w:val="6"/>
        <w:outlineLvl w:val="3"/>
      </w:pPr>
      <w:r>
        <w:rPr>
          <w:rFonts w:ascii="仿宋_GB2312" w:hAnsi="仿宋_GB2312" w:eastAsia="仿宋_GB2312" w:cs="仿宋_GB2312"/>
          <w:b/>
          <w:sz w:val="24"/>
        </w:rPr>
        <w:t>3.4.6包装方式及运输</w:t>
      </w:r>
    </w:p>
    <w:p w14:paraId="79717CEF">
      <w:pPr>
        <w:pStyle w:val="6"/>
      </w:pPr>
      <w:r>
        <w:rPr>
          <w:rFonts w:ascii="仿宋_GB2312" w:hAnsi="仿宋_GB2312" w:eastAsia="仿宋_GB2312" w:cs="仿宋_GB2312"/>
        </w:rPr>
        <w:t>采购包1：</w:t>
      </w:r>
    </w:p>
    <w:p w14:paraId="60B92626">
      <w:pPr>
        <w:pStyle w:val="6"/>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05C2C98">
      <w:pPr>
        <w:pStyle w:val="6"/>
        <w:outlineLvl w:val="3"/>
        <w:rPr>
          <w:highlight w:val="none"/>
        </w:rPr>
      </w:pPr>
      <w:r>
        <w:rPr>
          <w:rFonts w:ascii="仿宋_GB2312" w:hAnsi="仿宋_GB2312" w:eastAsia="仿宋_GB2312" w:cs="仿宋_GB2312"/>
          <w:b/>
          <w:sz w:val="24"/>
          <w:highlight w:val="none"/>
        </w:rPr>
        <w:t>3.4.7质量保修范围和保修期</w:t>
      </w:r>
    </w:p>
    <w:p w14:paraId="2EC54973">
      <w:pPr>
        <w:pStyle w:val="6"/>
        <w:rPr>
          <w:highlight w:val="none"/>
        </w:rPr>
      </w:pPr>
      <w:r>
        <w:rPr>
          <w:rFonts w:ascii="仿宋_GB2312" w:hAnsi="仿宋_GB2312" w:eastAsia="仿宋_GB2312" w:cs="仿宋_GB2312"/>
          <w:highlight w:val="none"/>
        </w:rPr>
        <w:t>采购包1：</w:t>
      </w:r>
    </w:p>
    <w:p w14:paraId="4A6057C1">
      <w:pPr>
        <w:pStyle w:val="6"/>
        <w:rPr>
          <w:highlight w:val="none"/>
        </w:rPr>
      </w:pPr>
      <w:r>
        <w:rPr>
          <w:rFonts w:ascii="仿宋_GB2312" w:hAnsi="仿宋_GB2312" w:eastAsia="仿宋_GB2312" w:cs="仿宋_GB2312"/>
          <w:highlight w:val="none"/>
        </w:rPr>
        <w:t>质保期</w:t>
      </w:r>
      <w:r>
        <w:rPr>
          <w:rFonts w:hint="eastAsia" w:ascii="仿宋_GB2312" w:hAnsi="仿宋_GB2312" w:eastAsia="仿宋_GB2312" w:cs="仿宋_GB2312"/>
          <w:highlight w:val="none"/>
          <w:lang w:val="en-US" w:eastAsia="zh-CN"/>
        </w:rPr>
        <w:t>12个月。</w:t>
      </w:r>
    </w:p>
    <w:p w14:paraId="44FFF1DC">
      <w:pPr>
        <w:pStyle w:val="6"/>
        <w:outlineLvl w:val="3"/>
      </w:pPr>
      <w:r>
        <w:rPr>
          <w:rFonts w:ascii="仿宋_GB2312" w:hAnsi="仿宋_GB2312" w:eastAsia="仿宋_GB2312" w:cs="仿宋_GB2312"/>
          <w:b/>
          <w:sz w:val="24"/>
        </w:rPr>
        <w:t>3.4.8违约责任与解决争议的方法</w:t>
      </w:r>
    </w:p>
    <w:p w14:paraId="3CC9BBC9">
      <w:pPr>
        <w:pStyle w:val="6"/>
      </w:pPr>
      <w:r>
        <w:rPr>
          <w:rFonts w:ascii="仿宋_GB2312" w:hAnsi="仿宋_GB2312" w:eastAsia="仿宋_GB2312" w:cs="仿宋_GB2312"/>
        </w:rPr>
        <w:t>采购包1：</w:t>
      </w:r>
    </w:p>
    <w:p w14:paraId="5C4C5F3C">
      <w:pPr>
        <w:pStyle w:val="6"/>
      </w:pPr>
      <w:r>
        <w:rPr>
          <w:rFonts w:ascii="仿宋_GB2312" w:hAnsi="仿宋_GB2312" w:eastAsia="仿宋_GB2312" w:cs="仿宋_GB2312"/>
        </w:rPr>
        <w:t>本合同在履行过程中发生争议时，采购人及中标供应商双方应及时协商解决，协商或调解不成时，通过仲裁或诉讼解决。</w:t>
      </w:r>
    </w:p>
    <w:p w14:paraId="245207E7">
      <w:pPr>
        <w:pStyle w:val="6"/>
        <w:spacing w:line="240" w:lineRule="auto"/>
        <w:jc w:val="left"/>
        <w:outlineLvl w:val="2"/>
        <w:rPr>
          <w:rFonts w:ascii="仿宋_GB2312" w:hAnsi="仿宋_GB2312" w:eastAsia="仿宋_GB2312" w:cs="仿宋_GB2312"/>
          <w:b/>
          <w:sz w:val="28"/>
          <w:highlight w:val="none"/>
        </w:rPr>
      </w:pPr>
      <w:r>
        <w:rPr>
          <w:rFonts w:ascii="仿宋_GB2312" w:hAnsi="仿宋_GB2312" w:eastAsia="仿宋_GB2312" w:cs="仿宋_GB2312"/>
          <w:b/>
          <w:sz w:val="28"/>
          <w:highlight w:val="none"/>
        </w:rPr>
        <w:t>3.5其他要求</w:t>
      </w:r>
    </w:p>
    <w:p w14:paraId="6F20F95E">
      <w:pPr>
        <w:pStyle w:val="6"/>
        <w:spacing w:line="240" w:lineRule="auto"/>
        <w:jc w:val="left"/>
        <w:outlineLvl w:val="2"/>
        <w:rPr>
          <w:rFonts w:hint="eastAsia" w:ascii="仿宋_GB2312" w:hAnsi="仿宋_GB2312" w:eastAsia="仿宋_GB2312" w:cs="仿宋_GB2312"/>
          <w:sz w:val="20"/>
          <w:szCs w:val="20"/>
          <w:lang w:val="en-US" w:eastAsia="zh-Hans"/>
        </w:rPr>
      </w:pPr>
      <w:r>
        <w:rPr>
          <w:rFonts w:hint="eastAsia" w:ascii="仿宋_GB2312" w:hAnsi="仿宋_GB2312" w:eastAsia="仿宋_GB2312" w:cs="仿宋_GB2312"/>
          <w:sz w:val="20"/>
          <w:szCs w:val="20"/>
          <w:lang w:val="en-US" w:eastAsia="zh-CN"/>
        </w:rPr>
        <w:t>3.5.1</w:t>
      </w:r>
      <w:r>
        <w:rPr>
          <w:rFonts w:hint="eastAsia" w:ascii="仿宋_GB2312" w:hAnsi="仿宋_GB2312" w:eastAsia="仿宋_GB2312" w:cs="仿宋_GB2312"/>
          <w:sz w:val="20"/>
          <w:szCs w:val="20"/>
          <w:lang w:val="en-US" w:eastAsia="zh-Hans"/>
        </w:rPr>
        <w:t>精度指标要求</w:t>
      </w:r>
    </w:p>
    <w:p w14:paraId="38522DC5">
      <w:pPr>
        <w:pStyle w:val="2"/>
        <w:spacing w:before="162" w:line="240" w:lineRule="auto"/>
        <w:ind w:left="123"/>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1.智能漏磁内检测器</w:t>
      </w:r>
    </w:p>
    <w:p w14:paraId="7DAFC3B2">
      <w:pPr>
        <w:pStyle w:val="2"/>
        <w:spacing w:before="162" w:line="240" w:lineRule="auto"/>
        <w:ind w:left="123"/>
        <w:rPr>
          <w:rFonts w:hint="eastAsia" w:ascii="仿宋_GB2312" w:hAnsi="仿宋_GB2312" w:eastAsia="仿宋_GB2312" w:cs="仿宋_GB2312"/>
          <w:sz w:val="20"/>
          <w:szCs w:val="20"/>
          <w:lang w:val="en-US" w:eastAsia="zh-Hans"/>
        </w:rPr>
      </w:pPr>
      <w:r>
        <w:rPr>
          <w:rFonts w:hint="eastAsia" w:ascii="仿宋_GB2312" w:hAnsi="仿宋_GB2312" w:eastAsia="仿宋_GB2312" w:cs="仿宋_GB2312"/>
          <w:sz w:val="20"/>
          <w:szCs w:val="20"/>
          <w:lang w:val="en-US" w:eastAsia="zh-CN"/>
        </w:rPr>
        <w:t>（1）</w:t>
      </w:r>
      <w:r>
        <w:rPr>
          <w:rFonts w:hint="eastAsia" w:ascii="仿宋_GB2312" w:hAnsi="仿宋_GB2312" w:eastAsia="仿宋_GB2312" w:cs="仿宋_GB2312"/>
          <w:sz w:val="20"/>
          <w:szCs w:val="20"/>
          <w:lang w:val="en-US" w:eastAsia="zh-Hans"/>
        </w:rPr>
        <w:t>漏磁内检测器缺陷量化精度要求</w:t>
      </w:r>
    </w:p>
    <w:p w14:paraId="6DDF2129">
      <w:pPr>
        <w:pStyle w:val="2"/>
        <w:spacing w:before="65" w:line="227" w:lineRule="auto"/>
        <w:ind w:left="123"/>
      </w:pPr>
      <w:r>
        <w:drawing>
          <wp:inline distT="0" distB="0" distL="114300" distR="114300">
            <wp:extent cx="5462905" cy="169354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62905" cy="1693545"/>
                    </a:xfrm>
                    <a:prstGeom prst="rect">
                      <a:avLst/>
                    </a:prstGeom>
                    <a:noFill/>
                    <a:ln>
                      <a:noFill/>
                    </a:ln>
                  </pic:spPr>
                </pic:pic>
              </a:graphicData>
            </a:graphic>
          </wp:inline>
        </w:drawing>
      </w:r>
    </w:p>
    <w:p w14:paraId="7A91E41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textAlignment w:val="baseline"/>
        <w:rPr>
          <w:rFonts w:hint="eastAsia" w:ascii="仿宋" w:hAnsi="仿宋" w:eastAsia="仿宋" w:cs="仿宋"/>
          <w:spacing w:val="8"/>
          <w:sz w:val="20"/>
          <w:szCs w:val="20"/>
        </w:rPr>
      </w:pPr>
      <w:r>
        <w:rPr>
          <w:rFonts w:hint="eastAsia" w:ascii="仿宋" w:hAnsi="仿宋" w:eastAsia="仿宋" w:cs="仿宋"/>
          <w:snapToGrid w:val="0"/>
          <w:color w:val="000000"/>
          <w:spacing w:val="8"/>
          <w:kern w:val="0"/>
          <w:sz w:val="20"/>
          <w:szCs w:val="20"/>
          <w:lang w:val="en-US" w:eastAsia="en-US" w:bidi="ar-SA"/>
        </w:rPr>
        <w:t>（2）</w:t>
      </w:r>
      <w:r>
        <w:rPr>
          <w:rFonts w:hint="eastAsia" w:ascii="仿宋" w:hAnsi="仿宋" w:eastAsia="仿宋" w:cs="仿宋"/>
          <w:spacing w:val="8"/>
          <w:sz w:val="20"/>
          <w:szCs w:val="20"/>
        </w:rPr>
        <w:t>漏磁检测特征定位精度要求</w:t>
      </w:r>
    </w:p>
    <w:p w14:paraId="7D3BF99F">
      <w:pPr>
        <w:numPr>
          <w:ilvl w:val="0"/>
          <w:numId w:val="0"/>
        </w:numPr>
        <w:kinsoku w:val="0"/>
        <w:autoSpaceDE w:val="0"/>
        <w:autoSpaceDN w:val="0"/>
        <w:adjustRightInd w:val="0"/>
        <w:snapToGrid w:val="0"/>
        <w:spacing w:line="240" w:lineRule="auto"/>
        <w:jc w:val="left"/>
        <w:textAlignment w:val="baseline"/>
        <w:rPr>
          <w:rFonts w:hint="eastAsia"/>
        </w:rPr>
      </w:pPr>
    </w:p>
    <w:p w14:paraId="58BD11EF">
      <w:pPr>
        <w:pStyle w:val="2"/>
        <w:rPr>
          <w:rFonts w:hint="eastAsia"/>
        </w:rPr>
      </w:pPr>
    </w:p>
    <w:p w14:paraId="66C041DD">
      <w:pPr>
        <w:rPr>
          <w:rFonts w:hint="eastAsia"/>
        </w:rPr>
      </w:pPr>
    </w:p>
    <w:tbl>
      <w:tblPr>
        <w:tblStyle w:val="8"/>
        <w:tblW w:w="6480"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315"/>
        <w:gridCol w:w="4165"/>
      </w:tblGrid>
      <w:tr w14:paraId="6CB94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6480" w:type="dxa"/>
            <w:gridSpan w:val="2"/>
            <w:vAlign w:val="top"/>
          </w:tcPr>
          <w:p w14:paraId="7E1D7DF5">
            <w:pPr>
              <w:pStyle w:val="7"/>
              <w:spacing w:before="159" w:line="228" w:lineRule="auto"/>
              <w:jc w:val="center"/>
              <w:rPr>
                <w:rFonts w:hint="eastAsia" w:ascii="仿宋" w:hAnsi="仿宋" w:eastAsia="仿宋" w:cs="仿宋"/>
                <w:sz w:val="20"/>
                <w:szCs w:val="20"/>
              </w:rPr>
            </w:pPr>
            <w:r>
              <w:rPr>
                <w:rFonts w:hint="eastAsia" w:ascii="仿宋" w:hAnsi="仿宋" w:eastAsia="仿宋" w:cs="仿宋"/>
                <w:spacing w:val="5"/>
                <w:sz w:val="20"/>
                <w:szCs w:val="20"/>
              </w:rPr>
              <w:t>Φ273</w:t>
            </w:r>
            <w:r>
              <w:rPr>
                <w:rFonts w:hint="eastAsia" w:ascii="仿宋" w:hAnsi="仿宋" w:eastAsia="仿宋" w:cs="仿宋"/>
                <w:sz w:val="20"/>
                <w:szCs w:val="20"/>
              </w:rPr>
              <w:t>mm</w:t>
            </w:r>
            <w:r>
              <w:rPr>
                <w:rFonts w:hint="eastAsia" w:ascii="仿宋" w:hAnsi="仿宋" w:eastAsia="仿宋" w:cs="仿宋"/>
                <w:spacing w:val="-30"/>
                <w:sz w:val="20"/>
                <w:szCs w:val="20"/>
              </w:rPr>
              <w:t xml:space="preserve"> </w:t>
            </w:r>
            <w:r>
              <w:rPr>
                <w:rFonts w:hint="eastAsia" w:ascii="仿宋" w:hAnsi="仿宋" w:eastAsia="仿宋" w:cs="仿宋"/>
                <w:spacing w:val="5"/>
                <w:sz w:val="20"/>
                <w:szCs w:val="20"/>
              </w:rPr>
              <w:t>智能漏磁内检测器</w:t>
            </w:r>
          </w:p>
        </w:tc>
      </w:tr>
      <w:tr w14:paraId="707F5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2315" w:type="dxa"/>
            <w:vMerge w:val="restart"/>
            <w:tcBorders>
              <w:bottom w:val="nil"/>
            </w:tcBorders>
            <w:vAlign w:val="center"/>
          </w:tcPr>
          <w:p w14:paraId="61D4A10E">
            <w:pPr>
              <w:pStyle w:val="7"/>
              <w:spacing w:before="65" w:line="227" w:lineRule="auto"/>
              <w:ind w:left="13"/>
              <w:jc w:val="center"/>
              <w:rPr>
                <w:rFonts w:hint="eastAsia" w:ascii="仿宋" w:hAnsi="仿宋" w:eastAsia="仿宋" w:cs="仿宋"/>
                <w:sz w:val="20"/>
                <w:szCs w:val="20"/>
              </w:rPr>
            </w:pPr>
            <w:r>
              <w:rPr>
                <w:rFonts w:hint="eastAsia" w:ascii="仿宋" w:hAnsi="仿宋" w:eastAsia="仿宋" w:cs="仿宋"/>
                <w:spacing w:val="7"/>
                <w:sz w:val="20"/>
                <w:szCs w:val="20"/>
              </w:rPr>
              <w:t>可信度=90%时的轴向定位精度</w:t>
            </w:r>
          </w:p>
        </w:tc>
        <w:tc>
          <w:tcPr>
            <w:tcW w:w="4165" w:type="dxa"/>
            <w:vAlign w:val="top"/>
          </w:tcPr>
          <w:p w14:paraId="4C0E8D65">
            <w:pPr>
              <w:pStyle w:val="7"/>
              <w:spacing w:before="154" w:line="228" w:lineRule="auto"/>
              <w:jc w:val="center"/>
              <w:rPr>
                <w:rFonts w:hint="eastAsia" w:ascii="仿宋" w:hAnsi="仿宋" w:eastAsia="仿宋" w:cs="仿宋"/>
                <w:sz w:val="20"/>
                <w:szCs w:val="20"/>
              </w:rPr>
            </w:pPr>
            <w:r>
              <w:rPr>
                <w:rFonts w:hint="eastAsia" w:ascii="仿宋" w:hAnsi="仿宋" w:eastAsia="仿宋" w:cs="仿宋"/>
                <w:spacing w:val="8"/>
                <w:sz w:val="20"/>
                <w:szCs w:val="20"/>
              </w:rPr>
              <w:t>特征与参考环焊缝之间的误差小于±0.1m</w:t>
            </w:r>
          </w:p>
        </w:tc>
      </w:tr>
      <w:tr w14:paraId="6B5A8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2315" w:type="dxa"/>
            <w:vMerge w:val="continue"/>
            <w:tcBorders>
              <w:top w:val="nil"/>
            </w:tcBorders>
            <w:vAlign w:val="top"/>
          </w:tcPr>
          <w:p w14:paraId="77F78AAF">
            <w:pPr>
              <w:rPr>
                <w:rFonts w:hint="eastAsia" w:ascii="仿宋" w:hAnsi="仿宋" w:eastAsia="仿宋" w:cs="仿宋"/>
                <w:sz w:val="20"/>
                <w:szCs w:val="20"/>
              </w:rPr>
            </w:pPr>
          </w:p>
        </w:tc>
        <w:tc>
          <w:tcPr>
            <w:tcW w:w="4165" w:type="dxa"/>
            <w:vAlign w:val="top"/>
          </w:tcPr>
          <w:p w14:paraId="5DF3A37C">
            <w:pPr>
              <w:pStyle w:val="7"/>
              <w:spacing w:before="158" w:line="228" w:lineRule="auto"/>
              <w:jc w:val="center"/>
              <w:rPr>
                <w:rFonts w:hint="eastAsia" w:ascii="仿宋" w:hAnsi="仿宋" w:eastAsia="仿宋" w:cs="仿宋"/>
                <w:sz w:val="20"/>
                <w:szCs w:val="20"/>
              </w:rPr>
            </w:pPr>
            <w:r>
              <w:rPr>
                <w:rFonts w:hint="eastAsia" w:ascii="仿宋" w:hAnsi="仿宋" w:eastAsia="仿宋" w:cs="仿宋"/>
                <w:spacing w:val="9"/>
                <w:sz w:val="20"/>
                <w:szCs w:val="20"/>
              </w:rPr>
              <w:t>参考环焊缝与参考点之间的距离误差小于±1%</w:t>
            </w:r>
          </w:p>
        </w:tc>
      </w:tr>
      <w:tr w14:paraId="3BBD5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trPr>
        <w:tc>
          <w:tcPr>
            <w:tcW w:w="2315" w:type="dxa"/>
            <w:tcBorders>
              <w:right w:val="single" w:color="000000" w:sz="2" w:space="0"/>
            </w:tcBorders>
            <w:vAlign w:val="top"/>
          </w:tcPr>
          <w:p w14:paraId="054E06D7">
            <w:pPr>
              <w:pStyle w:val="7"/>
              <w:spacing w:before="167" w:line="227" w:lineRule="auto"/>
              <w:ind w:left="13"/>
              <w:jc w:val="center"/>
              <w:rPr>
                <w:rFonts w:hint="eastAsia" w:ascii="仿宋" w:hAnsi="仿宋" w:eastAsia="仿宋" w:cs="仿宋"/>
                <w:sz w:val="20"/>
                <w:szCs w:val="20"/>
              </w:rPr>
            </w:pPr>
            <w:r>
              <w:rPr>
                <w:rFonts w:hint="eastAsia" w:ascii="仿宋" w:hAnsi="仿宋" w:eastAsia="仿宋" w:cs="仿宋"/>
                <w:spacing w:val="7"/>
                <w:sz w:val="20"/>
                <w:szCs w:val="20"/>
              </w:rPr>
              <w:t>可信度=90%时的环向定位精度</w:t>
            </w:r>
          </w:p>
        </w:tc>
        <w:tc>
          <w:tcPr>
            <w:tcW w:w="4165" w:type="dxa"/>
            <w:tcBorders>
              <w:left w:val="single" w:color="000000" w:sz="2" w:space="0"/>
            </w:tcBorders>
            <w:vAlign w:val="top"/>
          </w:tcPr>
          <w:p w14:paraId="78E9B9DD">
            <w:pPr>
              <w:pStyle w:val="7"/>
              <w:spacing w:before="167" w:line="264" w:lineRule="exact"/>
              <w:jc w:val="center"/>
              <w:rPr>
                <w:rFonts w:hint="eastAsia" w:ascii="仿宋" w:hAnsi="仿宋" w:eastAsia="仿宋" w:cs="仿宋"/>
                <w:sz w:val="20"/>
                <w:szCs w:val="20"/>
              </w:rPr>
            </w:pPr>
            <w:r>
              <w:rPr>
                <w:rFonts w:hint="eastAsia" w:ascii="仿宋" w:hAnsi="仿宋" w:eastAsia="仿宋" w:cs="仿宋"/>
                <w:spacing w:val="-6"/>
                <w:position w:val="1"/>
                <w:sz w:val="20"/>
                <w:szCs w:val="20"/>
              </w:rPr>
              <w:t>±5</w:t>
            </w:r>
            <w:r>
              <w:rPr>
                <w:rFonts w:hint="eastAsia" w:ascii="仿宋" w:hAnsi="仿宋" w:eastAsia="仿宋" w:cs="仿宋"/>
                <w:spacing w:val="-72"/>
                <w:position w:val="1"/>
                <w:sz w:val="20"/>
                <w:szCs w:val="20"/>
              </w:rPr>
              <w:t xml:space="preserve"> </w:t>
            </w:r>
            <w:r>
              <w:rPr>
                <w:rFonts w:hint="eastAsia" w:ascii="仿宋" w:hAnsi="仿宋" w:eastAsia="仿宋" w:cs="仿宋"/>
                <w:spacing w:val="-6"/>
                <w:position w:val="1"/>
                <w:sz w:val="20"/>
                <w:szCs w:val="20"/>
              </w:rPr>
              <w:t>°</w:t>
            </w:r>
          </w:p>
        </w:tc>
      </w:tr>
    </w:tbl>
    <w:p w14:paraId="0339DF22">
      <w:pPr>
        <w:pStyle w:val="6"/>
        <w:spacing w:line="360" w:lineRule="auto"/>
        <w:jc w:val="left"/>
        <w:outlineLvl w:val="2"/>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2.几何变形检测器</w:t>
      </w:r>
    </w:p>
    <w:p w14:paraId="1D8662F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sz w:val="20"/>
          <w:szCs w:val="20"/>
        </w:rPr>
      </w:pPr>
      <w:r>
        <w:rPr>
          <w:rFonts w:hint="eastAsia" w:ascii="仿宋" w:hAnsi="仿宋" w:eastAsia="仿宋" w:cs="仿宋"/>
          <w:spacing w:val="8"/>
          <w:sz w:val="20"/>
          <w:szCs w:val="20"/>
          <w:lang w:val="en-US" w:eastAsia="zh-CN"/>
        </w:rPr>
        <w:t>（1）</w:t>
      </w:r>
      <w:r>
        <w:rPr>
          <w:rFonts w:hint="eastAsia" w:ascii="仿宋" w:hAnsi="仿宋" w:eastAsia="仿宋" w:cs="仿宋"/>
          <w:spacing w:val="8"/>
          <w:sz w:val="20"/>
          <w:szCs w:val="20"/>
        </w:rPr>
        <w:t>几何变形检测器精度要求</w:t>
      </w:r>
    </w:p>
    <w:tbl>
      <w:tblPr>
        <w:tblStyle w:val="8"/>
        <w:tblW w:w="65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67"/>
        <w:gridCol w:w="1319"/>
        <w:gridCol w:w="1172"/>
        <w:gridCol w:w="1801"/>
        <w:gridCol w:w="1172"/>
      </w:tblGrid>
      <w:tr w14:paraId="0D366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6531" w:type="dxa"/>
            <w:gridSpan w:val="5"/>
            <w:vAlign w:val="top"/>
          </w:tcPr>
          <w:p w14:paraId="3B818542">
            <w:pPr>
              <w:pStyle w:val="7"/>
              <w:spacing w:before="98" w:line="227" w:lineRule="auto"/>
              <w:jc w:val="center"/>
              <w:rPr>
                <w:rFonts w:hint="eastAsia" w:ascii="仿宋" w:hAnsi="仿宋" w:eastAsia="仿宋" w:cs="仿宋"/>
                <w:sz w:val="20"/>
                <w:szCs w:val="20"/>
              </w:rPr>
            </w:pPr>
            <w:r>
              <w:rPr>
                <w:rFonts w:hint="eastAsia" w:ascii="仿宋" w:hAnsi="仿宋" w:eastAsia="仿宋" w:cs="仿宋"/>
                <w:spacing w:val="5"/>
                <w:sz w:val="20"/>
                <w:szCs w:val="20"/>
              </w:rPr>
              <w:t>Φ273</w:t>
            </w:r>
            <w:r>
              <w:rPr>
                <w:rFonts w:hint="eastAsia" w:ascii="仿宋" w:hAnsi="仿宋" w:eastAsia="仿宋" w:cs="仿宋"/>
                <w:sz w:val="20"/>
                <w:szCs w:val="20"/>
              </w:rPr>
              <w:t>mm</w:t>
            </w:r>
            <w:r>
              <w:rPr>
                <w:rFonts w:hint="eastAsia" w:ascii="仿宋" w:hAnsi="仿宋" w:eastAsia="仿宋" w:cs="仿宋"/>
                <w:spacing w:val="-30"/>
                <w:sz w:val="20"/>
                <w:szCs w:val="20"/>
              </w:rPr>
              <w:t xml:space="preserve"> </w:t>
            </w:r>
            <w:r>
              <w:rPr>
                <w:rFonts w:hint="eastAsia" w:ascii="仿宋" w:hAnsi="仿宋" w:eastAsia="仿宋" w:cs="仿宋"/>
                <w:spacing w:val="5"/>
                <w:sz w:val="20"/>
                <w:szCs w:val="20"/>
              </w:rPr>
              <w:t>几何变形内检测器</w:t>
            </w:r>
          </w:p>
        </w:tc>
      </w:tr>
      <w:tr w14:paraId="32AAC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1067" w:type="dxa"/>
            <w:vMerge w:val="restart"/>
            <w:tcBorders>
              <w:bottom w:val="nil"/>
            </w:tcBorders>
            <w:vAlign w:val="top"/>
          </w:tcPr>
          <w:p w14:paraId="543299DF">
            <w:pPr>
              <w:rPr>
                <w:rFonts w:hint="eastAsia" w:ascii="仿宋" w:hAnsi="仿宋" w:eastAsia="仿宋" w:cs="仿宋"/>
                <w:sz w:val="20"/>
                <w:szCs w:val="20"/>
              </w:rPr>
            </w:pPr>
          </w:p>
        </w:tc>
        <w:tc>
          <w:tcPr>
            <w:tcW w:w="1319" w:type="dxa"/>
            <w:vMerge w:val="restart"/>
            <w:tcBorders>
              <w:bottom w:val="nil"/>
            </w:tcBorders>
            <w:vAlign w:val="top"/>
          </w:tcPr>
          <w:p w14:paraId="73DF8F7C">
            <w:pPr>
              <w:spacing w:line="281" w:lineRule="auto"/>
              <w:rPr>
                <w:rFonts w:hint="eastAsia" w:ascii="仿宋" w:hAnsi="仿宋" w:eastAsia="仿宋" w:cs="仿宋"/>
                <w:sz w:val="20"/>
                <w:szCs w:val="20"/>
              </w:rPr>
            </w:pPr>
          </w:p>
          <w:p w14:paraId="328BA0C5">
            <w:pPr>
              <w:pStyle w:val="7"/>
              <w:spacing w:before="65" w:line="228" w:lineRule="auto"/>
              <w:rPr>
                <w:rFonts w:hint="eastAsia" w:ascii="仿宋" w:hAnsi="仿宋" w:eastAsia="仿宋" w:cs="仿宋"/>
                <w:sz w:val="20"/>
                <w:szCs w:val="20"/>
              </w:rPr>
            </w:pPr>
            <w:r>
              <w:rPr>
                <w:rFonts w:hint="eastAsia" w:ascii="仿宋" w:hAnsi="仿宋" w:eastAsia="仿宋" w:cs="仿宋"/>
                <w:sz w:val="20"/>
                <w:szCs w:val="20"/>
              </w:rPr>
              <w:t>POD</w:t>
            </w:r>
            <w:r>
              <w:rPr>
                <w:rFonts w:hint="eastAsia" w:ascii="仿宋" w:hAnsi="仿宋" w:eastAsia="仿宋" w:cs="仿宋"/>
                <w:spacing w:val="8"/>
                <w:sz w:val="20"/>
                <w:szCs w:val="20"/>
              </w:rPr>
              <w:t>=90%时的检测阈值</w:t>
            </w:r>
          </w:p>
        </w:tc>
        <w:tc>
          <w:tcPr>
            <w:tcW w:w="4145" w:type="dxa"/>
            <w:gridSpan w:val="3"/>
            <w:vAlign w:val="top"/>
          </w:tcPr>
          <w:p w14:paraId="441698CE">
            <w:pPr>
              <w:pStyle w:val="7"/>
              <w:spacing w:before="93" w:line="227" w:lineRule="auto"/>
              <w:jc w:val="center"/>
              <w:rPr>
                <w:rFonts w:hint="eastAsia" w:ascii="仿宋" w:hAnsi="仿宋" w:eastAsia="仿宋" w:cs="仿宋"/>
                <w:sz w:val="20"/>
                <w:szCs w:val="20"/>
              </w:rPr>
            </w:pPr>
            <w:r>
              <w:rPr>
                <w:rFonts w:hint="eastAsia" w:ascii="仿宋" w:hAnsi="仿宋" w:eastAsia="仿宋" w:cs="仿宋"/>
                <w:spacing w:val="6"/>
                <w:sz w:val="20"/>
                <w:szCs w:val="20"/>
              </w:rPr>
              <w:t>可信度=90%时的精度</w:t>
            </w:r>
          </w:p>
        </w:tc>
      </w:tr>
      <w:tr w14:paraId="1A43B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1067" w:type="dxa"/>
            <w:vMerge w:val="continue"/>
            <w:tcBorders>
              <w:top w:val="nil"/>
            </w:tcBorders>
            <w:vAlign w:val="top"/>
          </w:tcPr>
          <w:p w14:paraId="11B46DB6">
            <w:pPr>
              <w:rPr>
                <w:rFonts w:hint="eastAsia" w:ascii="仿宋" w:hAnsi="仿宋" w:eastAsia="仿宋" w:cs="仿宋"/>
                <w:sz w:val="20"/>
                <w:szCs w:val="20"/>
              </w:rPr>
            </w:pPr>
          </w:p>
        </w:tc>
        <w:tc>
          <w:tcPr>
            <w:tcW w:w="1319" w:type="dxa"/>
            <w:vMerge w:val="continue"/>
            <w:tcBorders>
              <w:top w:val="nil"/>
            </w:tcBorders>
            <w:vAlign w:val="top"/>
          </w:tcPr>
          <w:p w14:paraId="63804990">
            <w:pPr>
              <w:rPr>
                <w:rFonts w:hint="eastAsia" w:ascii="仿宋" w:hAnsi="仿宋" w:eastAsia="仿宋" w:cs="仿宋"/>
                <w:sz w:val="20"/>
                <w:szCs w:val="20"/>
              </w:rPr>
            </w:pPr>
          </w:p>
        </w:tc>
        <w:tc>
          <w:tcPr>
            <w:tcW w:w="1172" w:type="dxa"/>
            <w:vAlign w:val="top"/>
          </w:tcPr>
          <w:p w14:paraId="7A9CF893">
            <w:pPr>
              <w:pStyle w:val="7"/>
              <w:spacing w:before="144" w:line="265" w:lineRule="exact"/>
              <w:rPr>
                <w:rFonts w:hint="eastAsia" w:ascii="仿宋" w:hAnsi="仿宋" w:eastAsia="仿宋" w:cs="仿宋"/>
                <w:sz w:val="20"/>
                <w:szCs w:val="20"/>
              </w:rPr>
            </w:pPr>
            <w:r>
              <w:rPr>
                <w:rFonts w:hint="eastAsia" w:ascii="仿宋" w:hAnsi="仿宋" w:eastAsia="仿宋" w:cs="仿宋"/>
                <w:position w:val="1"/>
                <w:sz w:val="20"/>
                <w:szCs w:val="20"/>
              </w:rPr>
              <w:t>OD</w:t>
            </w:r>
            <w:r>
              <w:rPr>
                <w:rFonts w:hint="eastAsia" w:ascii="仿宋" w:hAnsi="仿宋" w:eastAsia="仿宋" w:cs="仿宋"/>
                <w:spacing w:val="9"/>
                <w:position w:val="1"/>
                <w:sz w:val="20"/>
                <w:szCs w:val="20"/>
              </w:rPr>
              <w:t>≤406</w:t>
            </w:r>
            <w:r>
              <w:rPr>
                <w:rFonts w:hint="eastAsia" w:ascii="仿宋" w:hAnsi="仿宋" w:eastAsia="仿宋" w:cs="仿宋"/>
                <w:position w:val="1"/>
                <w:sz w:val="20"/>
                <w:szCs w:val="20"/>
              </w:rPr>
              <w:t>mm</w:t>
            </w:r>
          </w:p>
        </w:tc>
        <w:tc>
          <w:tcPr>
            <w:tcW w:w="1801" w:type="dxa"/>
            <w:vAlign w:val="top"/>
          </w:tcPr>
          <w:p w14:paraId="66616577">
            <w:pPr>
              <w:pStyle w:val="7"/>
              <w:spacing w:before="144" w:line="268" w:lineRule="exact"/>
              <w:rPr>
                <w:rFonts w:hint="eastAsia" w:ascii="仿宋" w:hAnsi="仿宋" w:eastAsia="仿宋" w:cs="仿宋"/>
                <w:sz w:val="20"/>
                <w:szCs w:val="20"/>
              </w:rPr>
            </w:pPr>
            <w:r>
              <w:rPr>
                <w:rFonts w:hint="eastAsia" w:ascii="仿宋" w:hAnsi="仿宋" w:eastAsia="仿宋" w:cs="仿宋"/>
                <w:spacing w:val="8"/>
                <w:position w:val="1"/>
                <w:sz w:val="20"/>
                <w:szCs w:val="20"/>
              </w:rPr>
              <w:t>406</w:t>
            </w:r>
            <w:r>
              <w:rPr>
                <w:rFonts w:hint="eastAsia" w:ascii="仿宋" w:hAnsi="仿宋" w:eastAsia="仿宋" w:cs="仿宋"/>
                <w:position w:val="1"/>
                <w:sz w:val="20"/>
                <w:szCs w:val="20"/>
              </w:rPr>
              <w:t>mm</w:t>
            </w:r>
            <w:r>
              <w:rPr>
                <w:rFonts w:hint="eastAsia" w:ascii="仿宋" w:hAnsi="仿宋" w:eastAsia="仿宋" w:cs="仿宋"/>
                <w:spacing w:val="8"/>
                <w:position w:val="1"/>
                <w:sz w:val="20"/>
                <w:szCs w:val="20"/>
              </w:rPr>
              <w:t>＜</w:t>
            </w:r>
            <w:r>
              <w:rPr>
                <w:rFonts w:hint="eastAsia" w:ascii="仿宋" w:hAnsi="仿宋" w:eastAsia="仿宋" w:cs="仿宋"/>
                <w:position w:val="1"/>
                <w:sz w:val="20"/>
                <w:szCs w:val="20"/>
              </w:rPr>
              <w:t>OD</w:t>
            </w:r>
            <w:r>
              <w:rPr>
                <w:rFonts w:hint="eastAsia" w:ascii="仿宋" w:hAnsi="仿宋" w:eastAsia="仿宋" w:cs="仿宋"/>
                <w:spacing w:val="8"/>
                <w:position w:val="1"/>
                <w:sz w:val="20"/>
                <w:szCs w:val="20"/>
              </w:rPr>
              <w:t>＜1016</w:t>
            </w:r>
            <w:r>
              <w:rPr>
                <w:rFonts w:hint="eastAsia" w:ascii="仿宋" w:hAnsi="仿宋" w:eastAsia="仿宋" w:cs="仿宋"/>
                <w:position w:val="1"/>
                <w:sz w:val="20"/>
                <w:szCs w:val="20"/>
              </w:rPr>
              <w:t>mm</w:t>
            </w:r>
          </w:p>
        </w:tc>
        <w:tc>
          <w:tcPr>
            <w:tcW w:w="1172" w:type="dxa"/>
            <w:vAlign w:val="top"/>
          </w:tcPr>
          <w:p w14:paraId="7028ADC7">
            <w:pPr>
              <w:pStyle w:val="7"/>
              <w:spacing w:before="144" w:line="266" w:lineRule="exact"/>
              <w:rPr>
                <w:rFonts w:hint="eastAsia" w:ascii="仿宋" w:hAnsi="仿宋" w:eastAsia="仿宋" w:cs="仿宋"/>
                <w:sz w:val="20"/>
                <w:szCs w:val="20"/>
              </w:rPr>
            </w:pPr>
            <w:r>
              <w:rPr>
                <w:rFonts w:hint="eastAsia" w:ascii="仿宋" w:hAnsi="仿宋" w:eastAsia="仿宋" w:cs="仿宋"/>
                <w:position w:val="1"/>
                <w:sz w:val="20"/>
                <w:szCs w:val="20"/>
              </w:rPr>
              <w:t>OD</w:t>
            </w:r>
            <w:r>
              <w:rPr>
                <w:rFonts w:hint="eastAsia" w:ascii="仿宋" w:hAnsi="仿宋" w:eastAsia="仿宋" w:cs="仿宋"/>
                <w:spacing w:val="8"/>
                <w:position w:val="1"/>
                <w:sz w:val="20"/>
                <w:szCs w:val="20"/>
              </w:rPr>
              <w:t>≥1016</w:t>
            </w:r>
            <w:r>
              <w:rPr>
                <w:rFonts w:hint="eastAsia" w:ascii="仿宋" w:hAnsi="仿宋" w:eastAsia="仿宋" w:cs="仿宋"/>
                <w:position w:val="1"/>
                <w:sz w:val="20"/>
                <w:szCs w:val="20"/>
              </w:rPr>
              <w:t>mm</w:t>
            </w:r>
          </w:p>
        </w:tc>
      </w:tr>
      <w:tr w14:paraId="4517B1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067" w:type="dxa"/>
            <w:vAlign w:val="top"/>
          </w:tcPr>
          <w:p w14:paraId="27765DD5">
            <w:pPr>
              <w:pStyle w:val="7"/>
              <w:spacing w:before="33" w:line="215" w:lineRule="auto"/>
              <w:jc w:val="center"/>
              <w:rPr>
                <w:rFonts w:hint="eastAsia" w:ascii="仿宋" w:hAnsi="仿宋" w:eastAsia="仿宋" w:cs="仿宋"/>
                <w:sz w:val="20"/>
                <w:szCs w:val="20"/>
                <w:highlight w:val="none"/>
              </w:rPr>
            </w:pPr>
            <w:r>
              <w:rPr>
                <w:rFonts w:hint="eastAsia" w:ascii="仿宋" w:hAnsi="仿宋" w:eastAsia="仿宋" w:cs="仿宋"/>
                <w:spacing w:val="7"/>
                <w:sz w:val="20"/>
                <w:szCs w:val="20"/>
                <w:highlight w:val="none"/>
              </w:rPr>
              <w:t>壁厚变化</w:t>
            </w:r>
          </w:p>
        </w:tc>
        <w:tc>
          <w:tcPr>
            <w:tcW w:w="1319" w:type="dxa"/>
            <w:vAlign w:val="top"/>
          </w:tcPr>
          <w:p w14:paraId="277BB9EB">
            <w:pPr>
              <w:pStyle w:val="7"/>
              <w:spacing w:before="33" w:line="215"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1.5mm</w:t>
            </w:r>
          </w:p>
        </w:tc>
        <w:tc>
          <w:tcPr>
            <w:tcW w:w="4145" w:type="dxa"/>
            <w:gridSpan w:val="3"/>
            <w:vAlign w:val="top"/>
          </w:tcPr>
          <w:p w14:paraId="74772A0F">
            <w:pPr>
              <w:pStyle w:val="7"/>
              <w:spacing w:before="33" w:line="215" w:lineRule="auto"/>
              <w:jc w:val="center"/>
              <w:rPr>
                <w:rFonts w:hint="eastAsia" w:ascii="仿宋" w:hAnsi="仿宋" w:eastAsia="仿宋" w:cs="仿宋"/>
                <w:sz w:val="20"/>
                <w:szCs w:val="20"/>
              </w:rPr>
            </w:pPr>
            <w:r>
              <w:rPr>
                <w:rFonts w:hint="eastAsia" w:ascii="仿宋" w:hAnsi="仿宋" w:eastAsia="仿宋" w:cs="仿宋"/>
                <w:spacing w:val="-8"/>
                <w:sz w:val="20"/>
                <w:szCs w:val="20"/>
              </w:rPr>
              <w:t>±</w:t>
            </w:r>
            <w:r>
              <w:rPr>
                <w:rFonts w:hint="eastAsia" w:ascii="仿宋" w:hAnsi="仿宋" w:eastAsia="仿宋" w:cs="仿宋"/>
                <w:spacing w:val="-77"/>
                <w:sz w:val="20"/>
                <w:szCs w:val="20"/>
              </w:rPr>
              <w:t xml:space="preserve"> </w:t>
            </w:r>
            <w:r>
              <w:rPr>
                <w:rFonts w:hint="eastAsia" w:ascii="仿宋" w:hAnsi="仿宋" w:eastAsia="仿宋" w:cs="仿宋"/>
                <w:spacing w:val="-8"/>
                <w:sz w:val="20"/>
                <w:szCs w:val="20"/>
              </w:rPr>
              <w:t>1mm</w:t>
            </w:r>
          </w:p>
        </w:tc>
      </w:tr>
      <w:tr w14:paraId="2EF67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67" w:type="dxa"/>
            <w:vAlign w:val="top"/>
          </w:tcPr>
          <w:p w14:paraId="66A57F04">
            <w:pPr>
              <w:pStyle w:val="7"/>
              <w:spacing w:before="98" w:line="228" w:lineRule="auto"/>
              <w:jc w:val="center"/>
              <w:rPr>
                <w:rFonts w:hint="eastAsia" w:ascii="仿宋" w:hAnsi="仿宋" w:eastAsia="仿宋" w:cs="仿宋"/>
                <w:sz w:val="20"/>
                <w:szCs w:val="20"/>
                <w:highlight w:val="none"/>
              </w:rPr>
            </w:pPr>
            <w:r>
              <w:rPr>
                <w:rFonts w:hint="eastAsia" w:ascii="仿宋" w:hAnsi="仿宋" w:eastAsia="仿宋" w:cs="仿宋"/>
                <w:spacing w:val="7"/>
                <w:sz w:val="20"/>
                <w:szCs w:val="20"/>
                <w:highlight w:val="none"/>
              </w:rPr>
              <w:t>椭圆度</w:t>
            </w:r>
          </w:p>
        </w:tc>
        <w:tc>
          <w:tcPr>
            <w:tcW w:w="1319" w:type="dxa"/>
            <w:vAlign w:val="top"/>
          </w:tcPr>
          <w:p w14:paraId="54D41E90">
            <w:pPr>
              <w:pStyle w:val="7"/>
              <w:spacing w:before="98" w:line="268" w:lineRule="exact"/>
              <w:jc w:val="center"/>
              <w:rPr>
                <w:rFonts w:hint="eastAsia" w:ascii="仿宋" w:hAnsi="仿宋" w:eastAsia="仿宋" w:cs="仿宋"/>
                <w:sz w:val="20"/>
                <w:szCs w:val="20"/>
                <w:highlight w:val="none"/>
              </w:rPr>
            </w:pPr>
            <w:r>
              <w:rPr>
                <w:rFonts w:hint="eastAsia" w:ascii="仿宋" w:hAnsi="仿宋" w:eastAsia="仿宋" w:cs="仿宋"/>
                <w:spacing w:val="-7"/>
                <w:position w:val="1"/>
                <w:sz w:val="20"/>
                <w:szCs w:val="20"/>
                <w:highlight w:val="none"/>
              </w:rPr>
              <w:t>1%</w:t>
            </w:r>
          </w:p>
        </w:tc>
        <w:tc>
          <w:tcPr>
            <w:tcW w:w="4145" w:type="dxa"/>
            <w:gridSpan w:val="3"/>
            <w:vAlign w:val="top"/>
          </w:tcPr>
          <w:p w14:paraId="483FDA7E">
            <w:pPr>
              <w:pStyle w:val="7"/>
              <w:spacing w:before="98" w:line="263" w:lineRule="exact"/>
              <w:jc w:val="center"/>
              <w:rPr>
                <w:rFonts w:hint="eastAsia" w:ascii="仿宋" w:hAnsi="仿宋" w:eastAsia="仿宋" w:cs="仿宋"/>
                <w:sz w:val="20"/>
                <w:szCs w:val="20"/>
              </w:rPr>
            </w:pPr>
            <w:r>
              <w:rPr>
                <w:rFonts w:hint="eastAsia" w:ascii="仿宋" w:hAnsi="仿宋" w:eastAsia="仿宋" w:cs="仿宋"/>
                <w:spacing w:val="-13"/>
                <w:position w:val="1"/>
                <w:sz w:val="20"/>
                <w:szCs w:val="20"/>
              </w:rPr>
              <w:t>±</w:t>
            </w:r>
            <w:r>
              <w:rPr>
                <w:rFonts w:hint="eastAsia" w:ascii="仿宋" w:hAnsi="仿宋" w:eastAsia="仿宋" w:cs="仿宋"/>
                <w:spacing w:val="-74"/>
                <w:position w:val="1"/>
                <w:sz w:val="20"/>
                <w:szCs w:val="20"/>
              </w:rPr>
              <w:t xml:space="preserve"> </w:t>
            </w:r>
            <w:r>
              <w:rPr>
                <w:rFonts w:hint="eastAsia" w:ascii="仿宋" w:hAnsi="仿宋" w:eastAsia="仿宋" w:cs="仿宋"/>
                <w:spacing w:val="-13"/>
                <w:position w:val="1"/>
                <w:sz w:val="20"/>
                <w:szCs w:val="20"/>
              </w:rPr>
              <w:t>1%</w:t>
            </w:r>
          </w:p>
        </w:tc>
      </w:tr>
      <w:tr w14:paraId="4EA47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067" w:type="dxa"/>
            <w:vAlign w:val="top"/>
          </w:tcPr>
          <w:p w14:paraId="4371C0FC">
            <w:pPr>
              <w:pStyle w:val="7"/>
              <w:spacing w:before="35" w:line="214" w:lineRule="auto"/>
              <w:jc w:val="center"/>
              <w:rPr>
                <w:rFonts w:hint="eastAsia" w:ascii="仿宋" w:hAnsi="仿宋" w:eastAsia="仿宋" w:cs="仿宋"/>
                <w:sz w:val="20"/>
                <w:szCs w:val="20"/>
                <w:highlight w:val="none"/>
              </w:rPr>
            </w:pPr>
            <w:r>
              <w:rPr>
                <w:rFonts w:hint="eastAsia" w:ascii="仿宋" w:hAnsi="仿宋" w:eastAsia="仿宋" w:cs="仿宋"/>
                <w:spacing w:val="3"/>
                <w:sz w:val="20"/>
                <w:szCs w:val="20"/>
                <w:highlight w:val="none"/>
              </w:rPr>
              <w:t>凹陷深度</w:t>
            </w:r>
          </w:p>
        </w:tc>
        <w:tc>
          <w:tcPr>
            <w:tcW w:w="1319" w:type="dxa"/>
            <w:vAlign w:val="top"/>
          </w:tcPr>
          <w:p w14:paraId="61533CB5">
            <w:pPr>
              <w:pStyle w:val="7"/>
              <w:spacing w:before="35" w:line="214" w:lineRule="auto"/>
              <w:jc w:val="center"/>
              <w:rPr>
                <w:rFonts w:hint="eastAsia" w:ascii="仿宋" w:hAnsi="仿宋" w:eastAsia="仿宋" w:cs="仿宋"/>
                <w:sz w:val="20"/>
                <w:szCs w:val="20"/>
                <w:highlight w:val="none"/>
              </w:rPr>
            </w:pPr>
            <w:r>
              <w:rPr>
                <w:rFonts w:hint="eastAsia" w:ascii="仿宋" w:hAnsi="仿宋" w:eastAsia="仿宋" w:cs="仿宋"/>
                <w:spacing w:val="-1"/>
                <w:sz w:val="20"/>
                <w:szCs w:val="20"/>
                <w:highlight w:val="none"/>
              </w:rPr>
              <w:t>1%OD</w:t>
            </w:r>
          </w:p>
        </w:tc>
        <w:tc>
          <w:tcPr>
            <w:tcW w:w="1172" w:type="dxa"/>
            <w:vAlign w:val="top"/>
          </w:tcPr>
          <w:p w14:paraId="63037781">
            <w:pPr>
              <w:pStyle w:val="7"/>
              <w:spacing w:before="35" w:line="214" w:lineRule="auto"/>
              <w:jc w:val="center"/>
              <w:rPr>
                <w:rFonts w:hint="eastAsia" w:ascii="仿宋" w:hAnsi="仿宋" w:eastAsia="仿宋" w:cs="仿宋"/>
                <w:sz w:val="20"/>
                <w:szCs w:val="20"/>
              </w:rPr>
            </w:pPr>
            <w:r>
              <w:rPr>
                <w:rFonts w:hint="eastAsia" w:ascii="仿宋" w:hAnsi="仿宋" w:eastAsia="仿宋" w:cs="仿宋"/>
                <w:spacing w:val="-2"/>
                <w:sz w:val="20"/>
                <w:szCs w:val="20"/>
              </w:rPr>
              <w:t>±2mm</w:t>
            </w:r>
          </w:p>
        </w:tc>
        <w:tc>
          <w:tcPr>
            <w:tcW w:w="1801" w:type="dxa"/>
            <w:vAlign w:val="top"/>
          </w:tcPr>
          <w:p w14:paraId="32D91895">
            <w:pPr>
              <w:pStyle w:val="7"/>
              <w:spacing w:before="35" w:line="214" w:lineRule="auto"/>
              <w:jc w:val="center"/>
              <w:rPr>
                <w:rFonts w:hint="eastAsia" w:ascii="仿宋" w:hAnsi="仿宋" w:eastAsia="仿宋" w:cs="仿宋"/>
                <w:sz w:val="20"/>
                <w:szCs w:val="20"/>
              </w:rPr>
            </w:pPr>
            <w:r>
              <w:rPr>
                <w:rFonts w:hint="eastAsia" w:ascii="仿宋" w:hAnsi="仿宋" w:eastAsia="仿宋" w:cs="仿宋"/>
                <w:sz w:val="20"/>
                <w:szCs w:val="20"/>
              </w:rPr>
              <w:t>±3.5mm</w:t>
            </w:r>
          </w:p>
        </w:tc>
        <w:tc>
          <w:tcPr>
            <w:tcW w:w="1172" w:type="dxa"/>
            <w:vAlign w:val="top"/>
          </w:tcPr>
          <w:p w14:paraId="0AFA1F15">
            <w:pPr>
              <w:pStyle w:val="7"/>
              <w:spacing w:before="35" w:line="214" w:lineRule="auto"/>
              <w:jc w:val="center"/>
              <w:rPr>
                <w:rFonts w:hint="eastAsia" w:ascii="仿宋" w:hAnsi="仿宋" w:eastAsia="仿宋" w:cs="仿宋"/>
                <w:sz w:val="20"/>
                <w:szCs w:val="20"/>
              </w:rPr>
            </w:pPr>
            <w:r>
              <w:rPr>
                <w:rFonts w:hint="eastAsia" w:ascii="仿宋" w:hAnsi="仿宋" w:eastAsia="仿宋" w:cs="仿宋"/>
                <w:spacing w:val="-3"/>
                <w:sz w:val="20"/>
                <w:szCs w:val="20"/>
              </w:rPr>
              <w:t>±5mm</w:t>
            </w:r>
          </w:p>
        </w:tc>
      </w:tr>
      <w:tr w14:paraId="02360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531" w:type="dxa"/>
            <w:gridSpan w:val="5"/>
            <w:vAlign w:val="top"/>
          </w:tcPr>
          <w:p w14:paraId="0D61E70D">
            <w:pPr>
              <w:pStyle w:val="7"/>
              <w:spacing w:before="36" w:line="217" w:lineRule="auto"/>
              <w:rPr>
                <w:rFonts w:hint="eastAsia" w:ascii="仿宋" w:hAnsi="仿宋" w:eastAsia="仿宋" w:cs="仿宋"/>
                <w:sz w:val="20"/>
                <w:szCs w:val="20"/>
              </w:rPr>
            </w:pPr>
            <w:r>
              <w:rPr>
                <w:rFonts w:hint="eastAsia" w:ascii="仿宋" w:hAnsi="仿宋" w:eastAsia="仿宋" w:cs="仿宋"/>
                <w:spacing w:val="7"/>
                <w:sz w:val="20"/>
                <w:szCs w:val="20"/>
              </w:rPr>
              <w:t>注：</w:t>
            </w:r>
            <w:r>
              <w:rPr>
                <w:rFonts w:hint="eastAsia" w:ascii="仿宋" w:hAnsi="仿宋" w:eastAsia="仿宋" w:cs="仿宋"/>
                <w:sz w:val="20"/>
                <w:szCs w:val="20"/>
              </w:rPr>
              <w:t>OD</w:t>
            </w:r>
            <w:r>
              <w:rPr>
                <w:rFonts w:hint="eastAsia" w:ascii="仿宋" w:hAnsi="仿宋" w:eastAsia="仿宋" w:cs="仿宋"/>
                <w:spacing w:val="7"/>
                <w:sz w:val="20"/>
                <w:szCs w:val="20"/>
              </w:rPr>
              <w:t>为管道外径；椭圆度（%）=(最大直径-最小直径)/公称直径。</w:t>
            </w:r>
          </w:p>
        </w:tc>
      </w:tr>
    </w:tbl>
    <w:p w14:paraId="3D398B81">
      <w:pPr>
        <w:pStyle w:val="2"/>
        <w:spacing w:before="65" w:line="222" w:lineRule="auto"/>
        <w:ind w:left="121"/>
        <w:rPr>
          <w:rFonts w:hint="eastAsia" w:ascii="仿宋" w:hAnsi="仿宋" w:eastAsia="仿宋" w:cs="仿宋"/>
          <w:spacing w:val="8"/>
          <w:sz w:val="20"/>
          <w:szCs w:val="20"/>
        </w:rPr>
      </w:pPr>
    </w:p>
    <w:p w14:paraId="0A0FE385">
      <w:pPr>
        <w:pStyle w:val="2"/>
        <w:spacing w:before="65" w:line="222" w:lineRule="auto"/>
        <w:rPr>
          <w:rFonts w:hint="eastAsia" w:ascii="仿宋" w:hAnsi="仿宋" w:eastAsia="仿宋" w:cs="仿宋"/>
          <w:sz w:val="20"/>
          <w:szCs w:val="20"/>
        </w:rPr>
      </w:pPr>
      <w:r>
        <w:rPr>
          <w:rFonts w:hint="eastAsia" w:ascii="仿宋" w:hAnsi="仿宋" w:eastAsia="仿宋" w:cs="仿宋"/>
          <w:spacing w:val="8"/>
          <w:sz w:val="20"/>
          <w:szCs w:val="20"/>
          <w:lang w:val="en-US" w:eastAsia="zh-CN"/>
        </w:rPr>
        <w:t>（2）</w:t>
      </w:r>
      <w:r>
        <w:rPr>
          <w:rFonts w:hint="eastAsia" w:ascii="仿宋" w:hAnsi="仿宋" w:eastAsia="仿宋" w:cs="仿宋"/>
          <w:spacing w:val="8"/>
          <w:sz w:val="20"/>
          <w:szCs w:val="20"/>
        </w:rPr>
        <w:t>几何变形检测特征定位精度</w:t>
      </w:r>
    </w:p>
    <w:tbl>
      <w:tblPr>
        <w:tblStyle w:val="8"/>
        <w:tblW w:w="6520"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71"/>
        <w:gridCol w:w="3549"/>
      </w:tblGrid>
      <w:tr w14:paraId="58D10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6520" w:type="dxa"/>
            <w:gridSpan w:val="2"/>
            <w:vAlign w:val="top"/>
          </w:tcPr>
          <w:p w14:paraId="5E87251B">
            <w:pPr>
              <w:pStyle w:val="7"/>
              <w:spacing w:before="111" w:line="227" w:lineRule="auto"/>
              <w:jc w:val="center"/>
              <w:rPr>
                <w:rFonts w:hint="eastAsia" w:ascii="仿宋" w:hAnsi="仿宋" w:eastAsia="仿宋" w:cs="仿宋"/>
                <w:sz w:val="20"/>
                <w:szCs w:val="20"/>
              </w:rPr>
            </w:pPr>
            <w:r>
              <w:rPr>
                <w:rFonts w:hint="eastAsia" w:ascii="仿宋" w:hAnsi="仿宋" w:eastAsia="仿宋" w:cs="仿宋"/>
                <w:spacing w:val="5"/>
                <w:sz w:val="20"/>
                <w:szCs w:val="20"/>
              </w:rPr>
              <w:t>Φ273</w:t>
            </w:r>
            <w:r>
              <w:rPr>
                <w:rFonts w:hint="eastAsia" w:ascii="仿宋" w:hAnsi="仿宋" w:eastAsia="仿宋" w:cs="仿宋"/>
                <w:sz w:val="20"/>
                <w:szCs w:val="20"/>
              </w:rPr>
              <w:t>mm</w:t>
            </w:r>
            <w:r>
              <w:rPr>
                <w:rFonts w:hint="eastAsia" w:ascii="仿宋" w:hAnsi="仿宋" w:eastAsia="仿宋" w:cs="仿宋"/>
                <w:spacing w:val="-30"/>
                <w:sz w:val="20"/>
                <w:szCs w:val="20"/>
              </w:rPr>
              <w:t xml:space="preserve"> </w:t>
            </w:r>
            <w:r>
              <w:rPr>
                <w:rFonts w:hint="eastAsia" w:ascii="仿宋" w:hAnsi="仿宋" w:eastAsia="仿宋" w:cs="仿宋"/>
                <w:spacing w:val="5"/>
                <w:sz w:val="20"/>
                <w:szCs w:val="20"/>
              </w:rPr>
              <w:t>几何变形内检测器</w:t>
            </w:r>
          </w:p>
        </w:tc>
      </w:tr>
      <w:tr w14:paraId="4FEF0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2971" w:type="dxa"/>
            <w:vMerge w:val="restart"/>
            <w:tcBorders>
              <w:bottom w:val="nil"/>
            </w:tcBorders>
            <w:vAlign w:val="top"/>
          </w:tcPr>
          <w:p w14:paraId="18AE55C8">
            <w:pPr>
              <w:spacing w:line="282" w:lineRule="auto"/>
              <w:rPr>
                <w:rFonts w:hint="eastAsia" w:ascii="仿宋" w:hAnsi="仿宋" w:eastAsia="仿宋" w:cs="仿宋"/>
                <w:sz w:val="20"/>
                <w:szCs w:val="20"/>
              </w:rPr>
            </w:pPr>
          </w:p>
          <w:p w14:paraId="6D302246">
            <w:pPr>
              <w:pStyle w:val="7"/>
              <w:spacing w:before="65" w:line="227" w:lineRule="auto"/>
              <w:ind w:left="14"/>
              <w:rPr>
                <w:rFonts w:hint="eastAsia" w:ascii="仿宋" w:hAnsi="仿宋" w:eastAsia="仿宋" w:cs="仿宋"/>
                <w:sz w:val="20"/>
                <w:szCs w:val="20"/>
              </w:rPr>
            </w:pPr>
            <w:r>
              <w:rPr>
                <w:rFonts w:hint="eastAsia" w:ascii="仿宋" w:hAnsi="仿宋" w:eastAsia="仿宋" w:cs="仿宋"/>
                <w:spacing w:val="7"/>
                <w:sz w:val="20"/>
                <w:szCs w:val="20"/>
              </w:rPr>
              <w:t>可信度=90%时的轴向定位精度</w:t>
            </w:r>
          </w:p>
        </w:tc>
        <w:tc>
          <w:tcPr>
            <w:tcW w:w="3549" w:type="dxa"/>
            <w:vAlign w:val="top"/>
          </w:tcPr>
          <w:p w14:paraId="366D09EE">
            <w:pPr>
              <w:pStyle w:val="7"/>
              <w:spacing w:before="104" w:line="228" w:lineRule="auto"/>
              <w:rPr>
                <w:rFonts w:hint="eastAsia" w:ascii="仿宋" w:hAnsi="仿宋" w:eastAsia="仿宋" w:cs="仿宋"/>
                <w:sz w:val="20"/>
                <w:szCs w:val="20"/>
              </w:rPr>
            </w:pPr>
            <w:r>
              <w:rPr>
                <w:rFonts w:hint="eastAsia" w:ascii="仿宋" w:hAnsi="仿宋" w:eastAsia="仿宋" w:cs="仿宋"/>
                <w:spacing w:val="8"/>
                <w:sz w:val="20"/>
                <w:szCs w:val="20"/>
              </w:rPr>
              <w:t>特征与参考环焊缝之间的误差小于±0.1m</w:t>
            </w:r>
          </w:p>
        </w:tc>
      </w:tr>
      <w:tr w14:paraId="73E5A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2971" w:type="dxa"/>
            <w:vMerge w:val="continue"/>
            <w:tcBorders>
              <w:top w:val="nil"/>
            </w:tcBorders>
            <w:vAlign w:val="top"/>
          </w:tcPr>
          <w:p w14:paraId="31365DBB">
            <w:pPr>
              <w:rPr>
                <w:rFonts w:hint="eastAsia" w:ascii="仿宋" w:hAnsi="仿宋" w:eastAsia="仿宋" w:cs="仿宋"/>
                <w:sz w:val="20"/>
                <w:szCs w:val="20"/>
              </w:rPr>
            </w:pPr>
          </w:p>
        </w:tc>
        <w:tc>
          <w:tcPr>
            <w:tcW w:w="3549" w:type="dxa"/>
            <w:vAlign w:val="top"/>
          </w:tcPr>
          <w:p w14:paraId="3975A01B">
            <w:pPr>
              <w:pStyle w:val="7"/>
              <w:spacing w:before="133" w:line="228" w:lineRule="auto"/>
              <w:rPr>
                <w:rFonts w:hint="eastAsia" w:ascii="仿宋" w:hAnsi="仿宋" w:eastAsia="仿宋" w:cs="仿宋"/>
                <w:sz w:val="20"/>
                <w:szCs w:val="20"/>
              </w:rPr>
            </w:pPr>
            <w:r>
              <w:rPr>
                <w:rFonts w:hint="eastAsia" w:ascii="仿宋" w:hAnsi="仿宋" w:eastAsia="仿宋" w:cs="仿宋"/>
                <w:spacing w:val="9"/>
                <w:sz w:val="20"/>
                <w:szCs w:val="20"/>
              </w:rPr>
              <w:t>参考环焊缝与参考点之间的距离误差小于±1%</w:t>
            </w:r>
          </w:p>
        </w:tc>
      </w:tr>
      <w:tr w14:paraId="54474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2971" w:type="dxa"/>
            <w:tcBorders>
              <w:right w:val="single" w:color="000000" w:sz="2" w:space="0"/>
            </w:tcBorders>
            <w:vAlign w:val="top"/>
          </w:tcPr>
          <w:p w14:paraId="730DC983">
            <w:pPr>
              <w:pStyle w:val="7"/>
              <w:spacing w:before="140" w:line="227" w:lineRule="auto"/>
              <w:ind w:left="14"/>
              <w:rPr>
                <w:rFonts w:hint="eastAsia" w:ascii="仿宋" w:hAnsi="仿宋" w:eastAsia="仿宋" w:cs="仿宋"/>
                <w:sz w:val="20"/>
                <w:szCs w:val="20"/>
              </w:rPr>
            </w:pPr>
            <w:r>
              <w:rPr>
                <w:rFonts w:hint="eastAsia" w:ascii="仿宋" w:hAnsi="仿宋" w:eastAsia="仿宋" w:cs="仿宋"/>
                <w:spacing w:val="7"/>
                <w:sz w:val="20"/>
                <w:szCs w:val="20"/>
              </w:rPr>
              <w:t>可信度=90%时的环向定位精度</w:t>
            </w:r>
          </w:p>
        </w:tc>
        <w:tc>
          <w:tcPr>
            <w:tcW w:w="3549" w:type="dxa"/>
            <w:tcBorders>
              <w:left w:val="single" w:color="000000" w:sz="2" w:space="0"/>
            </w:tcBorders>
            <w:vAlign w:val="top"/>
          </w:tcPr>
          <w:p w14:paraId="1CFD0591">
            <w:pPr>
              <w:pStyle w:val="7"/>
              <w:spacing w:before="140" w:line="264" w:lineRule="exact"/>
              <w:jc w:val="center"/>
              <w:rPr>
                <w:rFonts w:hint="eastAsia" w:ascii="仿宋" w:hAnsi="仿宋" w:eastAsia="仿宋" w:cs="仿宋"/>
                <w:sz w:val="20"/>
                <w:szCs w:val="20"/>
              </w:rPr>
            </w:pPr>
            <w:r>
              <w:rPr>
                <w:rFonts w:hint="eastAsia" w:ascii="仿宋" w:hAnsi="仿宋" w:eastAsia="仿宋" w:cs="仿宋"/>
                <w:spacing w:val="-10"/>
                <w:position w:val="1"/>
                <w:sz w:val="20"/>
                <w:szCs w:val="20"/>
              </w:rPr>
              <w:t>±</w:t>
            </w:r>
            <w:r>
              <w:rPr>
                <w:rFonts w:hint="eastAsia" w:ascii="仿宋" w:hAnsi="仿宋" w:eastAsia="仿宋" w:cs="仿宋"/>
                <w:spacing w:val="-73"/>
                <w:position w:val="1"/>
                <w:sz w:val="20"/>
                <w:szCs w:val="20"/>
              </w:rPr>
              <w:t xml:space="preserve"> </w:t>
            </w:r>
            <w:r>
              <w:rPr>
                <w:rFonts w:hint="eastAsia" w:ascii="仿宋" w:hAnsi="仿宋" w:eastAsia="仿宋" w:cs="仿宋"/>
                <w:spacing w:val="-10"/>
                <w:position w:val="1"/>
                <w:sz w:val="20"/>
                <w:szCs w:val="20"/>
              </w:rPr>
              <w:t>15</w:t>
            </w:r>
            <w:r>
              <w:rPr>
                <w:rFonts w:hint="eastAsia" w:ascii="仿宋" w:hAnsi="仿宋" w:eastAsia="仿宋" w:cs="仿宋"/>
                <w:spacing w:val="-74"/>
                <w:position w:val="1"/>
                <w:sz w:val="20"/>
                <w:szCs w:val="20"/>
              </w:rPr>
              <w:t xml:space="preserve"> </w:t>
            </w:r>
            <w:r>
              <w:rPr>
                <w:rFonts w:hint="eastAsia" w:ascii="仿宋" w:hAnsi="仿宋" w:eastAsia="仿宋" w:cs="仿宋"/>
                <w:spacing w:val="-10"/>
                <w:position w:val="1"/>
                <w:sz w:val="20"/>
                <w:szCs w:val="20"/>
              </w:rPr>
              <w:t>°</w:t>
            </w:r>
          </w:p>
        </w:tc>
      </w:tr>
    </w:tbl>
    <w:p w14:paraId="79F49326">
      <w:pPr>
        <w:pStyle w:val="2"/>
        <w:spacing w:before="65" w:line="360" w:lineRule="auto"/>
        <w:ind w:left="157"/>
        <w:rPr>
          <w:rFonts w:hint="eastAsia" w:ascii="仿宋" w:hAnsi="仿宋" w:eastAsia="仿宋" w:cs="仿宋"/>
          <w:b/>
          <w:bCs/>
          <w:color w:val="auto"/>
          <w:sz w:val="20"/>
          <w:szCs w:val="20"/>
          <w:highlight w:val="none"/>
        </w:rPr>
      </w:pPr>
      <w:r>
        <w:rPr>
          <w:rFonts w:hint="eastAsia" w:ascii="仿宋" w:hAnsi="仿宋" w:eastAsia="仿宋" w:cs="仿宋"/>
          <w:b/>
          <w:bCs/>
          <w:color w:val="auto"/>
          <w:spacing w:val="7"/>
          <w:sz w:val="20"/>
          <w:szCs w:val="20"/>
          <w:highlight w:val="none"/>
          <w:lang w:val="en-US" w:eastAsia="zh-CN"/>
        </w:rPr>
        <w:t>3.5.2</w:t>
      </w:r>
      <w:r>
        <w:rPr>
          <w:rFonts w:hint="eastAsia" w:ascii="仿宋" w:hAnsi="仿宋" w:eastAsia="仿宋" w:cs="仿宋"/>
          <w:b/>
          <w:bCs/>
          <w:color w:val="auto"/>
          <w:spacing w:val="7"/>
          <w:sz w:val="20"/>
          <w:szCs w:val="20"/>
          <w:highlight w:val="none"/>
        </w:rPr>
        <w:t>牵拉</w:t>
      </w:r>
      <w:r>
        <w:rPr>
          <w:rFonts w:hint="eastAsia" w:ascii="仿宋" w:hAnsi="仿宋" w:eastAsia="仿宋" w:cs="仿宋"/>
          <w:b/>
          <w:bCs/>
          <w:color w:val="auto"/>
          <w:spacing w:val="7"/>
          <w:sz w:val="20"/>
          <w:szCs w:val="20"/>
          <w:highlight w:val="none"/>
          <w:lang w:val="en-US" w:eastAsia="zh-CN"/>
        </w:rPr>
        <w:t>报告</w:t>
      </w:r>
    </w:p>
    <w:p w14:paraId="58E27C73">
      <w:pPr>
        <w:pStyle w:val="2"/>
        <w:spacing w:before="163" w:line="360" w:lineRule="auto"/>
        <w:ind w:left="157" w:right="287" w:rightChars="0" w:firstLine="432" w:firstLineChars="200"/>
        <w:rPr>
          <w:rFonts w:hint="eastAsia" w:ascii="仿宋" w:hAnsi="仿宋" w:eastAsia="仿宋" w:cs="仿宋"/>
          <w:sz w:val="20"/>
          <w:szCs w:val="20"/>
          <w:highlight w:val="none"/>
        </w:rPr>
      </w:pPr>
      <w:r>
        <w:rPr>
          <w:rFonts w:hint="eastAsia" w:ascii="仿宋" w:hAnsi="仿宋" w:eastAsia="仿宋" w:cs="仿宋"/>
          <w:spacing w:val="8"/>
          <w:sz w:val="20"/>
          <w:szCs w:val="20"/>
          <w:highlight w:val="none"/>
        </w:rPr>
        <w:t>投标人</w:t>
      </w:r>
      <w:r>
        <w:rPr>
          <w:rFonts w:hint="eastAsia" w:ascii="仿宋" w:hAnsi="仿宋" w:eastAsia="仿宋" w:cs="仿宋"/>
          <w:strike w:val="0"/>
          <w:dstrike w:val="0"/>
          <w:spacing w:val="8"/>
          <w:sz w:val="20"/>
          <w:szCs w:val="20"/>
          <w:highlight w:val="none"/>
        </w:rPr>
        <w:t>所投产品</w:t>
      </w:r>
      <w:r>
        <w:rPr>
          <w:rFonts w:hint="eastAsia" w:ascii="仿宋" w:hAnsi="仿宋" w:eastAsia="仿宋" w:cs="仿宋"/>
          <w:strike w:val="0"/>
          <w:dstrike w:val="0"/>
          <w:spacing w:val="8"/>
          <w:sz w:val="20"/>
          <w:szCs w:val="20"/>
          <w:highlight w:val="none"/>
          <w:lang w:eastAsia="zh-CN"/>
        </w:rPr>
        <w:t>（</w:t>
      </w:r>
      <w:r>
        <w:rPr>
          <w:rFonts w:hint="eastAsia" w:ascii="仿宋" w:hAnsi="仿宋" w:eastAsia="仿宋" w:cs="仿宋"/>
          <w:spacing w:val="8"/>
          <w:sz w:val="20"/>
          <w:szCs w:val="20"/>
          <w:highlight w:val="none"/>
        </w:rPr>
        <w:t>智能漏磁内检测器</w:t>
      </w:r>
      <w:r>
        <w:rPr>
          <w:rFonts w:hint="eastAsia" w:ascii="仿宋" w:hAnsi="仿宋" w:eastAsia="仿宋" w:cs="仿宋"/>
          <w:spacing w:val="8"/>
          <w:sz w:val="20"/>
          <w:szCs w:val="20"/>
          <w:highlight w:val="none"/>
          <w:lang w:eastAsia="zh-CN"/>
        </w:rPr>
        <w:t>、几何变形检测器）</w:t>
      </w:r>
      <w:r>
        <w:rPr>
          <w:rFonts w:hint="eastAsia" w:ascii="仿宋" w:hAnsi="仿宋" w:eastAsia="仿宋" w:cs="仿宋"/>
          <w:spacing w:val="8"/>
          <w:sz w:val="20"/>
          <w:szCs w:val="20"/>
          <w:highlight w:val="none"/>
          <w:lang w:val="en-US" w:eastAsia="zh-CN"/>
        </w:rPr>
        <w:t>交付前须进行牵拉性能验证</w:t>
      </w:r>
      <w:r>
        <w:rPr>
          <w:rFonts w:hint="eastAsia" w:ascii="仿宋" w:hAnsi="仿宋" w:eastAsia="仿宋" w:cs="仿宋"/>
          <w:spacing w:val="8"/>
          <w:sz w:val="20"/>
          <w:szCs w:val="20"/>
          <w:highlight w:val="none"/>
        </w:rPr>
        <w:t>，投标时须提供</w:t>
      </w:r>
      <w:r>
        <w:rPr>
          <w:rFonts w:hint="eastAsia" w:ascii="仿宋" w:hAnsi="仿宋" w:eastAsia="仿宋" w:cs="仿宋"/>
          <w:spacing w:val="8"/>
          <w:sz w:val="20"/>
          <w:szCs w:val="20"/>
          <w:highlight w:val="none"/>
          <w:lang w:val="en-US" w:eastAsia="zh-CN"/>
        </w:rPr>
        <w:t>有效</w:t>
      </w:r>
      <w:r>
        <w:rPr>
          <w:rFonts w:hint="eastAsia" w:ascii="仿宋" w:hAnsi="仿宋" w:eastAsia="仿宋" w:cs="仿宋"/>
          <w:spacing w:val="8"/>
          <w:sz w:val="20"/>
          <w:szCs w:val="20"/>
          <w:highlight w:val="none"/>
        </w:rPr>
        <w:t>牵拉</w:t>
      </w:r>
      <w:r>
        <w:rPr>
          <w:rFonts w:hint="eastAsia" w:ascii="仿宋" w:hAnsi="仿宋" w:eastAsia="仿宋" w:cs="仿宋"/>
          <w:spacing w:val="8"/>
          <w:sz w:val="20"/>
          <w:szCs w:val="20"/>
          <w:highlight w:val="none"/>
          <w:lang w:val="en-US" w:eastAsia="zh-CN"/>
        </w:rPr>
        <w:t>报告。</w:t>
      </w:r>
    </w:p>
    <w:p w14:paraId="639395C0">
      <w:pPr>
        <w:pStyle w:val="2"/>
        <w:spacing w:before="65" w:line="360" w:lineRule="auto"/>
        <w:ind w:left="157"/>
        <w:rPr>
          <w:rFonts w:hint="eastAsia" w:ascii="仿宋" w:hAnsi="仿宋" w:eastAsia="仿宋" w:cs="仿宋"/>
          <w:b/>
          <w:bCs/>
          <w:spacing w:val="7"/>
          <w:sz w:val="20"/>
          <w:szCs w:val="20"/>
          <w:highlight w:val="none"/>
          <w:lang w:val="en-US" w:eastAsia="zh-CN"/>
        </w:rPr>
      </w:pPr>
      <w:r>
        <w:rPr>
          <w:rFonts w:hint="eastAsia" w:ascii="仿宋" w:hAnsi="仿宋" w:eastAsia="仿宋" w:cs="仿宋"/>
          <w:b/>
          <w:bCs/>
          <w:spacing w:val="7"/>
          <w:sz w:val="20"/>
          <w:szCs w:val="20"/>
          <w:highlight w:val="none"/>
          <w:lang w:val="en-US" w:eastAsia="zh-CN"/>
        </w:rPr>
        <w:t>3.5.3服务要求</w:t>
      </w:r>
    </w:p>
    <w:p w14:paraId="0AE7C99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1</w:t>
      </w:r>
      <w:r>
        <w:rPr>
          <w:rFonts w:hint="eastAsia" w:ascii="仿宋" w:hAnsi="仿宋" w:eastAsia="仿宋" w:cs="仿宋"/>
          <w:sz w:val="20"/>
          <w:szCs w:val="20"/>
        </w:rPr>
        <w:t>)</w:t>
      </w:r>
      <w:r>
        <w:rPr>
          <w:rFonts w:hint="eastAsia" w:ascii="仿宋" w:hAnsi="仿宋" w:eastAsia="仿宋" w:cs="仿宋"/>
          <w:sz w:val="20"/>
          <w:szCs w:val="20"/>
          <w:lang w:val="en-US" w:eastAsia="zh-CN"/>
        </w:rPr>
        <w:t>投标人</w:t>
      </w:r>
      <w:r>
        <w:rPr>
          <w:rFonts w:hint="eastAsia" w:ascii="仿宋" w:hAnsi="仿宋" w:eastAsia="仿宋" w:cs="仿宋"/>
          <w:sz w:val="20"/>
          <w:szCs w:val="20"/>
        </w:rPr>
        <w:t>负责对设备及耗材的安全及质量进行检验和确认，并对新产品质量负全责;</w:t>
      </w:r>
    </w:p>
    <w:p w14:paraId="12BC6F3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2</w:t>
      </w:r>
      <w:r>
        <w:rPr>
          <w:rFonts w:hint="eastAsia" w:ascii="仿宋" w:hAnsi="仿宋" w:eastAsia="仿宋" w:cs="仿宋"/>
          <w:sz w:val="20"/>
          <w:szCs w:val="20"/>
        </w:rPr>
        <w:t>)</w:t>
      </w:r>
      <w:r>
        <w:rPr>
          <w:rFonts w:hint="eastAsia" w:ascii="仿宋" w:hAnsi="仿宋" w:eastAsia="仿宋" w:cs="仿宋"/>
          <w:sz w:val="20"/>
          <w:szCs w:val="20"/>
          <w:lang w:val="en-US" w:eastAsia="zh-CN"/>
        </w:rPr>
        <w:t>投标人针对</w:t>
      </w:r>
      <w:r>
        <w:rPr>
          <w:rFonts w:hint="eastAsia" w:ascii="仿宋" w:hAnsi="仿宋" w:eastAsia="仿宋" w:cs="仿宋"/>
          <w:sz w:val="20"/>
          <w:szCs w:val="20"/>
        </w:rPr>
        <w:t>设备的可靠性、使用寿命和提供的技术服务及承担的相关责任</w:t>
      </w:r>
      <w:r>
        <w:rPr>
          <w:rFonts w:hint="eastAsia" w:ascii="仿宋" w:hAnsi="仿宋" w:eastAsia="仿宋" w:cs="仿宋"/>
          <w:sz w:val="20"/>
          <w:szCs w:val="20"/>
          <w:lang w:val="en-US" w:eastAsia="zh-CN"/>
        </w:rPr>
        <w:t>提供</w:t>
      </w:r>
      <w:r>
        <w:rPr>
          <w:rFonts w:hint="eastAsia" w:ascii="仿宋" w:hAnsi="仿宋" w:eastAsia="仿宋" w:cs="仿宋"/>
          <w:sz w:val="20"/>
          <w:szCs w:val="20"/>
        </w:rPr>
        <w:t>承诺;</w:t>
      </w:r>
    </w:p>
    <w:p w14:paraId="3CD810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3</w:t>
      </w:r>
      <w:r>
        <w:rPr>
          <w:rFonts w:hint="eastAsia" w:ascii="仿宋" w:hAnsi="仿宋" w:eastAsia="仿宋" w:cs="仿宋"/>
          <w:sz w:val="20"/>
          <w:szCs w:val="20"/>
        </w:rPr>
        <w:t>)</w:t>
      </w:r>
      <w:r>
        <w:rPr>
          <w:rFonts w:hint="eastAsia" w:ascii="仿宋" w:hAnsi="仿宋" w:eastAsia="仿宋" w:cs="仿宋"/>
          <w:sz w:val="20"/>
          <w:szCs w:val="20"/>
          <w:lang w:val="en-US" w:eastAsia="zh-CN"/>
        </w:rPr>
        <w:t>投标人</w:t>
      </w:r>
      <w:r>
        <w:rPr>
          <w:rFonts w:hint="eastAsia" w:ascii="仿宋" w:hAnsi="仿宋" w:eastAsia="仿宋" w:cs="仿宋"/>
          <w:sz w:val="20"/>
          <w:szCs w:val="20"/>
        </w:rPr>
        <w:t>负责设备出厂前的组装，按时运输至指定收货地点;</w:t>
      </w:r>
    </w:p>
    <w:p w14:paraId="7AA076F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投标人</w:t>
      </w:r>
      <w:r>
        <w:rPr>
          <w:rFonts w:hint="eastAsia" w:ascii="仿宋" w:hAnsi="仿宋" w:eastAsia="仿宋" w:cs="仿宋"/>
          <w:sz w:val="20"/>
          <w:szCs w:val="20"/>
        </w:rPr>
        <w:t>负责对</w:t>
      </w:r>
      <w:r>
        <w:rPr>
          <w:rFonts w:hint="eastAsia" w:ascii="仿宋" w:hAnsi="仿宋" w:eastAsia="仿宋" w:cs="仿宋"/>
          <w:sz w:val="20"/>
          <w:szCs w:val="20"/>
          <w:lang w:val="en-US" w:eastAsia="zh-CN"/>
        </w:rPr>
        <w:t>招标人相关工作</w:t>
      </w:r>
      <w:r>
        <w:rPr>
          <w:rFonts w:hint="eastAsia" w:ascii="仿宋" w:hAnsi="仿宋" w:eastAsia="仿宋" w:cs="仿宋"/>
          <w:sz w:val="20"/>
          <w:szCs w:val="20"/>
        </w:rPr>
        <w:t>人员进行技术培训;</w:t>
      </w:r>
    </w:p>
    <w:p w14:paraId="3CBCED5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rPr>
        <w:t>(</w:t>
      </w:r>
      <w:r>
        <w:rPr>
          <w:rFonts w:hint="eastAsia" w:ascii="仿宋" w:hAnsi="仿宋" w:eastAsia="仿宋" w:cs="仿宋"/>
          <w:sz w:val="20"/>
          <w:szCs w:val="20"/>
          <w:lang w:val="en-US" w:eastAsia="zh-CN"/>
        </w:rPr>
        <w:t>5</w:t>
      </w:r>
      <w:r>
        <w:rPr>
          <w:rFonts w:hint="eastAsia" w:ascii="仿宋" w:hAnsi="仿宋" w:eastAsia="仿宋" w:cs="仿宋"/>
          <w:sz w:val="20"/>
          <w:szCs w:val="20"/>
        </w:rPr>
        <w:t>)</w:t>
      </w:r>
      <w:r>
        <w:rPr>
          <w:rFonts w:hint="eastAsia" w:ascii="仿宋" w:hAnsi="仿宋" w:eastAsia="仿宋" w:cs="仿宋"/>
          <w:sz w:val="20"/>
          <w:szCs w:val="20"/>
          <w:lang w:val="en-US" w:eastAsia="zh-CN"/>
        </w:rPr>
        <w:t>投标人须</w:t>
      </w:r>
      <w:r>
        <w:rPr>
          <w:rFonts w:hint="eastAsia" w:ascii="仿宋" w:hAnsi="仿宋" w:eastAsia="仿宋" w:cs="仿宋"/>
          <w:sz w:val="20"/>
          <w:szCs w:val="20"/>
        </w:rPr>
        <w:t>提供全套设备资料，包括</w:t>
      </w:r>
      <w:r>
        <w:rPr>
          <w:rFonts w:hint="eastAsia" w:ascii="仿宋" w:hAnsi="仿宋" w:eastAsia="仿宋" w:cs="仿宋"/>
          <w:sz w:val="20"/>
          <w:szCs w:val="20"/>
          <w:lang w:eastAsia="zh-CN"/>
        </w:rPr>
        <w:t>：</w:t>
      </w:r>
      <w:r>
        <w:rPr>
          <w:rFonts w:hint="eastAsia" w:ascii="仿宋" w:hAnsi="仿宋" w:eastAsia="仿宋" w:cs="仿宋"/>
          <w:sz w:val="20"/>
          <w:szCs w:val="20"/>
        </w:rPr>
        <w:t>中文版软件安装环境及使用说明书及其它影响设备长期使用或验收的资料(详见下表);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
        <w:gridCol w:w="2328"/>
        <w:gridCol w:w="3050"/>
        <w:gridCol w:w="2425"/>
      </w:tblGrid>
      <w:tr w14:paraId="6413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491" w:type="dxa"/>
          </w:tcPr>
          <w:p w14:paraId="064B5C0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序号</w:t>
            </w:r>
          </w:p>
        </w:tc>
        <w:tc>
          <w:tcPr>
            <w:tcW w:w="2328" w:type="dxa"/>
            <w:vAlign w:val="center"/>
          </w:tcPr>
          <w:p w14:paraId="51F1772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内容</w:t>
            </w:r>
          </w:p>
        </w:tc>
        <w:tc>
          <w:tcPr>
            <w:tcW w:w="3050" w:type="dxa"/>
            <w:vAlign w:val="center"/>
          </w:tcPr>
          <w:p w14:paraId="073261F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分项</w:t>
            </w:r>
          </w:p>
        </w:tc>
        <w:tc>
          <w:tcPr>
            <w:tcW w:w="2425" w:type="dxa"/>
            <w:vAlign w:val="center"/>
          </w:tcPr>
          <w:p w14:paraId="3AEE901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数量</w:t>
            </w:r>
          </w:p>
        </w:tc>
      </w:tr>
      <w:tr w14:paraId="6617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491" w:type="dxa"/>
            <w:vMerge w:val="restart"/>
            <w:vAlign w:val="center"/>
          </w:tcPr>
          <w:p w14:paraId="2AC34B1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1</w:t>
            </w:r>
          </w:p>
        </w:tc>
        <w:tc>
          <w:tcPr>
            <w:tcW w:w="2328" w:type="dxa"/>
            <w:vMerge w:val="restart"/>
            <w:vAlign w:val="center"/>
          </w:tcPr>
          <w:p w14:paraId="7F724F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内检测数据分析作业指导书（</w:t>
            </w:r>
            <w:r>
              <w:rPr>
                <w:rFonts w:hint="eastAsia" w:ascii="仿宋" w:hAnsi="仿宋" w:eastAsia="仿宋" w:cs="仿宋"/>
                <w:sz w:val="20"/>
                <w:szCs w:val="20"/>
                <w:lang w:val="en-US" w:eastAsia="zh-CN"/>
              </w:rPr>
              <w:t>纸质版及电子版）</w:t>
            </w:r>
          </w:p>
        </w:tc>
        <w:tc>
          <w:tcPr>
            <w:tcW w:w="3050" w:type="dxa"/>
          </w:tcPr>
          <w:p w14:paraId="02EC7F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几何变形检测数据分析指导书</w:t>
            </w:r>
          </w:p>
        </w:tc>
        <w:tc>
          <w:tcPr>
            <w:tcW w:w="2425" w:type="dxa"/>
          </w:tcPr>
          <w:p w14:paraId="042BDB8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4套</w:t>
            </w:r>
            <w:r>
              <w:rPr>
                <w:rFonts w:hint="eastAsia" w:ascii="仿宋" w:hAnsi="仿宋" w:eastAsia="仿宋" w:cs="仿宋"/>
                <w:sz w:val="20"/>
                <w:szCs w:val="20"/>
                <w:lang w:val="en-US" w:eastAsia="zh-CN"/>
              </w:rPr>
              <w:t>纸质版、1套电子版</w:t>
            </w:r>
          </w:p>
        </w:tc>
      </w:tr>
      <w:tr w14:paraId="1FA1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1" w:type="dxa"/>
            <w:vMerge w:val="continue"/>
          </w:tcPr>
          <w:p w14:paraId="5E3D56D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p>
        </w:tc>
        <w:tc>
          <w:tcPr>
            <w:tcW w:w="2328" w:type="dxa"/>
            <w:vMerge w:val="continue"/>
          </w:tcPr>
          <w:p w14:paraId="1AF4A05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p>
        </w:tc>
        <w:tc>
          <w:tcPr>
            <w:tcW w:w="3050" w:type="dxa"/>
          </w:tcPr>
          <w:p w14:paraId="6949BC3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漏磁检测数据分析指导书</w:t>
            </w:r>
          </w:p>
        </w:tc>
        <w:tc>
          <w:tcPr>
            <w:tcW w:w="2425" w:type="dxa"/>
          </w:tcPr>
          <w:p w14:paraId="6F178C1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r>
              <w:rPr>
                <w:rFonts w:hint="eastAsia" w:ascii="仿宋" w:hAnsi="仿宋" w:eastAsia="仿宋" w:cs="仿宋"/>
                <w:sz w:val="20"/>
                <w:szCs w:val="20"/>
                <w:lang w:eastAsia="zh-CN"/>
              </w:rPr>
              <w:t>4套</w:t>
            </w:r>
            <w:r>
              <w:rPr>
                <w:rFonts w:hint="eastAsia" w:ascii="仿宋" w:hAnsi="仿宋" w:eastAsia="仿宋" w:cs="仿宋"/>
                <w:sz w:val="20"/>
                <w:szCs w:val="20"/>
                <w:lang w:val="en-US" w:eastAsia="zh-CN"/>
              </w:rPr>
              <w:t>纸质版、1套电子版</w:t>
            </w:r>
          </w:p>
        </w:tc>
      </w:tr>
    </w:tbl>
    <w:p w14:paraId="56CBAAD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eastAsia="zh-CN"/>
        </w:rPr>
      </w:pPr>
    </w:p>
    <w:p w14:paraId="4BAFBF56">
      <w:pPr>
        <w:pStyle w:val="2"/>
        <w:spacing w:before="65" w:line="360" w:lineRule="auto"/>
        <w:ind w:left="157"/>
        <w:rPr>
          <w:rFonts w:hint="eastAsia" w:ascii="仿宋" w:hAnsi="仿宋" w:eastAsia="仿宋" w:cs="仿宋"/>
          <w:b/>
          <w:bCs/>
          <w:spacing w:val="7"/>
          <w:sz w:val="20"/>
          <w:szCs w:val="20"/>
          <w:highlight w:val="none"/>
          <w:lang w:val="en-US" w:eastAsia="zh-CN"/>
        </w:rPr>
      </w:pPr>
      <w:r>
        <w:rPr>
          <w:rFonts w:hint="eastAsia" w:ascii="仿宋" w:hAnsi="仿宋" w:eastAsia="仿宋" w:cs="仿宋"/>
          <w:b/>
          <w:bCs/>
          <w:spacing w:val="7"/>
          <w:sz w:val="20"/>
          <w:szCs w:val="20"/>
          <w:highlight w:val="none"/>
          <w:lang w:val="en-US" w:eastAsia="zh-CN"/>
        </w:rPr>
        <w:t>3.5.4纸质版投标文件要求</w:t>
      </w:r>
    </w:p>
    <w:p w14:paraId="678BEE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val="en-US" w:eastAsia="zh-CN"/>
        </w:rPr>
      </w:pPr>
      <w:r>
        <w:rPr>
          <w:rFonts w:hint="eastAsia" w:ascii="仿宋" w:hAnsi="仿宋" w:eastAsia="仿宋" w:cs="仿宋"/>
          <w:snapToGrid w:val="0"/>
          <w:color w:val="000000"/>
          <w:kern w:val="0"/>
          <w:sz w:val="20"/>
          <w:szCs w:val="20"/>
          <w:lang w:val="en-US" w:eastAsia="zh-CN" w:bidi="ar-SA"/>
        </w:rPr>
        <w:t>（1）</w:t>
      </w:r>
      <w:r>
        <w:rPr>
          <w:rFonts w:hint="eastAsia" w:ascii="仿宋" w:hAnsi="仿宋" w:eastAsia="仿宋" w:cs="仿宋"/>
          <w:sz w:val="20"/>
          <w:szCs w:val="20"/>
          <w:lang w:val="en-US" w:eastAsia="zh-CN"/>
        </w:rPr>
        <w:t>中标人须提交纸质版投标文件（胶装）：正本壹份、副本贰份、电子版壹份（</w:t>
      </w:r>
      <w:r>
        <w:rPr>
          <w:rFonts w:hint="default" w:ascii="仿宋" w:hAnsi="仿宋" w:eastAsia="仿宋" w:cs="仿宋"/>
          <w:sz w:val="20"/>
          <w:szCs w:val="20"/>
          <w:lang w:val="en-US" w:eastAsia="zh-CN"/>
        </w:rPr>
        <w:t>U</w:t>
      </w:r>
      <w:r>
        <w:rPr>
          <w:rFonts w:hint="eastAsia" w:ascii="仿宋" w:hAnsi="仿宋" w:eastAsia="仿宋" w:cs="仿宋"/>
          <w:sz w:val="20"/>
          <w:szCs w:val="20"/>
          <w:lang w:val="en-US" w:eastAsia="zh-CN"/>
        </w:rPr>
        <w:t>盘、标明投标人名称），电子版文件包含</w:t>
      </w:r>
      <w:r>
        <w:rPr>
          <w:rFonts w:hint="default" w:ascii="仿宋" w:hAnsi="仿宋" w:eastAsia="仿宋" w:cs="仿宋"/>
          <w:sz w:val="20"/>
          <w:szCs w:val="20"/>
          <w:lang w:val="en-US" w:eastAsia="zh-CN"/>
        </w:rPr>
        <w:t>Word</w:t>
      </w:r>
      <w:r>
        <w:rPr>
          <w:rFonts w:hint="eastAsia" w:ascii="仿宋" w:hAnsi="仿宋" w:eastAsia="仿宋" w:cs="仿宋"/>
          <w:sz w:val="20"/>
          <w:szCs w:val="20"/>
          <w:lang w:val="en-US" w:eastAsia="zh-CN"/>
        </w:rPr>
        <w:t>版本和</w:t>
      </w:r>
      <w:r>
        <w:rPr>
          <w:rFonts w:hint="default" w:ascii="仿宋" w:hAnsi="仿宋" w:eastAsia="仿宋" w:cs="仿宋"/>
          <w:sz w:val="20"/>
          <w:szCs w:val="20"/>
          <w:lang w:val="en-US" w:eastAsia="zh-CN"/>
        </w:rPr>
        <w:t>PDF</w:t>
      </w:r>
      <w:r>
        <w:rPr>
          <w:rFonts w:hint="eastAsia" w:ascii="仿宋" w:hAnsi="仿宋" w:eastAsia="仿宋" w:cs="仿宋"/>
          <w:sz w:val="20"/>
          <w:szCs w:val="20"/>
          <w:lang w:val="en-US" w:eastAsia="zh-CN"/>
        </w:rPr>
        <w:t>版本。</w:t>
      </w:r>
    </w:p>
    <w:p w14:paraId="0E4982E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0"/>
          <w:szCs w:val="20"/>
          <w:lang w:val="en-US" w:eastAsia="zh-CN"/>
        </w:rPr>
      </w:pPr>
      <w:r>
        <w:rPr>
          <w:rFonts w:hint="eastAsia" w:ascii="仿宋" w:hAnsi="仿宋" w:eastAsia="仿宋" w:cs="仿宋"/>
          <w:snapToGrid w:val="0"/>
          <w:color w:val="000000"/>
          <w:kern w:val="0"/>
          <w:sz w:val="20"/>
          <w:szCs w:val="20"/>
          <w:lang w:val="en-US" w:eastAsia="zh-CN" w:bidi="ar-SA"/>
        </w:rPr>
        <w:t>（2）</w:t>
      </w:r>
      <w:r>
        <w:rPr>
          <w:rFonts w:hint="eastAsia" w:ascii="仿宋" w:hAnsi="仿宋" w:eastAsia="仿宋" w:cs="仿宋"/>
          <w:sz w:val="20"/>
          <w:szCs w:val="20"/>
          <w:lang w:val="en-US" w:eastAsia="zh-CN"/>
        </w:rPr>
        <w:t>纸质版投标文件递交时间：中标（成交）结果公告公示期结束后。</w:t>
      </w:r>
    </w:p>
    <w:p w14:paraId="3B587FC1">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Chars="0"/>
        <w:textAlignment w:val="baseline"/>
        <w:rPr>
          <w:rFonts w:hint="eastAsia" w:ascii="仿宋" w:hAnsi="仿宋" w:eastAsia="仿宋" w:cs="仿宋"/>
          <w:sz w:val="20"/>
          <w:szCs w:val="20"/>
        </w:rPr>
      </w:pPr>
      <w:r>
        <w:rPr>
          <w:rFonts w:hint="eastAsia" w:ascii="仿宋" w:hAnsi="仿宋" w:eastAsia="仿宋" w:cs="仿宋"/>
          <w:sz w:val="20"/>
          <w:szCs w:val="20"/>
          <w:lang w:val="en-US" w:eastAsia="zh-CN"/>
        </w:rPr>
        <w:t>（</w:t>
      </w:r>
      <w:r>
        <w:rPr>
          <w:rFonts w:hint="default" w:ascii="仿宋" w:hAnsi="仿宋" w:eastAsia="仿宋" w:cs="仿宋"/>
          <w:sz w:val="20"/>
          <w:szCs w:val="20"/>
          <w:lang w:val="en-US" w:eastAsia="zh-CN"/>
        </w:rPr>
        <w:t>3</w:t>
      </w:r>
      <w:r>
        <w:rPr>
          <w:rFonts w:hint="eastAsia" w:ascii="仿宋" w:hAnsi="仿宋" w:eastAsia="仿宋" w:cs="仿宋"/>
          <w:sz w:val="20"/>
          <w:szCs w:val="20"/>
          <w:lang w:val="en-US" w:eastAsia="zh-CN"/>
        </w:rPr>
        <w:t>）纸质版投标文件递交地址：西安市莲湖区南二环西段</w:t>
      </w:r>
      <w:r>
        <w:rPr>
          <w:rFonts w:hint="default" w:ascii="仿宋" w:hAnsi="仿宋" w:eastAsia="仿宋" w:cs="仿宋"/>
          <w:sz w:val="20"/>
          <w:szCs w:val="20"/>
          <w:lang w:val="en-US" w:eastAsia="zh-CN"/>
        </w:rPr>
        <w:t>9</w:t>
      </w:r>
      <w:r>
        <w:rPr>
          <w:rFonts w:hint="eastAsia" w:ascii="仿宋" w:hAnsi="仿宋" w:eastAsia="仿宋" w:cs="仿宋"/>
          <w:sz w:val="20"/>
          <w:szCs w:val="20"/>
          <w:lang w:val="en-US" w:eastAsia="zh-CN"/>
        </w:rPr>
        <w:t>号泊达国际酒店</w:t>
      </w:r>
      <w:r>
        <w:rPr>
          <w:rFonts w:hint="default" w:ascii="仿宋" w:hAnsi="仿宋" w:eastAsia="仿宋" w:cs="仿宋"/>
          <w:sz w:val="20"/>
          <w:szCs w:val="20"/>
          <w:lang w:val="en-US" w:eastAsia="zh-CN"/>
        </w:rPr>
        <w:t>27</w:t>
      </w:r>
      <w:r>
        <w:rPr>
          <w:rFonts w:hint="eastAsia" w:ascii="仿宋" w:hAnsi="仿宋" w:eastAsia="仿宋" w:cs="仿宋"/>
          <w:sz w:val="20"/>
          <w:szCs w:val="20"/>
          <w:lang w:val="en-US" w:eastAsia="zh-CN"/>
        </w:rPr>
        <w:t>楼东户。</w:t>
      </w:r>
    </w:p>
    <w:p w14:paraId="23E6D3DC">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46EE7"/>
    <w:rsid w:val="295A4758"/>
    <w:rsid w:val="658C1FA6"/>
    <w:rsid w:val="7BE46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4"/>
      <w:szCs w:val="24"/>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Table Text"/>
    <w:basedOn w:val="1"/>
    <w:autoRedefine/>
    <w:semiHidden/>
    <w:qFormat/>
    <w:uiPriority w:val="0"/>
    <w:rPr>
      <w:rFonts w:ascii="宋体" w:hAnsi="宋体" w:eastAsia="宋体" w:cs="宋体"/>
      <w:sz w:val="20"/>
      <w:szCs w:val="20"/>
      <w:lang w:val="en-US" w:eastAsia="en-US" w:bidi="ar-SA"/>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788</Words>
  <Characters>913</Characters>
  <Lines>0</Lines>
  <Paragraphs>0</Paragraphs>
  <TotalTime>0</TotalTime>
  <ScaleCrop>false</ScaleCrop>
  <LinksUpToDate>false</LinksUpToDate>
  <CharactersWithSpaces>921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2025-06-20T06:23:00Z</dcterms:created>
  <dc:creator>小程</dc:creator>
  <cp:lastModifiedBy>小程</cp:lastModifiedBy>
  <dcterms:modified xsi:type="dcterms:W3CDTF">2025-06-20T06:42:21Z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89CFCE1368C0438289D98638F449CF6D_11</vt:lpwstr>
  </property>
  <property fmtid="{D5CDD505-2E9C-101B-9397-08002B2CF9AE}" pid="4" name="KSOTemplateDocerSaveRecord">
    <vt:lpwstr>eyJoZGlkIjoiZjA3YTM4ZTlhYTY2YTNlNzE2MGFhODM5M2M3YzkzNzkiLCJ1c2VySWQiOiIxOTcyOTg1MjMifQ==</vt:lpwstr>
  </property>
</Properties>
</file>