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版本号：YC25101019（CGR）20250626002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幼儿园消防隐患维修整改项目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YC25101019（CGR）</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幼儿园消防隐患维修整改项目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YC25101019（CGR）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幼儿园消防隐患维修整改项目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科技大学在用建筑消防安全隐患整改项目，位于西安市陕西科技大学内。建设内容为陕西科技大学幼儿园消防安全隐患整改。主要工作内容为装饰装修拆改、消防应急照明系统、消防火警报警系统、消防喷淋系统的整改及增加通风风机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1、营业执照等主体资格证明文件：具有独立承担民事责任的能力。供应商具有独立承担民事责任能力的法人、其他组织或自然人，并出具合法有效的营业执照或事业单位法人证书等国家规定的相关证明，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财务状况报告：提供经审计的2023年或2024年财务审计报告（成立时间至开标时间不足一年的可提供成立后任意时段的资产负债表）或提供基本存款账户信息及磋商截止日期前三个月内其基本存款账户开户银行出具的资信证明。</w:t>
      </w:r>
    </w:p>
    <w:p>
      <w:pPr>
        <w:pStyle w:val="null3"/>
      </w:pPr>
      <w:r>
        <w:rPr>
          <w:rFonts w:ascii="仿宋_GB2312" w:hAnsi="仿宋_GB2312" w:cs="仿宋_GB2312" w:eastAsia="仿宋_GB2312"/>
        </w:rPr>
        <w:t>3、税收缴纳证明：提供开标截止日前6个月内任意一个月（响应截止时间当月不计入）的纳税证明或完税证明，依法免税的单位应提供相关证明材料。</w:t>
      </w:r>
    </w:p>
    <w:p>
      <w:pPr>
        <w:pStyle w:val="null3"/>
      </w:pPr>
      <w:r>
        <w:rPr>
          <w:rFonts w:ascii="仿宋_GB2312" w:hAnsi="仿宋_GB2312" w:cs="仿宋_GB2312" w:eastAsia="仿宋_GB2312"/>
        </w:rPr>
        <w:t>4、社会保障资金缴存证明：提供磋商截止日期前2024年7月(含)以后连续两个月的社会保障资金缴存单据或社保机构开具的社会保险参保缴费情况证明。依法不需要缴纳社会保障资金的供应商应提供相关文件证明。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5、书面声明：提供参加政府采购活动前3年内在经营活动中没有重大违法记录的书面声明。</w:t>
      </w:r>
    </w:p>
    <w:p>
      <w:pPr>
        <w:pStyle w:val="null3"/>
      </w:pPr>
      <w:r>
        <w:rPr>
          <w:rFonts w:ascii="仿宋_GB2312" w:hAnsi="仿宋_GB2312" w:cs="仿宋_GB2312" w:eastAsia="仿宋_GB2312"/>
        </w:rPr>
        <w:t>6、承诺函：提供具有履行合同所必需的设备和专业技术能力证明文件， 提供承诺函。</w:t>
      </w:r>
    </w:p>
    <w:p>
      <w:pPr>
        <w:pStyle w:val="null3"/>
      </w:pPr>
      <w:r>
        <w:rPr>
          <w:rFonts w:ascii="仿宋_GB2312" w:hAnsi="仿宋_GB2312" w:cs="仿宋_GB2312" w:eastAsia="仿宋_GB2312"/>
        </w:rPr>
        <w:t>7、法定代表人授权委托书：供应商应授权合法的人员参加磋商，其中法定代表人直接参加的，须出具法定代表人证明书；被授权代表参加的，须出具法定代表人授权书。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8、企业资质：具备建设行政主管部门颁发的消防设施施工二级资质及以上资质证书，同时具有合格有效的安全生产许可证。</w:t>
      </w:r>
    </w:p>
    <w:p>
      <w:pPr>
        <w:pStyle w:val="null3"/>
      </w:pPr>
      <w:r>
        <w:rPr>
          <w:rFonts w:ascii="仿宋_GB2312" w:hAnsi="仿宋_GB2312" w:cs="仿宋_GB2312" w:eastAsia="仿宋_GB2312"/>
        </w:rPr>
        <w:t>9、项目经理资格：拟派项目经理须具备机电工程专业一级注册建造师资格，具备有效的安全生产考核合格证书（B证），在本单位注册，且无在建工程(需提供承诺)。</w:t>
      </w:r>
    </w:p>
    <w:p>
      <w:pPr>
        <w:pStyle w:val="null3"/>
      </w:pPr>
      <w:r>
        <w:rPr>
          <w:rFonts w:ascii="仿宋_GB2312" w:hAnsi="仿宋_GB2312" w:cs="仿宋_GB2312" w:eastAsia="仿宋_GB2312"/>
        </w:rPr>
        <w:t>10、项目部主要人员资质：供应商须提供住房和城乡建设部门核发的有效的安全生产考核合格证书A证(建筑施工企业主要负责人)、安全生产考核合格证书C证(建筑施工企业专职安全生产管理人员)。</w:t>
      </w:r>
    </w:p>
    <w:p>
      <w:pPr>
        <w:pStyle w:val="null3"/>
      </w:pPr>
      <w:r>
        <w:rPr>
          <w:rFonts w:ascii="仿宋_GB2312" w:hAnsi="仿宋_GB2312" w:cs="仿宋_GB2312" w:eastAsia="仿宋_GB2312"/>
        </w:rPr>
        <w:t>11、企业信用：供应商不得被“ 中国执行信息公开网” 网站中列入失信被执行人；不得被“信用中国” 网站中列入重大税收违法失信主体；不得被“ 中国政府采购网”政府采购严重违法失信行为记录名单。 如相关失信记录已失效，需提供相关证明资料。</w:t>
      </w:r>
    </w:p>
    <w:p>
      <w:pPr>
        <w:pStyle w:val="null3"/>
      </w:pPr>
      <w:r>
        <w:rPr>
          <w:rFonts w:ascii="仿宋_GB2312" w:hAnsi="仿宋_GB2312" w:cs="仿宋_GB2312" w:eastAsia="仿宋_GB2312"/>
        </w:rPr>
        <w:t>12、控股管理关系：单位负责人为同一人或者存在直接控股、管理关系的供应商，不得参加同一合同下的政府采购活动。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13、陕西省建筑市场监管与诚信信息一体化平台登记：供应商和项目负责人在陕西省建筑市场监管与诚信信息一体化平台登记。</w:t>
      </w:r>
    </w:p>
    <w:p>
      <w:pPr>
        <w:pStyle w:val="null3"/>
      </w:pPr>
      <w:r>
        <w:rPr>
          <w:rFonts w:ascii="仿宋_GB2312" w:hAnsi="仿宋_GB2312" w:cs="仿宋_GB2312" w:eastAsia="仿宋_GB2312"/>
        </w:rPr>
        <w:t>14、本项目不接受联合体投标，不允许分包：供应商应提供《非联合体不分包投标声明》，视为独立投标，不分包。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17209201962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按标准下浮50%计取代理服务费。 招标代理服务费公布方式：代理服务费金额将在成交公告中明确，成交单位在领取成交通知书前，须向采购代理机构一次性支付招标代理服务费。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达到国家施工验收规范合格标准和西安市有关质量标准和要求。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联系电话：17209201962</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陕西科技大学幼儿园消防隐患维修整改项目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标的名称：陕西科技大学幼儿园消防隐患维修整改项目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项目名称：陕西科技大学幼儿</w:t>
            </w:r>
            <w:r>
              <w:rPr>
                <w:rFonts w:ascii="仿宋_GB2312" w:hAnsi="仿宋_GB2312" w:cs="仿宋_GB2312" w:eastAsia="仿宋_GB2312"/>
                <w:sz w:val="21"/>
              </w:rPr>
              <w:t>园消防隐患维修整改项目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rPr>
              <w:t>陕西科技大学在用建筑消防安全隐患整改项目</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幼儿园)工程</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招标要求</w:t>
            </w:r>
          </w:p>
          <w:p>
            <w:pPr>
              <w:pStyle w:val="null3"/>
              <w:spacing w:before="150"/>
              <w:jc w:val="both"/>
            </w:pPr>
            <w:r>
              <w:rPr>
                <w:rFonts w:ascii="仿宋_GB2312" w:hAnsi="仿宋_GB2312" w:cs="仿宋_GB2312" w:eastAsia="仿宋_GB2312"/>
                <w:sz w:val="24"/>
              </w:rPr>
              <w:t>一、总体</w:t>
            </w:r>
          </w:p>
          <w:p>
            <w:pPr>
              <w:pStyle w:val="null3"/>
              <w:ind w:firstLine="420"/>
              <w:jc w:val="both"/>
            </w:pPr>
            <w:r>
              <w:rPr>
                <w:rFonts w:ascii="仿宋_GB2312" w:hAnsi="仿宋_GB2312" w:cs="仿宋_GB2312" w:eastAsia="仿宋_GB2312"/>
                <w:sz w:val="24"/>
              </w:rPr>
              <w:t xml:space="preserve">1. </w:t>
            </w:r>
            <w:r>
              <w:rPr>
                <w:rFonts w:ascii="仿宋_GB2312" w:hAnsi="仿宋_GB2312" w:cs="仿宋_GB2312" w:eastAsia="仿宋_GB2312"/>
                <w:sz w:val="24"/>
              </w:rPr>
              <w:t>主要工作内容为装饰装修拆改、消防应急照明系统、消防火警报警系统、消防喷淋系统的整改及增加通风风机等内容；</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自喷管道涉及的室外路面拆除及恢复无相关做法大样,拆除混凝土路面面层暂按200mm厚混凝土计算，恢复混凝土路面采用200mm厚C30混凝土浇筑;</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自喷管道、排水管、电沟槽涉及的园区内铺砖拆除及恢复无相关大样做法，拆除面层暂按200*100*50砖考虑，拆除基层暂按150mn 厚多合土考虑，恢复暂按新作150mm多合土基层+原有200*100*50砖考虑，自喷管道、排水管沟槽开挖及回填参照图集04S531-1-12考虑；电缆沟槽开挖及回填参照图集12D101-5考虑；</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铝扣板、铝挂片、石膏板吊顶拆装利旧比例需明确，本次暂按全部更换考虑；</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吊顶拆除及恢复范围未明确，因喷淋改造涉及范围广，暂按全部拆除并沿用原有装修做法进行恢复；</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增加报警阀间甲级防火门未规定相关材质，暂按木质甲级防火门考虑;</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消防救援窗未给具体材质，考虑满足《建筑设计防火规范》7.2.5条的要求，更换玻璃为8mm易碎钢化玻璃；</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原室内门进行保护性拆除后集中堆放，后续重新安装:</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废水管道接室外雨水井长度暂按30m计取;</w:t>
            </w:r>
          </w:p>
          <w:p>
            <w:pPr>
              <w:pStyle w:val="null3"/>
              <w:ind w:firstLine="420"/>
              <w:jc w:val="both"/>
            </w:pPr>
            <w:r>
              <w:rPr>
                <w:rFonts w:ascii="仿宋_GB2312" w:hAnsi="仿宋_GB2312" w:cs="仿宋_GB2312" w:eastAsia="仿宋_GB2312"/>
                <w:sz w:val="24"/>
              </w:rPr>
              <w:t>10.</w:t>
            </w:r>
            <w:r>
              <w:rPr>
                <w:rFonts w:ascii="仿宋_GB2312" w:hAnsi="仿宋_GB2312" w:cs="仿宋_GB2312" w:eastAsia="仿宋_GB2312"/>
                <w:sz w:val="24"/>
              </w:rPr>
              <w:t>本项目因消防喷淋系统施工需拆除吊顶及原吊顶安装设备,现场施工时需进行保护性拆除，集中堆放，后续进行安装:</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废水系统管道材质按UPVC排水管计取:</w:t>
            </w:r>
          </w:p>
          <w:p>
            <w:pPr>
              <w:pStyle w:val="null3"/>
              <w:ind w:firstLine="420"/>
              <w:jc w:val="both"/>
            </w:pPr>
            <w:r>
              <w:rPr>
                <w:rFonts w:ascii="仿宋_GB2312" w:hAnsi="仿宋_GB2312" w:cs="仿宋_GB2312" w:eastAsia="仿宋_GB2312"/>
                <w:sz w:val="24"/>
              </w:rPr>
              <w:t>12.</w:t>
            </w:r>
            <w:r>
              <w:rPr>
                <w:rFonts w:ascii="仿宋_GB2312" w:hAnsi="仿宋_GB2312" w:cs="仿宋_GB2312" w:eastAsia="仿宋_GB2312"/>
                <w:sz w:val="24"/>
              </w:rPr>
              <w:t>应急照明系统拆除，暂按原应急照明灯具拆除，原配管配线不考虑拆除计取;</w:t>
            </w:r>
          </w:p>
          <w:p>
            <w:pPr>
              <w:pStyle w:val="null3"/>
              <w:ind w:firstLine="420"/>
              <w:jc w:val="both"/>
            </w:pPr>
            <w:r>
              <w:rPr>
                <w:rFonts w:ascii="仿宋_GB2312" w:hAnsi="仿宋_GB2312" w:cs="仿宋_GB2312" w:eastAsia="仿宋_GB2312"/>
                <w:sz w:val="24"/>
              </w:rPr>
              <w:t>13.</w:t>
            </w:r>
            <w:r>
              <w:rPr>
                <w:rFonts w:ascii="仿宋_GB2312" w:hAnsi="仿宋_GB2312" w:cs="仿宋_GB2312" w:eastAsia="仿宋_GB2312"/>
                <w:sz w:val="24"/>
              </w:rPr>
              <w:t>因安装喷淋管道需拆除房间内及走廊吊顶，吊顶原安装的灯具、通风设备等在吊顶拆除并二次施工时需进行保护性拆除并重新安装，该部分工程量按原装修图纸计取;</w:t>
            </w:r>
          </w:p>
          <w:p>
            <w:pPr>
              <w:pStyle w:val="null3"/>
              <w:ind w:firstLine="420"/>
              <w:jc w:val="both"/>
            </w:pPr>
            <w:r>
              <w:rPr>
                <w:rFonts w:ascii="仿宋_GB2312" w:hAnsi="仿宋_GB2312" w:cs="仿宋_GB2312" w:eastAsia="仿宋_GB2312"/>
                <w:sz w:val="24"/>
              </w:rPr>
              <w:t xml:space="preserve">14. </w:t>
            </w:r>
            <w:r>
              <w:rPr>
                <w:rFonts w:ascii="仿宋_GB2312" w:hAnsi="仿宋_GB2312" w:cs="仿宋_GB2312" w:eastAsia="仿宋_GB2312"/>
                <w:sz w:val="24"/>
              </w:rPr>
              <w:t>整改完成后，应积极配合住建部门的验收，为取得住建部门出具的评估认定书所需的各项手续办理、配合费用等均包含在投标报价内。</w:t>
            </w:r>
          </w:p>
          <w:p>
            <w:pPr>
              <w:pStyle w:val="null3"/>
              <w:jc w:val="both"/>
            </w:pPr>
            <w:r>
              <w:rPr>
                <w:rFonts w:ascii="仿宋_GB2312" w:hAnsi="仿宋_GB2312" w:cs="仿宋_GB2312" w:eastAsia="仿宋_GB2312"/>
                <w:sz w:val="24"/>
              </w:rPr>
              <w:t>施工规范标准自行进行完善辅助工作，并依照工程量清单编制规则进行报价，包含综合单价分析表等。</w:t>
            </w:r>
          </w:p>
          <w:p>
            <w:pPr>
              <w:pStyle w:val="null3"/>
              <w:ind w:firstLine="420"/>
              <w:jc w:val="both"/>
            </w:pPr>
            <w:r>
              <w:rPr>
                <w:rFonts w:ascii="仿宋_GB2312" w:hAnsi="仿宋_GB2312" w:cs="仿宋_GB2312" w:eastAsia="仿宋_GB2312"/>
                <w:sz w:val="24"/>
              </w:rPr>
              <w:t xml:space="preserve">15. </w:t>
            </w:r>
            <w:r>
              <w:rPr>
                <w:rFonts w:ascii="仿宋_GB2312" w:hAnsi="仿宋_GB2312" w:cs="仿宋_GB2312" w:eastAsia="仿宋_GB2312"/>
                <w:sz w:val="24"/>
              </w:rPr>
              <w:t>隐蔽工程应经监理、建设单位共同现场验收、确认后方可隐蔽，并及时留取照片、视频等影像资料，以做为后期核查等相关工作的参考依据。</w:t>
            </w:r>
          </w:p>
          <w:p>
            <w:pPr>
              <w:pStyle w:val="null3"/>
              <w:ind w:firstLine="420"/>
              <w:jc w:val="both"/>
            </w:pPr>
            <w:r>
              <w:rPr>
                <w:rFonts w:ascii="仿宋_GB2312" w:hAnsi="仿宋_GB2312" w:cs="仿宋_GB2312" w:eastAsia="仿宋_GB2312"/>
                <w:sz w:val="24"/>
              </w:rPr>
              <w:t xml:space="preserve">16. </w:t>
            </w:r>
            <w:r>
              <w:rPr>
                <w:rFonts w:ascii="仿宋_GB2312" w:hAnsi="仿宋_GB2312" w:cs="仿宋_GB2312" w:eastAsia="仿宋_GB2312"/>
                <w:sz w:val="24"/>
              </w:rPr>
              <w:t>消防水泵房内设备及联动报警设备应能保证整个消防系统的兼容性、完整性，软、硬件齐全，招标清单未描述完整部分应符合图纸设计及相关验收规范、标准等要求，整改完成后系统运行正常，并能通过住建消防主管部门的验收。为完成本次整改项目，相关软件费用综合考虑在投标报价内。</w:t>
            </w:r>
          </w:p>
          <w:p>
            <w:pPr>
              <w:pStyle w:val="null3"/>
              <w:jc w:val="both"/>
            </w:pPr>
            <w:r>
              <w:rPr>
                <w:rFonts w:ascii="仿宋_GB2312" w:hAnsi="仿宋_GB2312" w:cs="仿宋_GB2312" w:eastAsia="仿宋_GB2312"/>
                <w:sz w:val="24"/>
              </w:rPr>
              <w:t>二、主要设备材料品牌及技术要求</w:t>
            </w:r>
          </w:p>
          <w:p>
            <w:pPr>
              <w:pStyle w:val="null3"/>
              <w:ind w:firstLine="420"/>
              <w:jc w:val="both"/>
            </w:pPr>
            <w:r>
              <w:rPr>
                <w:rFonts w:ascii="仿宋_GB2312" w:hAnsi="仿宋_GB2312" w:cs="仿宋_GB2312" w:eastAsia="仿宋_GB2312"/>
                <w:sz w:val="24"/>
              </w:rPr>
              <w:t xml:space="preserve">1. </w:t>
            </w:r>
            <w:r>
              <w:rPr>
                <w:rFonts w:ascii="仿宋_GB2312" w:hAnsi="仿宋_GB2312" w:cs="仿宋_GB2312" w:eastAsia="仿宋_GB2312"/>
                <w:sz w:val="24"/>
              </w:rPr>
              <w:t>为确保系统兼容性，报警联动一体机（</w:t>
            </w:r>
            <w:r>
              <w:rPr>
                <w:rFonts w:ascii="仿宋_GB2312" w:hAnsi="仿宋_GB2312" w:cs="仿宋_GB2312" w:eastAsia="仿宋_GB2312"/>
                <w:sz w:val="24"/>
              </w:rPr>
              <w:t>智能型（联网型）火灾报警系统主机、消防联动控制台（柜））、图形显示装置、消防应急广播控制主机等联动系统报警控制设备品牌为：西核彩桥CH9000系列。消防专用电话总机、消防电源监控系统主机、防火门监控系统控制器、电气火灾监控系统控制器、电气火灾监控系统主机、消防应急照明系统控制主机等设备品牌为：“中消恒安”、“西安亚川”、“广东敏华”。</w:t>
            </w:r>
          </w:p>
          <w:p>
            <w:pPr>
              <w:pStyle w:val="null3"/>
              <w:ind w:firstLine="420"/>
              <w:jc w:val="both"/>
            </w:pPr>
            <w:r>
              <w:rPr>
                <w:rFonts w:ascii="仿宋_GB2312" w:hAnsi="仿宋_GB2312" w:cs="仿宋_GB2312" w:eastAsia="仿宋_GB2312"/>
                <w:sz w:val="24"/>
              </w:rPr>
              <w:t xml:space="preserve">2. </w:t>
            </w:r>
            <w:r>
              <w:rPr>
                <w:rFonts w:ascii="仿宋_GB2312" w:hAnsi="仿宋_GB2312" w:cs="仿宋_GB2312" w:eastAsia="仿宋_GB2312"/>
                <w:sz w:val="24"/>
              </w:rPr>
              <w:t>阀门（阀体为铸钢，阀芯、阀杆为不锈钢）：“浙江飞环阀门” 、“上海金来邦阀门”、“上海良固阀门” 、“上海标一”。</w:t>
            </w:r>
          </w:p>
          <w:p>
            <w:pPr>
              <w:pStyle w:val="null3"/>
              <w:ind w:left="360"/>
              <w:jc w:val="both"/>
            </w:pPr>
            <w:r>
              <w:rPr>
                <w:rFonts w:ascii="仿宋_GB2312" w:hAnsi="仿宋_GB2312" w:cs="仿宋_GB2312" w:eastAsia="仿宋_GB2312"/>
                <w:sz w:val="24"/>
              </w:rPr>
              <w:t>3.</w:t>
            </w:r>
            <w:r>
              <w:rPr>
                <w:rFonts w:ascii="仿宋_GB2312" w:hAnsi="仿宋_GB2312" w:cs="仿宋_GB2312" w:eastAsia="仿宋_GB2312"/>
                <w:sz w:val="24"/>
              </w:rPr>
              <w:t>排烟风机：“山东亚太”、“格瑞德”、“金光”；</w:t>
            </w:r>
          </w:p>
          <w:p>
            <w:pPr>
              <w:pStyle w:val="null3"/>
              <w:ind w:left="360"/>
              <w:jc w:val="both"/>
            </w:pPr>
            <w:r>
              <w:rPr>
                <w:rFonts w:ascii="仿宋_GB2312" w:hAnsi="仿宋_GB2312" w:cs="仿宋_GB2312" w:eastAsia="仿宋_GB2312"/>
                <w:sz w:val="24"/>
              </w:rPr>
              <w:t>4.</w:t>
            </w:r>
            <w:r>
              <w:rPr>
                <w:rFonts w:ascii="仿宋_GB2312" w:hAnsi="仿宋_GB2312" w:cs="仿宋_GB2312" w:eastAsia="仿宋_GB2312"/>
                <w:sz w:val="24"/>
              </w:rPr>
              <w:t>防火门：“高科金城”、“新多”、“星月神”、“大力大喜”；</w:t>
            </w:r>
          </w:p>
          <w:p>
            <w:pPr>
              <w:pStyle w:val="null3"/>
              <w:ind w:left="360"/>
              <w:jc w:val="both"/>
            </w:pPr>
            <w:r>
              <w:rPr>
                <w:rFonts w:ascii="仿宋_GB2312" w:hAnsi="仿宋_GB2312" w:cs="仿宋_GB2312" w:eastAsia="仿宋_GB2312"/>
                <w:sz w:val="24"/>
              </w:rPr>
              <w:t>5.</w:t>
            </w:r>
            <w:r>
              <w:rPr>
                <w:rFonts w:ascii="仿宋_GB2312" w:hAnsi="仿宋_GB2312" w:cs="仿宋_GB2312" w:eastAsia="仿宋_GB2312"/>
                <w:sz w:val="24"/>
              </w:rPr>
              <w:t>配电箱、控制柜厂家：“陕西秦通电力”、“西安高科电气”、“陕西联控机电”（ 配电箱含箱中电气元件等成套产品，配电箱中开关元件等见技术要求）。元器件选定要求如下：</w:t>
            </w:r>
          </w:p>
          <w:p>
            <w:pPr>
              <w:pStyle w:val="null3"/>
              <w:ind w:left="15" w:firstLine="535"/>
              <w:jc w:val="both"/>
            </w:pPr>
            <w:r>
              <w:rPr>
                <w:rFonts w:ascii="仿宋_GB2312" w:hAnsi="仿宋_GB2312" w:cs="仿宋_GB2312" w:eastAsia="仿宋_GB2312"/>
                <w:sz w:val="24"/>
              </w:rPr>
              <w:t>5.1</w:t>
            </w:r>
            <w:r>
              <w:rPr>
                <w:rFonts w:ascii="仿宋_GB2312" w:hAnsi="仿宋_GB2312" w:cs="仿宋_GB2312" w:eastAsia="仿宋_GB2312"/>
                <w:sz w:val="24"/>
              </w:rPr>
              <w:t>空气断路器：“施耐德”、“ABB”、“西门子”、“正泰”、“德力西”；</w:t>
            </w:r>
          </w:p>
          <w:p>
            <w:pPr>
              <w:pStyle w:val="null3"/>
              <w:ind w:left="15" w:firstLine="535"/>
              <w:jc w:val="both"/>
            </w:pPr>
            <w:r>
              <w:rPr>
                <w:rFonts w:ascii="仿宋_GB2312" w:hAnsi="仿宋_GB2312" w:cs="仿宋_GB2312" w:eastAsia="仿宋_GB2312"/>
                <w:sz w:val="24"/>
              </w:rPr>
              <w:t>5.2</w:t>
            </w:r>
            <w:r>
              <w:rPr>
                <w:rFonts w:ascii="仿宋_GB2312" w:hAnsi="仿宋_GB2312" w:cs="仿宋_GB2312" w:eastAsia="仿宋_GB2312"/>
                <w:sz w:val="24"/>
              </w:rPr>
              <w:t>双电源开关：“天津万高”、“施耐德”、“ABB”、“西门子”、“正泰”、“德力西”；</w:t>
            </w:r>
          </w:p>
          <w:p>
            <w:pPr>
              <w:pStyle w:val="null3"/>
              <w:ind w:left="15" w:firstLine="535"/>
              <w:jc w:val="both"/>
            </w:pPr>
            <w:r>
              <w:rPr>
                <w:rFonts w:ascii="仿宋_GB2312" w:hAnsi="仿宋_GB2312" w:cs="仿宋_GB2312" w:eastAsia="仿宋_GB2312"/>
                <w:sz w:val="24"/>
              </w:rPr>
              <w:t>5.3</w:t>
            </w:r>
            <w:r>
              <w:rPr>
                <w:rFonts w:ascii="仿宋_GB2312" w:hAnsi="仿宋_GB2312" w:cs="仿宋_GB2312" w:eastAsia="仿宋_GB2312"/>
                <w:sz w:val="24"/>
              </w:rPr>
              <w:t>负荷隔离开关：“正泰”、“西门子”、“正泰”、“德力西”、“西电”；</w:t>
            </w:r>
          </w:p>
          <w:p>
            <w:pPr>
              <w:pStyle w:val="null3"/>
              <w:ind w:left="15" w:firstLine="535"/>
              <w:jc w:val="both"/>
            </w:pPr>
            <w:r>
              <w:rPr>
                <w:rFonts w:ascii="仿宋_GB2312" w:hAnsi="仿宋_GB2312" w:cs="仿宋_GB2312" w:eastAsia="仿宋_GB2312"/>
                <w:sz w:val="24"/>
              </w:rPr>
              <w:t>5.4</w:t>
            </w:r>
            <w:r>
              <w:rPr>
                <w:rFonts w:ascii="仿宋_GB2312" w:hAnsi="仿宋_GB2312" w:cs="仿宋_GB2312" w:eastAsia="仿宋_GB2312"/>
                <w:sz w:val="24"/>
              </w:rPr>
              <w:t>浪涌器：“天津中力”、“杭州易造”、“德力西”、“正泰”；</w:t>
            </w:r>
          </w:p>
          <w:p>
            <w:pPr>
              <w:pStyle w:val="null3"/>
              <w:ind w:left="15" w:firstLine="535"/>
              <w:jc w:val="both"/>
            </w:pPr>
            <w:r>
              <w:rPr>
                <w:rFonts w:ascii="仿宋_GB2312" w:hAnsi="仿宋_GB2312" w:cs="仿宋_GB2312" w:eastAsia="仿宋_GB2312"/>
                <w:sz w:val="24"/>
              </w:rPr>
              <w:t>5.5</w:t>
            </w:r>
            <w:r>
              <w:rPr>
                <w:rFonts w:ascii="仿宋_GB2312" w:hAnsi="仿宋_GB2312" w:cs="仿宋_GB2312" w:eastAsia="仿宋_GB2312"/>
                <w:sz w:val="24"/>
              </w:rPr>
              <w:t>电气火灾监控器：“江苏斯菲尔”、“西安亚川”、“深圳赋安”</w:t>
            </w:r>
          </w:p>
          <w:p>
            <w:pPr>
              <w:pStyle w:val="null3"/>
              <w:ind w:firstLine="547"/>
              <w:jc w:val="both"/>
            </w:pPr>
            <w:r>
              <w:rPr>
                <w:rFonts w:ascii="仿宋_GB2312" w:hAnsi="仿宋_GB2312" w:cs="仿宋_GB2312" w:eastAsia="仿宋_GB2312"/>
                <w:sz w:val="24"/>
              </w:rPr>
              <w:t>5.6</w:t>
            </w:r>
            <w:r>
              <w:rPr>
                <w:rFonts w:ascii="仿宋_GB2312" w:hAnsi="仿宋_GB2312" w:cs="仿宋_GB2312" w:eastAsia="仿宋_GB2312"/>
                <w:sz w:val="24"/>
              </w:rPr>
              <w:t>辅助元件选用</w:t>
            </w:r>
          </w:p>
          <w:p>
            <w:pPr>
              <w:pStyle w:val="null3"/>
              <w:ind w:left="15" w:firstLine="535"/>
              <w:jc w:val="both"/>
            </w:pPr>
            <w:r>
              <w:rPr>
                <w:rFonts w:ascii="仿宋_GB2312" w:hAnsi="仿宋_GB2312" w:cs="仿宋_GB2312" w:eastAsia="仿宋_GB2312"/>
                <w:sz w:val="24"/>
              </w:rPr>
              <w:t>5.6.1</w:t>
            </w:r>
            <w:r>
              <w:rPr>
                <w:rFonts w:ascii="仿宋_GB2312" w:hAnsi="仿宋_GB2312" w:cs="仿宋_GB2312" w:eastAsia="仿宋_GB2312"/>
                <w:sz w:val="24"/>
              </w:rPr>
              <w:t>交流接触器、热继电器、中间继电器：“正泰”、“德力西”、“西电”；</w:t>
            </w:r>
          </w:p>
          <w:p>
            <w:pPr>
              <w:pStyle w:val="null3"/>
              <w:ind w:firstLine="785"/>
              <w:jc w:val="both"/>
            </w:pPr>
            <w:r>
              <w:rPr>
                <w:rFonts w:ascii="仿宋_GB2312" w:hAnsi="仿宋_GB2312" w:cs="仿宋_GB2312" w:eastAsia="仿宋_GB2312"/>
                <w:sz w:val="24"/>
              </w:rPr>
              <w:t>5.6.2</w:t>
            </w:r>
            <w:r>
              <w:rPr>
                <w:rFonts w:ascii="仿宋_GB2312" w:hAnsi="仿宋_GB2312" w:cs="仿宋_GB2312" w:eastAsia="仿宋_GB2312"/>
                <w:sz w:val="24"/>
              </w:rPr>
              <w:t>多功能电力仪表：“上海安科瑞”、“江苏斯菲尔”</w:t>
            </w:r>
          </w:p>
          <w:p>
            <w:pPr>
              <w:pStyle w:val="null3"/>
              <w:ind w:firstLine="785"/>
              <w:jc w:val="both"/>
            </w:pPr>
            <w:r>
              <w:rPr>
                <w:rFonts w:ascii="仿宋_GB2312" w:hAnsi="仿宋_GB2312" w:cs="仿宋_GB2312" w:eastAsia="仿宋_GB2312"/>
                <w:sz w:val="24"/>
              </w:rPr>
              <w:t>5.6.3</w:t>
            </w:r>
            <w:r>
              <w:rPr>
                <w:rFonts w:ascii="仿宋_GB2312" w:hAnsi="仿宋_GB2312" w:cs="仿宋_GB2312" w:eastAsia="仿宋_GB2312"/>
                <w:sz w:val="24"/>
              </w:rPr>
              <w:t>电压表、电流表：“江苏斯菲尔”、“斯沃”</w:t>
            </w:r>
          </w:p>
          <w:p>
            <w:pPr>
              <w:pStyle w:val="null3"/>
              <w:ind w:left="360"/>
              <w:jc w:val="both"/>
            </w:pPr>
            <w:r>
              <w:rPr>
                <w:rFonts w:ascii="仿宋_GB2312" w:hAnsi="仿宋_GB2312" w:cs="仿宋_GB2312" w:eastAsia="仿宋_GB2312"/>
                <w:sz w:val="24"/>
              </w:rPr>
              <w:t>6.</w:t>
            </w:r>
            <w:r>
              <w:rPr>
                <w:rFonts w:ascii="仿宋_GB2312" w:hAnsi="仿宋_GB2312" w:cs="仿宋_GB2312" w:eastAsia="仿宋_GB2312"/>
                <w:sz w:val="24"/>
              </w:rPr>
              <w:t>电缆桥架、线槽：国标电缆桥架、线槽。</w:t>
            </w:r>
          </w:p>
          <w:p>
            <w:pPr>
              <w:pStyle w:val="null3"/>
              <w:ind w:left="360"/>
              <w:jc w:val="both"/>
            </w:pPr>
            <w:r>
              <w:rPr>
                <w:rFonts w:ascii="仿宋_GB2312" w:hAnsi="仿宋_GB2312" w:cs="仿宋_GB2312" w:eastAsia="仿宋_GB2312"/>
                <w:sz w:val="24"/>
              </w:rPr>
              <w:t>7.</w:t>
            </w:r>
            <w:r>
              <w:rPr>
                <w:rFonts w:ascii="仿宋_GB2312" w:hAnsi="仿宋_GB2312" w:cs="仿宋_GB2312" w:eastAsia="仿宋_GB2312"/>
                <w:sz w:val="24"/>
              </w:rPr>
              <w:t>电气配管焊接钢管、室外穿线管品牌、材质要求：陕西龙门钢铁（集团）有限责任公司、中国首钢集团、酒泉钢铁（集团）有限责任公司、宝钢集团有限公司、河北钢铁集团邯郸钢铁集团有限责任公司、包头钢铁（集团）有限责任公司、唐山钢铁集团有限责任公司、武汉钢铁（集团）公司、太原钢铁（集团）有限公司、马鞍山钢铁股份有限公司。</w:t>
            </w:r>
          </w:p>
          <w:p>
            <w:pPr>
              <w:pStyle w:val="null3"/>
              <w:ind w:left="360"/>
              <w:jc w:val="both"/>
            </w:pPr>
            <w:r>
              <w:rPr>
                <w:rFonts w:ascii="仿宋_GB2312" w:hAnsi="仿宋_GB2312" w:cs="仿宋_GB2312" w:eastAsia="仿宋_GB2312"/>
                <w:sz w:val="24"/>
              </w:rPr>
              <w:t>8.</w:t>
            </w:r>
            <w:r>
              <w:rPr>
                <w:rFonts w:ascii="仿宋_GB2312" w:hAnsi="仿宋_GB2312" w:cs="仿宋_GB2312" w:eastAsia="仿宋_GB2312"/>
                <w:sz w:val="24"/>
              </w:rPr>
              <w:t>电线及电力电缆：“喜爱”、“西电”、“上上”。</w:t>
            </w:r>
          </w:p>
          <w:p>
            <w:pPr>
              <w:pStyle w:val="null3"/>
              <w:ind w:left="360"/>
              <w:jc w:val="both"/>
            </w:pPr>
            <w:r>
              <w:rPr>
                <w:rFonts w:ascii="仿宋_GB2312" w:hAnsi="仿宋_GB2312" w:cs="仿宋_GB2312" w:eastAsia="仿宋_GB2312"/>
                <w:sz w:val="24"/>
              </w:rPr>
              <w:t>9.</w:t>
            </w:r>
            <w:r>
              <w:rPr>
                <w:rFonts w:ascii="仿宋_GB2312" w:hAnsi="仿宋_GB2312" w:cs="仿宋_GB2312" w:eastAsia="仿宋_GB2312"/>
                <w:sz w:val="24"/>
              </w:rPr>
              <w:t>室内消防设施品牌及要求</w:t>
            </w:r>
          </w:p>
          <w:p>
            <w:pPr>
              <w:pStyle w:val="null3"/>
              <w:ind w:firstLine="547"/>
              <w:jc w:val="both"/>
            </w:pPr>
            <w:r>
              <w:rPr>
                <w:rFonts w:ascii="仿宋_GB2312" w:hAnsi="仿宋_GB2312" w:cs="仿宋_GB2312" w:eastAsia="仿宋_GB2312"/>
                <w:sz w:val="24"/>
              </w:rPr>
              <w:t xml:space="preserve">9.1 </w:t>
            </w:r>
            <w:r>
              <w:rPr>
                <w:rFonts w:ascii="仿宋_GB2312" w:hAnsi="仿宋_GB2312" w:cs="仿宋_GB2312" w:eastAsia="仿宋_GB2312"/>
                <w:sz w:val="24"/>
              </w:rPr>
              <w:t>烟感、声光报警、手报、消火栓按钮：</w:t>
            </w:r>
            <w:r>
              <w:rPr>
                <w:rFonts w:ascii="仿宋_GB2312" w:hAnsi="仿宋_GB2312" w:cs="仿宋_GB2312" w:eastAsia="仿宋_GB2312"/>
                <w:sz w:val="24"/>
              </w:rPr>
              <w:t>“北大青鸟”、“海湾”、“深圳赋安”、“北京利达”、</w:t>
            </w:r>
            <w:r>
              <w:rPr>
                <w:rFonts w:ascii="仿宋_GB2312" w:hAnsi="仿宋_GB2312" w:cs="仿宋_GB2312" w:eastAsia="仿宋_GB2312"/>
                <w:sz w:val="24"/>
              </w:rPr>
              <w:t>“西核彩桥”、“深圳赋安”</w:t>
            </w:r>
          </w:p>
          <w:p>
            <w:pPr>
              <w:pStyle w:val="null3"/>
              <w:ind w:firstLine="547"/>
              <w:jc w:val="both"/>
            </w:pPr>
            <w:r>
              <w:rPr>
                <w:rFonts w:ascii="仿宋_GB2312" w:hAnsi="仿宋_GB2312" w:cs="仿宋_GB2312" w:eastAsia="仿宋_GB2312"/>
                <w:sz w:val="24"/>
              </w:rPr>
              <w:t xml:space="preserve">9.2 </w:t>
            </w:r>
            <w:r>
              <w:rPr>
                <w:rFonts w:ascii="仿宋_GB2312" w:hAnsi="仿宋_GB2312" w:cs="仿宋_GB2312" w:eastAsia="仿宋_GB2312"/>
                <w:sz w:val="24"/>
              </w:rPr>
              <w:t>应急广播、应急照明、疏散标识：“中消恒安”、“西安亚川”、“广东敏华”、“深圳赋安”、</w:t>
            </w:r>
            <w:r>
              <w:rPr>
                <w:rFonts w:ascii="仿宋_GB2312" w:hAnsi="仿宋_GB2312" w:cs="仿宋_GB2312" w:eastAsia="仿宋_GB2312"/>
                <w:sz w:val="24"/>
              </w:rPr>
              <w:t>“北大青鸟”、“海湾”、“深圳赋安”、“北京利达”</w:t>
            </w:r>
            <w:r>
              <w:rPr>
                <w:rFonts w:ascii="仿宋_GB2312" w:hAnsi="仿宋_GB2312" w:cs="仿宋_GB2312" w:eastAsia="仿宋_GB2312"/>
                <w:sz w:val="24"/>
              </w:rPr>
              <w:t>；</w:t>
            </w:r>
          </w:p>
          <w:p>
            <w:pPr>
              <w:pStyle w:val="null3"/>
              <w:ind w:firstLine="547"/>
              <w:jc w:val="both"/>
            </w:pPr>
            <w:r>
              <w:rPr>
                <w:rFonts w:ascii="仿宋_GB2312" w:hAnsi="仿宋_GB2312" w:cs="仿宋_GB2312" w:eastAsia="仿宋_GB2312"/>
                <w:sz w:val="24"/>
              </w:rPr>
              <w:t xml:space="preserve">9.3 </w:t>
            </w:r>
            <w:r>
              <w:rPr>
                <w:rFonts w:ascii="仿宋_GB2312" w:hAnsi="仿宋_GB2312" w:cs="仿宋_GB2312" w:eastAsia="仿宋_GB2312"/>
                <w:sz w:val="24"/>
              </w:rPr>
              <w:t>电消防钢管管径符合国标厚度；</w:t>
            </w:r>
          </w:p>
          <w:p>
            <w:pPr>
              <w:pStyle w:val="null3"/>
              <w:ind w:firstLine="547"/>
              <w:jc w:val="both"/>
            </w:pPr>
            <w:r>
              <w:rPr>
                <w:rFonts w:ascii="仿宋_GB2312" w:hAnsi="仿宋_GB2312" w:cs="仿宋_GB2312" w:eastAsia="仿宋_GB2312"/>
                <w:sz w:val="24"/>
              </w:rPr>
              <w:t xml:space="preserve">9.4 </w:t>
            </w:r>
            <w:r>
              <w:rPr>
                <w:rFonts w:ascii="仿宋_GB2312" w:hAnsi="仿宋_GB2312" w:cs="仿宋_GB2312" w:eastAsia="仿宋_GB2312"/>
                <w:sz w:val="24"/>
              </w:rPr>
              <w:t>电线的线径达到标注的物理线径；</w:t>
            </w:r>
          </w:p>
          <w:p>
            <w:pPr>
              <w:pStyle w:val="null3"/>
              <w:ind w:firstLine="547"/>
              <w:jc w:val="both"/>
            </w:pPr>
            <w:r>
              <w:rPr>
                <w:rFonts w:ascii="仿宋_GB2312" w:hAnsi="仿宋_GB2312" w:cs="仿宋_GB2312" w:eastAsia="仿宋_GB2312"/>
                <w:sz w:val="24"/>
              </w:rPr>
              <w:t xml:space="preserve">9.5 </w:t>
            </w:r>
            <w:r>
              <w:rPr>
                <w:rFonts w:ascii="仿宋_GB2312" w:hAnsi="仿宋_GB2312" w:cs="仿宋_GB2312" w:eastAsia="仿宋_GB2312"/>
                <w:sz w:val="24"/>
              </w:rPr>
              <w:t>镀锌钢管：“天津利达”、“友发 ”、“华岐”国标加厚 1MM。</w:t>
            </w:r>
          </w:p>
          <w:p>
            <w:pPr>
              <w:pStyle w:val="null3"/>
              <w:ind w:firstLine="547"/>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工程地点：陕西省西安市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质量标准：达到国家施工验收规范合格标准和西安市有关质量标准和要求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工期：30日历天</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暂列金</w:t>
            </w:r>
            <w:r>
              <w:rPr>
                <w:rFonts w:ascii="仿宋_GB2312" w:hAnsi="仿宋_GB2312" w:cs="仿宋_GB2312" w:eastAsia="仿宋_GB2312"/>
                <w:sz w:val="21"/>
              </w:rPr>
              <w:t>：经与建设单位沟通，本项目暂列金按192000.00元（不含措 施费、规费、税金等）计取。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达到国家施工验收规范合格标准和西安市有关质量标准和要求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符合国家、省、市等相关标准及采购人和设计要求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1、本工程量清单采用广联达云计价平台GCCP6.0版本号6.4100.23.122编制。 2、本项目最高限价采用全费用综合单价，磋商总报价为完成本项目磋商文件中所提出的工作范围及要求的全部内容，并达到国家及采购人验收标准而产生的所有费用，投标报价包括但不限于以下内容：包括人工费、材料费、机械费、措施费、管理费、利润、规费、税金、风险、工程保险费、招标代理服务费、防污治霾费等完成本项目所产生的一切费用。任何错报、漏报由供应商自行负责。 3、成交供应商须向采购人无偿提供本项目纸质版竞争性磋商响应文件1 套正本、3套副本及电子版2份（与上传电子文件保持一致）。4、中标供应商须具备开具增值税专用发票的能力。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具有独立承担民事责任的能力。供应商具有独立承担民事责任能力的法人、其他组织或自然人，并出具合法有效的营业执照或事业单位法人证书等国家规定的相关证明，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提供经审计的2023年或2024年财务审计报告（成立时间至开标时间不足一年的可提供成立后任意时段的资产负债表）或提供基本存款账户信息及磋商截止日期前三个月内其基本存款账户开户银行出具的资信证明。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提供开标截止日前6个月内任意一个月（响应截止时间当月不计入）的纳税证明或完税证明，依法免税的单位应提供相关证明材料。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提供磋商截止日期前2024年7月(含)以后连续两个月的社会保障资金缴存单据或社保机构开具的社会保险参保缴费情况证明。依法不需要缴纳社会保障资金的供应商应提供相关文件证明。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提供具有履行合同所必需的设备和专业技术能力证明文件， 提供承诺函。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具备建设行政主管部门颁发的消防设施施工二级资质及以上资质证书，同时具有合格有效的安全生产许可证。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拟派项目经理须具备机电工程专业一级注册建造师资格，具备有效的安全生产考核合格证书（B证），在本单位注册，且无在建工程(需提供承诺)。</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项目部主要人员资质</w:t>
            </w:r>
          </w:p>
        </w:tc>
        <w:tc>
          <w:tcPr>
            <w:tcW w:type="dxa" w:w="3322"/>
          </w:tcPr>
          <w:p>
            <w:pPr>
              <w:pStyle w:val="null3"/>
            </w:pPr>
            <w:r>
              <w:rPr>
                <w:rFonts w:ascii="仿宋_GB2312" w:hAnsi="仿宋_GB2312" w:cs="仿宋_GB2312" w:eastAsia="仿宋_GB2312"/>
              </w:rPr>
              <w:t>供应商须提供住房和城乡建设部门核发的有效的安全生产考核合格证书A证(建筑施工企业主要负责人)、安全生产考核合格证书C证(建筑施工企业专职安全生产管理人员)。</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供应商不得被“ 中国执行信息公开网” 网站中列入失信被执行人；不得被“信用中国” 网站中列入重大税收违法失信主体；不得被“ 中国政府采购网”政府采购严重违法失信行为记录名单。 如相关失信记录已失效，需提供相关证明资料。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陕西省建筑市场监管与诚信信息一体化平台登记</w:t>
            </w:r>
          </w:p>
        </w:tc>
        <w:tc>
          <w:tcPr>
            <w:tcW w:type="dxa" w:w="3322"/>
          </w:tcPr>
          <w:p>
            <w:pPr>
              <w:pStyle w:val="null3"/>
            </w:pPr>
            <w:r>
              <w:rPr>
                <w:rFonts w:ascii="仿宋_GB2312" w:hAnsi="仿宋_GB2312" w:cs="仿宋_GB2312" w:eastAsia="仿宋_GB2312"/>
              </w:rPr>
              <w:t>供应商和项目负责人在陕西省建筑市场监管与诚信信息一体化平台登记。</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1、投标文件是否按照招标文件要求的格式编写； 2、投标报价内容是否有重大缺漏项。</w:t>
            </w:r>
          </w:p>
        </w:tc>
        <w:tc>
          <w:tcPr>
            <w:tcW w:type="dxa" w:w="1661"/>
          </w:tcPr>
          <w:p>
            <w:pPr>
              <w:pStyle w:val="null3"/>
            </w:pPr>
            <w:r>
              <w:rPr>
                <w:rFonts w:ascii="仿宋_GB2312" w:hAnsi="仿宋_GB2312" w:cs="仿宋_GB2312" w:eastAsia="仿宋_GB2312"/>
              </w:rPr>
              <w:t>技术服务方案.docx 已标价工程量清单 中小企业声明函 技术服务响应偏离表.docx 供应商认为有必要提供的其他材料.docx 商务条款响应偏离表.docx 响应文件封面 残疾人福利性单位声明函 报价函 标的清单 资格审查资料.docx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1、投标文件的签署、加盖印章是否合格、有效； 2、提供的各种证明文件、数据、资料 是否真实、有效。</w:t>
            </w:r>
          </w:p>
        </w:tc>
        <w:tc>
          <w:tcPr>
            <w:tcW w:type="dxa" w:w="1661"/>
          </w:tcPr>
          <w:p>
            <w:pPr>
              <w:pStyle w:val="null3"/>
            </w:pPr>
            <w:r>
              <w:rPr>
                <w:rFonts w:ascii="仿宋_GB2312" w:hAnsi="仿宋_GB2312" w:cs="仿宋_GB2312" w:eastAsia="仿宋_GB2312"/>
              </w:rPr>
              <w:t>技术服务方案.docx 已标价工程量清单 中小企业声明函 技术服务响应偏离表.docx 供应商认为有必要提供的其他材料.docx 商务条款响应偏离表.docx 响应文件封面 残疾人福利性单位声明函 报价函 标的清单 资格审查资料.docx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1、报价是否未超过最高限价，且只能有一个有效报价，不得提交选择性报价； 2、磋商有效期是否符合磋商文件的要求； 3、是否按要求提交投标保证金(如有)； 4、响应文件内容是否符合国家法律法规，是否响应了磋商文件要求的全部条款、条件和规格要求，没有重大偏离。</w:t>
            </w:r>
          </w:p>
        </w:tc>
        <w:tc>
          <w:tcPr>
            <w:tcW w:type="dxa" w:w="1661"/>
          </w:tcPr>
          <w:p>
            <w:pPr>
              <w:pStyle w:val="null3"/>
            </w:pPr>
            <w:r>
              <w:rPr>
                <w:rFonts w:ascii="仿宋_GB2312" w:hAnsi="仿宋_GB2312" w:cs="仿宋_GB2312" w:eastAsia="仿宋_GB2312"/>
              </w:rPr>
              <w:t>技术服务方案.docx 已标价工程量清单 中小企业声明函 技术服务响应偏离表.docx 供应商认为有必要提供的其他材料.docx 商务条款响应偏离表.docx 响应文件封面 残疾人福利性单位声明函 报价函 标的清单 资格审查资料.docx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总体工程方案</w:t>
            </w:r>
          </w:p>
        </w:tc>
        <w:tc>
          <w:tcPr>
            <w:tcW w:type="dxa" w:w="2492"/>
          </w:tcPr>
          <w:p>
            <w:pPr>
              <w:pStyle w:val="null3"/>
            </w:pPr>
            <w:r>
              <w:rPr>
                <w:rFonts w:ascii="仿宋_GB2312" w:hAnsi="仿宋_GB2312" w:cs="仿宋_GB2312" w:eastAsia="仿宋_GB2312"/>
              </w:rPr>
              <w:t>方案较详实，较贴切实际、实用性较强，得(8-12]分； 方案一般详实，一般贴切实际、实用性一般，得(4-8]分；方案针对性差，不贴切实际，实用性差，得[0-4]分。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确保工程质量的组织措施</w:t>
            </w:r>
          </w:p>
        </w:tc>
        <w:tc>
          <w:tcPr>
            <w:tcW w:type="dxa" w:w="2492"/>
          </w:tcPr>
          <w:p>
            <w:pPr>
              <w:pStyle w:val="null3"/>
            </w:pPr>
            <w:r>
              <w:rPr>
                <w:rFonts w:ascii="仿宋_GB2312" w:hAnsi="仿宋_GB2312" w:cs="仿宋_GB2312" w:eastAsia="仿宋_GB2312"/>
              </w:rPr>
              <w:t>措施合理、可靠，可行性强，得(3-5]分；措施基本满足施工要求，具备可行性的，得[0-3]分。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措施合理、可靠，可行性强，得(3-5]分；措施基本满足施工要求，具备可行性的，得[0-3]分。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确保环境保护措施及文明施工</w:t>
            </w:r>
          </w:p>
        </w:tc>
        <w:tc>
          <w:tcPr>
            <w:tcW w:type="dxa" w:w="2492"/>
          </w:tcPr>
          <w:p>
            <w:pPr>
              <w:pStyle w:val="null3"/>
            </w:pPr>
            <w:r>
              <w:rPr>
                <w:rFonts w:ascii="仿宋_GB2312" w:hAnsi="仿宋_GB2312" w:cs="仿宋_GB2312" w:eastAsia="仿宋_GB2312"/>
              </w:rPr>
              <w:t>措施合理、可靠，可行性强，得(3-5]分；措施基本满足施工要求，具备可行性的，得[0-3]分。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确保工程造价（成本）的组织措施</w:t>
            </w:r>
          </w:p>
        </w:tc>
        <w:tc>
          <w:tcPr>
            <w:tcW w:type="dxa" w:w="2492"/>
          </w:tcPr>
          <w:p>
            <w:pPr>
              <w:pStyle w:val="null3"/>
            </w:pPr>
            <w:r>
              <w:rPr>
                <w:rFonts w:ascii="仿宋_GB2312" w:hAnsi="仿宋_GB2312" w:cs="仿宋_GB2312" w:eastAsia="仿宋_GB2312"/>
              </w:rPr>
              <w:t>措施合理、可行性强， 得(3-5]分；措施基本满足施工要求，具备可行性的，得[0-3]分。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确保工期的技术组织措施（包括施工进度表或施工网络图）</w:t>
            </w:r>
          </w:p>
        </w:tc>
        <w:tc>
          <w:tcPr>
            <w:tcW w:type="dxa" w:w="2492"/>
          </w:tcPr>
          <w:p>
            <w:pPr>
              <w:pStyle w:val="null3"/>
            </w:pPr>
            <w:r>
              <w:rPr>
                <w:rFonts w:ascii="仿宋_GB2312" w:hAnsi="仿宋_GB2312" w:cs="仿宋_GB2312" w:eastAsia="仿宋_GB2312"/>
              </w:rPr>
              <w:t>措施合理、可行性强， 得(3-5]分；措施基本满足施工要求，具备可行性的，得[0-3]分。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项目经理部组成人员、劳动力安排计划</w:t>
            </w:r>
          </w:p>
        </w:tc>
        <w:tc>
          <w:tcPr>
            <w:tcW w:type="dxa" w:w="2492"/>
          </w:tcPr>
          <w:p>
            <w:pPr>
              <w:pStyle w:val="null3"/>
            </w:pPr>
            <w:r>
              <w:rPr>
                <w:rFonts w:ascii="仿宋_GB2312" w:hAnsi="仿宋_GB2312" w:cs="仿宋_GB2312" w:eastAsia="仿宋_GB2312"/>
              </w:rPr>
              <w:t>配岗位配置齐全，人员安排合理，得(3-5]分；岗位配置较齐全，人员安排较合理，基本满足项目需求，得[0-3]分。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配置齐全，安排合理，得(3-5]分； 配置较齐全，安排基本合理，得[0-3]分。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确保项目正常实施的协调工作及在施工过程中发生紧急情况时的应急措施</w:t>
            </w:r>
          </w:p>
        </w:tc>
        <w:tc>
          <w:tcPr>
            <w:tcW w:type="dxa" w:w="2492"/>
          </w:tcPr>
          <w:p>
            <w:pPr>
              <w:pStyle w:val="null3"/>
            </w:pPr>
            <w:r>
              <w:rPr>
                <w:rFonts w:ascii="仿宋_GB2312" w:hAnsi="仿宋_GB2312" w:cs="仿宋_GB2312" w:eastAsia="仿宋_GB2312"/>
              </w:rPr>
              <w:t>措施合理、可行性强， 得(3-5]分， 措施基本满足施工要求，具备可行性的，得[0-3]分。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完全承诺招标文件和合同条款的要求，严格按照服务方案执行，根据其对服务期的响应、服务期内的质量、人员到位情况、项目成果文件达到国家相关标准、不能完全履行服务承诺时接受处罚等情况做出实质性承诺。 服务承诺可操作性强、细节描述详细、完整优越，得(3-5]分；有相对的操作性、承诺内容良好，得[0-3]分。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 年 1月 1 日至今具有类似项目业绩，提供合同复印件加盖公章（以签订的施工合同为准）。每提供 1 份计1 分，满分 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价格分采用低价优先法计算，即满足招标文件要求且投标价格最低的投标报价为评标基准价，其价格分为满分40分。其他投标人的价格分统一按照下列公式计算：（基准价/投标报价）×40。 （因价格分计算四舍五入，保留两位小数。满足落实政府采购相关政策的，用扣除后的价格参与评审）。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详见附件：技术服务响应偏离表.docx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详见附件：供应商认为有必要提供的其他材料.docx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