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6F2D">
      <w:pPr>
        <w:jc w:val="left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政府采购合同                        合同编号：</w:t>
      </w:r>
    </w:p>
    <w:p w14:paraId="2BA7A477">
      <w:pPr>
        <w:pStyle w:val="3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</w:p>
    <w:p w14:paraId="3FCAAF30">
      <w:pPr>
        <w:pStyle w:val="3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</w:p>
    <w:p w14:paraId="5F696F81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7AEF1F49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采购项目</w:t>
      </w:r>
    </w:p>
    <w:p w14:paraId="4F0740A0">
      <w:pPr>
        <w:rPr>
          <w:rFonts w:hint="eastAsia" w:ascii="仿宋" w:hAnsi="仿宋" w:eastAsia="仿宋" w:cs="仿宋"/>
          <w:color w:val="auto"/>
          <w:highlight w:val="none"/>
        </w:rPr>
      </w:pPr>
    </w:p>
    <w:p w14:paraId="62B6B4BF">
      <w:pPr>
        <w:rPr>
          <w:rFonts w:hint="eastAsia" w:ascii="仿宋" w:hAnsi="仿宋" w:eastAsia="仿宋" w:cs="仿宋"/>
          <w:color w:val="auto"/>
          <w:highlight w:val="none"/>
        </w:rPr>
      </w:pPr>
    </w:p>
    <w:p w14:paraId="6BA5F1D7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5D380ABD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2E93092">
      <w:pPr>
        <w:rPr>
          <w:rFonts w:hint="eastAsia" w:ascii="仿宋" w:hAnsi="仿宋" w:eastAsia="仿宋" w:cs="仿宋"/>
          <w:color w:val="auto"/>
          <w:highlight w:val="none"/>
        </w:rPr>
      </w:pPr>
    </w:p>
    <w:p w14:paraId="495E8E18">
      <w:pPr>
        <w:rPr>
          <w:rFonts w:hint="eastAsia" w:ascii="仿宋" w:hAnsi="仿宋" w:eastAsia="仿宋" w:cs="仿宋"/>
          <w:color w:val="auto"/>
          <w:highlight w:val="none"/>
        </w:rPr>
      </w:pPr>
    </w:p>
    <w:p w14:paraId="475B3C62">
      <w:pPr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（示范文本仅供参考）</w:t>
      </w:r>
    </w:p>
    <w:p w14:paraId="3A925E6E">
      <w:pPr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5A24D1B4">
      <w:pP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4D6B2355">
      <w:pPr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109F2770">
      <w:pP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63BC1E70">
      <w:pPr>
        <w:spacing w:before="156" w:beforeLines="50" w:line="360" w:lineRule="auto"/>
        <w:rPr>
          <w:rFonts w:hint="eastAsia" w:ascii="仿宋" w:hAnsi="仿宋" w:eastAsia="仿宋" w:cs="仿宋"/>
          <w:bCs/>
          <w:color w:val="auto"/>
          <w:sz w:val="48"/>
          <w:szCs w:val="48"/>
          <w:highlight w:val="none"/>
        </w:rPr>
      </w:pPr>
    </w:p>
    <w:p w14:paraId="6D81E749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采购人：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</w:rPr>
        <w:t xml:space="preserve">                     </w:t>
      </w:r>
    </w:p>
    <w:p w14:paraId="3FB938B9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       </w:t>
      </w:r>
    </w:p>
    <w:p w14:paraId="6FBC46B4">
      <w:pPr>
        <w:pStyle w:val="3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二〇二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  月</w:t>
      </w:r>
    </w:p>
    <w:p w14:paraId="7DF59F12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4CEAE0E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81F7506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7735CD2E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769DEE58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2DB83C9E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合同主要条款</w:t>
      </w:r>
    </w:p>
    <w:p w14:paraId="4ADC52CF">
      <w:pPr>
        <w:adjustRightInd w:val="0"/>
        <w:snapToGrid w:val="0"/>
        <w:spacing w:line="500" w:lineRule="exact"/>
        <w:ind w:firstLine="422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087A812F">
      <w:pPr>
        <w:adjustRightInd w:val="0"/>
        <w:snapToGrid w:val="0"/>
        <w:spacing w:line="500" w:lineRule="exact"/>
        <w:ind w:firstLine="422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</w:p>
    <w:p w14:paraId="38F2C7C5">
      <w:pPr>
        <w:adjustRightInd w:val="0"/>
        <w:snapToGrid w:val="0"/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3F585D9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_Toc24654"/>
      <w:bookmarkStart w:id="1" w:name="_Toc3961"/>
      <w:bookmarkStart w:id="2" w:name="_Toc12273"/>
      <w:bookmarkStart w:id="3" w:name="_Toc8253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一、项目概况</w:t>
      </w:r>
      <w:bookmarkEnd w:id="0"/>
      <w:bookmarkEnd w:id="1"/>
      <w:bookmarkEnd w:id="2"/>
      <w:bookmarkEnd w:id="3"/>
    </w:p>
    <w:p w14:paraId="327BCC9A">
      <w:pPr>
        <w:adjustRightInd w:val="0"/>
        <w:snapToGrid w:val="0"/>
        <w:spacing w:line="500" w:lineRule="exact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1.项目名称：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；</w:t>
      </w:r>
    </w:p>
    <w:p w14:paraId="69607741">
      <w:pPr>
        <w:adjustRightInd w:val="0"/>
        <w:snapToGrid w:val="0"/>
        <w:spacing w:line="500" w:lineRule="exact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2.项目地点：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；</w:t>
      </w:r>
    </w:p>
    <w:p w14:paraId="7094919B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4" w:name="_Toc19765"/>
      <w:bookmarkStart w:id="5" w:name="_Toc20644"/>
      <w:bookmarkStart w:id="6" w:name="_Toc24180"/>
      <w:bookmarkStart w:id="7" w:name="_Toc7460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二、组成本合同的文件</w:t>
      </w:r>
      <w:bookmarkEnd w:id="4"/>
      <w:bookmarkEnd w:id="5"/>
      <w:bookmarkEnd w:id="6"/>
      <w:bookmarkEnd w:id="7"/>
    </w:p>
    <w:p w14:paraId="14B24E2C">
      <w:pPr>
        <w:adjustRightInd w:val="0"/>
        <w:snapToGrid w:val="0"/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1.中标通知书、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采购文件、响应文件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、澄清函等文件；</w:t>
      </w:r>
    </w:p>
    <w:p w14:paraId="52EF3269">
      <w:pPr>
        <w:adjustRightInd w:val="0"/>
        <w:snapToGrid w:val="0"/>
        <w:spacing w:line="500" w:lineRule="exact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2.本合同签订后，双方依法签订的补充协议。</w:t>
      </w:r>
    </w:p>
    <w:p w14:paraId="29450C0D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8" w:name="_Toc7040"/>
      <w:bookmarkStart w:id="9" w:name="_Toc20296"/>
      <w:bookmarkStart w:id="10" w:name="_Toc15565"/>
      <w:bookmarkStart w:id="11" w:name="_Toc6332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三、合同金额</w:t>
      </w:r>
      <w:bookmarkEnd w:id="8"/>
      <w:bookmarkEnd w:id="9"/>
      <w:bookmarkEnd w:id="10"/>
      <w:bookmarkEnd w:id="11"/>
    </w:p>
    <w:p w14:paraId="0ACB939A">
      <w:pPr>
        <w:adjustRightInd w:val="0"/>
        <w:snapToGrid w:val="0"/>
        <w:spacing w:line="500" w:lineRule="exact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合同金额（大写）：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）。</w:t>
      </w:r>
    </w:p>
    <w:p w14:paraId="276C9DC4">
      <w:pPr>
        <w:adjustRightInd w:val="0"/>
        <w:snapToGrid w:val="0"/>
        <w:spacing w:line="500" w:lineRule="exact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合同价格为含税价，供应商提供服务所发生的一切费用等都已包含于合同价款中。</w:t>
      </w:r>
    </w:p>
    <w:p w14:paraId="0245FE1F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12" w:name="_Toc12205"/>
      <w:bookmarkStart w:id="13" w:name="_Toc15258"/>
      <w:bookmarkStart w:id="14" w:name="_Toc23403"/>
      <w:bookmarkStart w:id="15" w:name="_Toc25097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四、付款方式</w:t>
      </w:r>
      <w:bookmarkEnd w:id="12"/>
      <w:bookmarkEnd w:id="13"/>
      <w:bookmarkEnd w:id="14"/>
      <w:bookmarkEnd w:id="15"/>
    </w:p>
    <w:p w14:paraId="34D69883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16" w:name="_Toc26843"/>
      <w:bookmarkStart w:id="17" w:name="_Toc24217"/>
      <w:bookmarkStart w:id="18" w:name="_Toc10035"/>
      <w:bookmarkStart w:id="19" w:name="_Toc1205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（1）银行转账。</w:t>
      </w:r>
    </w:p>
    <w:p w14:paraId="2F6BF042">
      <w:pPr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（2）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 w:bidi="ar-SA"/>
        </w:rPr>
        <w:t>付款方式：</w:t>
      </w:r>
    </w:p>
    <w:p w14:paraId="60A50F9A">
      <w:pPr>
        <w:pStyle w:val="14"/>
        <w:spacing w:line="360" w:lineRule="auto"/>
        <w:ind w:firstLine="420" w:firstLineChars="200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①</w:t>
      </w:r>
      <w:r>
        <w:rPr>
          <w:rFonts w:ascii="仿宋_GB2312" w:hAnsi="仿宋_GB2312" w:eastAsia="仿宋_GB2312" w:cs="仿宋_GB2312"/>
          <w:sz w:val="21"/>
          <w:szCs w:val="21"/>
        </w:rPr>
        <w:t>合同签订生效，达到付款条件起30日内，支付合同总金额的40.00%。</w:t>
      </w:r>
    </w:p>
    <w:p w14:paraId="2F2382EC">
      <w:pPr>
        <w:pStyle w:val="14"/>
        <w:spacing w:line="360" w:lineRule="auto"/>
        <w:ind w:firstLine="420" w:firstLineChars="200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②</w:t>
      </w:r>
      <w:r>
        <w:rPr>
          <w:rFonts w:ascii="仿宋_GB2312" w:hAnsi="仿宋_GB2312" w:eastAsia="仿宋_GB2312" w:cs="仿宋_GB2312"/>
          <w:sz w:val="21"/>
          <w:szCs w:val="21"/>
        </w:rPr>
        <w:t>乙方完成本项目50%以上的投放工作，提供相应真实、合法有效并符合国家法律法规的投放证明，达到付款条件起30日内，支付合同总金额的40.00%。</w:t>
      </w:r>
    </w:p>
    <w:p w14:paraId="34DC23C3">
      <w:pPr>
        <w:pStyle w:val="8"/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③</w:t>
      </w:r>
      <w:r>
        <w:rPr>
          <w:rFonts w:ascii="仿宋_GB2312" w:hAnsi="仿宋_GB2312" w:eastAsia="仿宋_GB2312" w:cs="仿宋_GB2312"/>
          <w:sz w:val="21"/>
          <w:szCs w:val="21"/>
        </w:rPr>
        <w:t>乙方完成本合同全部投放要求后，并提供验收资料，经甲方验收合格并组织专家进行评审通过后，达到付款条件起30日内，支付合同总金额的20.00%。</w:t>
      </w:r>
    </w:p>
    <w:p w14:paraId="1E6874C6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乙方开户行：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</w:p>
    <w:p w14:paraId="16899D2B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乙方户  名：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</w:p>
    <w:p w14:paraId="3DA52ECC">
      <w:pPr>
        <w:adjustRightInd w:val="0"/>
        <w:snapToGrid w:val="0"/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乙方账  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</w:p>
    <w:p w14:paraId="5C22B94E">
      <w:pPr>
        <w:numPr>
          <w:ilvl w:val="0"/>
          <w:numId w:val="1"/>
        </w:numPr>
        <w:adjustRightInd w:val="0"/>
        <w:snapToGrid w:val="0"/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服务期限</w:t>
      </w:r>
    </w:p>
    <w:p w14:paraId="645B7A62">
      <w:pPr>
        <w:numPr>
          <w:ilvl w:val="255"/>
          <w:numId w:val="0"/>
        </w:numPr>
        <w:adjustRightInd w:val="0"/>
        <w:snapToGrid w:val="0"/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</w:t>
      </w:r>
      <w:bookmarkEnd w:id="16"/>
      <w:bookmarkEnd w:id="17"/>
      <w:bookmarkEnd w:id="18"/>
      <w:bookmarkEnd w:id="19"/>
    </w:p>
    <w:p w14:paraId="17D925F3">
      <w:pPr>
        <w:tabs>
          <w:tab w:val="left" w:pos="720"/>
          <w:tab w:val="left" w:pos="3780"/>
          <w:tab w:val="left" w:pos="6480"/>
        </w:tabs>
        <w:autoSpaceDE w:val="0"/>
        <w:autoSpaceDN w:val="0"/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六、 内容及要求</w:t>
      </w:r>
    </w:p>
    <w:p w14:paraId="4946A20A">
      <w:pPr>
        <w:tabs>
          <w:tab w:val="left" w:pos="840"/>
        </w:tabs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（在合同签订时，按照项目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文件要求及响应内容明确）</w:t>
      </w:r>
    </w:p>
    <w:p w14:paraId="1E4788C3">
      <w:pPr>
        <w:pStyle w:val="2"/>
        <w:numPr>
          <w:ilvl w:val="0"/>
          <w:numId w:val="2"/>
        </w:numPr>
        <w:ind w:left="420" w:leftChars="0" w:firstLineChars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服务人员要求</w:t>
      </w:r>
    </w:p>
    <w:p w14:paraId="15827B9C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1.1 乙方应配备具有专业能力的服务人员。</w:t>
      </w:r>
    </w:p>
    <w:p w14:paraId="299E1A37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1.2 甲方有权要求乙方更换服务人员，但不能超过3人次。</w:t>
      </w:r>
    </w:p>
    <w:p w14:paraId="0B783C7C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1.3 服务过程中，乙方有权更换相同级别人员，但不能影响服务质量，且整个服务过程中，更换人次不能超过3人次。</w:t>
      </w:r>
    </w:p>
    <w:p w14:paraId="44726E49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2.转委托要求</w:t>
      </w:r>
    </w:p>
    <w:p w14:paraId="6FDBFC4E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未经甲方同意，乙方不得将服务的全部或部分转由第三人承担。</w:t>
      </w:r>
    </w:p>
    <w:p w14:paraId="0660FECA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3.其他要求</w:t>
      </w:r>
    </w:p>
    <w:p w14:paraId="601D85A4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3.1 乙方服务应尽量满足项目目的，甲方在履行过程中提出的要求且乙方能够达到的，乙方应予以执行。</w:t>
      </w:r>
    </w:p>
    <w:p w14:paraId="36F79927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3.2 除双方约定的以外，乙方的服务同时应满足法律法规要求，满足行业操作规范，达到该领域专业企业的水准。</w:t>
      </w:r>
    </w:p>
    <w:p w14:paraId="5D406BC7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20" w:name="_Toc14609"/>
      <w:bookmarkStart w:id="21" w:name="_Toc11563"/>
      <w:bookmarkStart w:id="22" w:name="_Toc11798"/>
      <w:bookmarkStart w:id="23" w:name="_Toc8837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七、项目实施地点</w:t>
      </w:r>
      <w:bookmarkEnd w:id="20"/>
      <w:bookmarkEnd w:id="21"/>
      <w:bookmarkEnd w:id="22"/>
      <w:bookmarkEnd w:id="23"/>
    </w:p>
    <w:p w14:paraId="22CD3D49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bookmarkStart w:id="24" w:name="_Toc25637"/>
      <w:bookmarkStart w:id="25" w:name="_Toc32413"/>
      <w:bookmarkStart w:id="26" w:name="_Toc3186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</w:t>
      </w:r>
      <w:bookmarkEnd w:id="24"/>
      <w:bookmarkEnd w:id="25"/>
      <w:bookmarkEnd w:id="26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甲方指定的地点       </w:t>
      </w:r>
    </w:p>
    <w:p w14:paraId="1D92297C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八、双方的责任义务</w:t>
      </w:r>
    </w:p>
    <w:p w14:paraId="43F5AB8C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服务内容应与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及本合同所指明的服务内容相一致，确保本项目正常交付使用，并负责后期服务。</w:t>
      </w:r>
    </w:p>
    <w:p w14:paraId="061255C0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应按合同约定的付款方式向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支付相关费用。</w:t>
      </w:r>
    </w:p>
    <w:p w14:paraId="1A7A9B6F">
      <w:pPr>
        <w:pStyle w:val="8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3.如需乙方提供现场支持服务的，甲方应当尽合理努力为乙方提供办公场所、网络等便利条件。</w:t>
      </w:r>
    </w:p>
    <w:p w14:paraId="03E7EB6C">
      <w:pPr>
        <w:pStyle w:val="8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7A688BF7">
      <w:pPr>
        <w:pStyle w:val="8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4796560">
      <w:pPr>
        <w:pStyle w:val="8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6.甲乙双方不构成代理关系，乙方不得以甲方名义对外签署或发布任何文件、制度等。</w:t>
      </w:r>
    </w:p>
    <w:p w14:paraId="7DF936EE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九、验收</w:t>
      </w:r>
    </w:p>
    <w:p w14:paraId="7BF26967">
      <w:pPr>
        <w:pStyle w:val="2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服务期满，经甲方验收合格后，确定项目完成。</w:t>
      </w:r>
    </w:p>
    <w:p w14:paraId="49EA8A1A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27" w:name="_Toc2016"/>
      <w:bookmarkStart w:id="28" w:name="_Toc5502"/>
      <w:bookmarkStart w:id="29" w:name="_Toc28951"/>
      <w:bookmarkStart w:id="30" w:name="_Toc10839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十、保密</w:t>
      </w:r>
    </w:p>
    <w:p w14:paraId="6D7A059E">
      <w:pPr>
        <w:tabs>
          <w:tab w:val="left" w:pos="1080"/>
        </w:tabs>
        <w:spacing w:line="360" w:lineRule="auto"/>
        <w:ind w:firstLine="315" w:firstLineChars="1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对工作中了解到的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应承担的保密义务。</w:t>
      </w:r>
    </w:p>
    <w:p w14:paraId="65C556F2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十一、知识产权</w:t>
      </w:r>
    </w:p>
    <w:p w14:paraId="25CB50FB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1.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应保证所供服务不会出现因第三方提出侵犯其专利权、商标权或其它知识产权而引发法律或经济纠纷，否则由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的正常使用，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应无条件向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商一并赔偿。</w:t>
      </w:r>
    </w:p>
    <w:p w14:paraId="0F0F0B3E">
      <w:pPr>
        <w:pStyle w:val="8"/>
        <w:spacing w:before="0" w:beforeAutospacing="0" w:after="0" w:afterAutospacing="0" w:line="360" w:lineRule="auto"/>
        <w:ind w:firstLine="315" w:firstLineChars="1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2.本合同履行过程中，甲方向乙方及乙方人员提供的信息、材料、技术等知识产权仍归甲方所有；本合同的签订与履行不代表甲方对乙方的知识产权转让和许可，乙方仅可出于为甲方提供服务之目的而使用。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6B312F6E">
      <w:pPr>
        <w:tabs>
          <w:tab w:val="left" w:pos="498"/>
        </w:tabs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十二、合同争议的解决</w:t>
      </w:r>
      <w:bookmarkEnd w:id="27"/>
      <w:bookmarkEnd w:id="28"/>
      <w:bookmarkEnd w:id="29"/>
      <w:bookmarkEnd w:id="30"/>
    </w:p>
    <w:p w14:paraId="164C2516">
      <w:pPr>
        <w:tabs>
          <w:tab w:val="left" w:pos="498"/>
        </w:tabs>
        <w:spacing w:line="5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31" w:name="_Toc4195"/>
      <w:bookmarkStart w:id="32" w:name="_Toc10407"/>
      <w:bookmarkStart w:id="33" w:name="_Toc23875"/>
      <w:bookmarkStart w:id="34" w:name="_Toc30951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合同执行中发生争议的，当事人双方应协商解决，协商达不成一致时，可向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所在地人民法院提请诉讼。</w:t>
      </w:r>
      <w:bookmarkEnd w:id="31"/>
      <w:bookmarkEnd w:id="32"/>
      <w:bookmarkEnd w:id="33"/>
      <w:bookmarkEnd w:id="34"/>
    </w:p>
    <w:p w14:paraId="56369D4B">
      <w:pPr>
        <w:tabs>
          <w:tab w:val="left" w:pos="498"/>
        </w:tabs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35" w:name="_Toc9278"/>
      <w:bookmarkStart w:id="36" w:name="_Toc9175"/>
      <w:bookmarkStart w:id="37" w:name="_Toc8978"/>
      <w:bookmarkStart w:id="38" w:name="_Toc31489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十三、不可抗力情况下的免责约定</w:t>
      </w:r>
      <w:bookmarkEnd w:id="35"/>
      <w:bookmarkEnd w:id="36"/>
      <w:bookmarkEnd w:id="37"/>
      <w:bookmarkEnd w:id="38"/>
    </w:p>
    <w:p w14:paraId="6EE5510F">
      <w:pPr>
        <w:tabs>
          <w:tab w:val="left" w:pos="498"/>
        </w:tabs>
        <w:spacing w:line="5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1F3CEC12">
      <w:pPr>
        <w:tabs>
          <w:tab w:val="left" w:pos="498"/>
        </w:tabs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十四、终止合同</w:t>
      </w:r>
    </w:p>
    <w:p w14:paraId="25386099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39" w:name="_Toc21744"/>
      <w:bookmarkStart w:id="40" w:name="_Toc5406"/>
      <w:bookmarkStart w:id="41" w:name="_Toc14819"/>
      <w:bookmarkStart w:id="42" w:name="_Toc21549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除本合同约定，合同一经签订，不得擅自变更、中止或者终止合同。对确需变更、调整或者中止、终止合同的，应按规定履行相应的手续。</w:t>
      </w:r>
      <w:bookmarkEnd w:id="39"/>
      <w:bookmarkEnd w:id="40"/>
      <w:bookmarkEnd w:id="41"/>
      <w:bookmarkEnd w:id="42"/>
    </w:p>
    <w:p w14:paraId="7BA53B2A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43" w:name="_Toc9263"/>
      <w:bookmarkStart w:id="44" w:name="_Toc3221"/>
      <w:bookmarkStart w:id="45" w:name="_Toc30688"/>
      <w:bookmarkStart w:id="46" w:name="_Toc15052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十五、违约责任</w:t>
      </w:r>
      <w:bookmarkEnd w:id="43"/>
      <w:bookmarkEnd w:id="44"/>
      <w:bookmarkEnd w:id="45"/>
      <w:bookmarkEnd w:id="46"/>
    </w:p>
    <w:p w14:paraId="0C2B5302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47" w:name="_Toc30063"/>
      <w:bookmarkStart w:id="48" w:name="_Toc11556"/>
      <w:bookmarkStart w:id="49" w:name="_Toc7557"/>
      <w:bookmarkStart w:id="50" w:name="_Toc22455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1.按《中华人民共和国民法典》中的相关条款和本合同的约定执行。</w:t>
      </w:r>
      <w:bookmarkEnd w:id="47"/>
      <w:bookmarkEnd w:id="48"/>
      <w:bookmarkEnd w:id="49"/>
      <w:bookmarkEnd w:id="50"/>
    </w:p>
    <w:p w14:paraId="73DE9AE1">
      <w:pPr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2.未按合同或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要求提供产品、服务，或供应的产品、服务质量不能满足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技术要求，经书面告知在合理期限内整改但仍不予调整的，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有权终止合同，甚至对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违约行为进行追究。</w:t>
      </w:r>
    </w:p>
    <w:p w14:paraId="7AB409D1">
      <w:pPr>
        <w:pStyle w:val="8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22D14120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十六、反商业贿赂</w:t>
      </w:r>
    </w:p>
    <w:p w14:paraId="44CA3D1A">
      <w:pPr>
        <w:pStyle w:val="8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02D58F6C">
      <w:pPr>
        <w:spacing w:line="50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51" w:name="_Toc17133"/>
      <w:bookmarkStart w:id="52" w:name="_Toc30221"/>
      <w:bookmarkStart w:id="53" w:name="_Toc22900"/>
      <w:bookmarkStart w:id="54" w:name="_Toc18504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十七、</w:t>
      </w:r>
      <w:bookmarkEnd w:id="51"/>
      <w:bookmarkEnd w:id="52"/>
      <w:bookmarkEnd w:id="53"/>
      <w:bookmarkEnd w:id="54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其他</w:t>
      </w:r>
    </w:p>
    <w:p w14:paraId="2368EAA1">
      <w:pPr>
        <w:tabs>
          <w:tab w:val="left" w:pos="980"/>
        </w:tabs>
        <w:kinsoku w:val="0"/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1.本合同签订时同步签订保密协议,详见附件。附件是本合同的一部分，具有与本合同同等的法律效力。</w:t>
      </w:r>
    </w:p>
    <w:p w14:paraId="5726B31D">
      <w:pPr>
        <w:tabs>
          <w:tab w:val="left" w:pos="980"/>
        </w:tabs>
        <w:kinsoku w:val="0"/>
        <w:spacing w:line="50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2.本合同一式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份，监管部门备案壹份、采购代理机构存档壹份。各方签字盖章后生效。</w:t>
      </w:r>
    </w:p>
    <w:p w14:paraId="5CB0E18E">
      <w:pPr>
        <w:pStyle w:val="3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EC382E2">
      <w:pPr>
        <w:adjustRightInd w:val="0"/>
        <w:snapToGrid w:val="0"/>
        <w:spacing w:line="54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采购人（甲方）：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（盖章）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供应商（乙方）：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（盖章）         </w:t>
      </w:r>
    </w:p>
    <w:p w14:paraId="59624CDB">
      <w:pPr>
        <w:spacing w:line="54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地址：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        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</w:t>
      </w:r>
    </w:p>
    <w:p w14:paraId="71779341">
      <w:pPr>
        <w:adjustRightInd w:val="0"/>
        <w:snapToGrid w:val="0"/>
        <w:spacing w:line="540" w:lineRule="exact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                             法定代表人或</w:t>
      </w:r>
    </w:p>
    <w:p w14:paraId="7BB640F3">
      <w:pPr>
        <w:adjustRightInd w:val="0"/>
        <w:snapToGrid w:val="0"/>
        <w:spacing w:line="54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其授权的代理人                           其授权的代理人</w:t>
      </w:r>
    </w:p>
    <w:p w14:paraId="5ED582C6">
      <w:pPr>
        <w:adjustRightInd w:val="0"/>
        <w:snapToGrid w:val="0"/>
        <w:spacing w:line="540" w:lineRule="exac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（签字或盖章）：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     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</w:t>
      </w:r>
    </w:p>
    <w:p w14:paraId="703EF8FB"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订立时间：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             订立时间：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  <w:bookmarkStart w:id="55" w:name="_GoBack"/>
      <w:bookmarkEnd w:id="5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06335F"/>
    <w:multiLevelType w:val="singleLevel"/>
    <w:tmpl w:val="B606335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562F56"/>
    <w:multiLevelType w:val="singleLevel"/>
    <w:tmpl w:val="61562F56"/>
    <w:lvl w:ilvl="0" w:tentative="0">
      <w:start w:val="1"/>
      <w:numFmt w:val="decimal"/>
      <w:suff w:val="nothing"/>
      <w:lvlText w:val="%1．"/>
      <w:lvlJc w:val="left"/>
      <w:pPr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83E78"/>
    <w:rsid w:val="46606E27"/>
    <w:rsid w:val="53962FC9"/>
    <w:rsid w:val="7820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4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5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3"/>
    <w:next w:val="10"/>
    <w:qFormat/>
    <w:uiPriority w:val="99"/>
    <w:pPr>
      <w:ind w:firstLine="420" w:firstLineChars="100"/>
    </w:pPr>
  </w:style>
  <w:style w:type="paragraph" w:styleId="10">
    <w:name w:val="Body Text First Indent 2"/>
    <w:basedOn w:val="4"/>
    <w:next w:val="1"/>
    <w:qFormat/>
    <w:uiPriority w:val="0"/>
    <w:pPr>
      <w:ind w:firstLine="200" w:firstLineChars="200"/>
    </w:pPr>
  </w:style>
  <w:style w:type="paragraph" w:customStyle="1" w:styleId="13">
    <w:name w:val="列出段落5"/>
    <w:basedOn w:val="1"/>
    <w:qFormat/>
    <w:uiPriority w:val="0"/>
    <w:pPr>
      <w:ind w:firstLine="420" w:firstLineChars="2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2172</Words>
  <Characters>2221</Characters>
  <Lines>0</Lines>
  <Paragraphs>0</Paragraphs>
  <TotalTime>0</TotalTime>
  <ScaleCrop>false</ScaleCrop>
  <LinksUpToDate>false</LinksUpToDate>
  <CharactersWithSpaces>2857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2025-06-09T10:16:00Z</dcterms:created>
  <dc:creator>DELL</dc:creator>
  <cp:lastModifiedBy>DELL</cp:lastModifiedBy>
  <dcterms:modified xsi:type="dcterms:W3CDTF">2025-06-23T08:15:50Z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9FF21B1CE5F74F3D8BBBBB4039589B94_12</vt:lpwstr>
  </property>
</Properties>
</file>