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9F94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600" w:firstLineChars="250"/>
        <w:textAlignment w:val="auto"/>
        <w:outlineLvl w:val="9"/>
        <w:rPr>
          <w:rFonts w:ascii="宋体"/>
          <w:sz w:val="24"/>
          <w:u w:val="single"/>
        </w:rPr>
      </w:pPr>
      <w:r>
        <w:rPr>
          <w:rFonts w:hint="eastAsia" w:ascii="宋体" w:hAnsi="宋体"/>
          <w:sz w:val="24"/>
        </w:rPr>
        <w:t>甲方：</w:t>
      </w:r>
      <w:r>
        <w:rPr>
          <w:rFonts w:hint="eastAsia" w:ascii="宋体" w:hAnsi="宋体"/>
          <w:sz w:val="24"/>
          <w:u w:val="single"/>
          <w:lang w:eastAsia="zh-CN"/>
        </w:rPr>
        <w:t>西安邮电大学</w:t>
      </w:r>
    </w:p>
    <w:p w14:paraId="650E1D7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600" w:firstLineChars="250"/>
        <w:textAlignment w:val="auto"/>
        <w:outlineLvl w:val="9"/>
        <w:rPr>
          <w:rFonts w:ascii="宋体"/>
          <w:sz w:val="24"/>
          <w:u w:val="single"/>
        </w:rPr>
      </w:pPr>
      <w:r>
        <w:rPr>
          <w:rFonts w:hint="eastAsia" w:ascii="宋体" w:hAnsi="宋体"/>
          <w:sz w:val="24"/>
        </w:rPr>
        <w:t>乙方：</w:t>
      </w:r>
    </w:p>
    <w:p w14:paraId="46C002F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600" w:firstLineChars="250"/>
        <w:textAlignment w:val="auto"/>
        <w:outlineLvl w:val="9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根据《中华人民共和国政府采购法》《中华人民共和国</w:t>
      </w:r>
      <w:r>
        <w:rPr>
          <w:rFonts w:hint="eastAsia" w:ascii="宋体" w:hAnsi="宋体"/>
          <w:sz w:val="24"/>
          <w:lang w:val="en-US" w:eastAsia="zh-CN"/>
        </w:rPr>
        <w:t>民法典</w:t>
      </w:r>
      <w:r>
        <w:rPr>
          <w:rFonts w:hint="eastAsia" w:ascii="宋体" w:hAnsi="宋体"/>
          <w:sz w:val="24"/>
        </w:rPr>
        <w:t>》等法律法规，甲方通过竞争性磋商，选定乙方为成交单位。甲、乙双方在平等基础上协商一致，达成如下合同条款：</w:t>
      </w:r>
    </w:p>
    <w:p w14:paraId="04A3193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600" w:firstLineChars="250"/>
        <w:textAlignment w:val="auto"/>
        <w:outlineLvl w:val="9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b/>
          <w:sz w:val="24"/>
        </w:rPr>
        <w:t>合同内容</w:t>
      </w:r>
    </w:p>
    <w:tbl>
      <w:tblPr>
        <w:tblStyle w:val="9"/>
        <w:tblW w:w="7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1737"/>
        <w:gridCol w:w="2605"/>
        <w:gridCol w:w="1955"/>
      </w:tblGrid>
      <w:tr w14:paraId="27D3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63" w:type="dxa"/>
            <w:vAlign w:val="center"/>
          </w:tcPr>
          <w:p w14:paraId="01E37DB4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1737" w:type="dxa"/>
            <w:vAlign w:val="center"/>
          </w:tcPr>
          <w:p w14:paraId="3A31F233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服务内容</w:t>
            </w:r>
          </w:p>
        </w:tc>
        <w:tc>
          <w:tcPr>
            <w:tcW w:w="2605" w:type="dxa"/>
            <w:vAlign w:val="center"/>
          </w:tcPr>
          <w:p w14:paraId="5B9B8CE6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总价</w:t>
            </w:r>
          </w:p>
        </w:tc>
        <w:tc>
          <w:tcPr>
            <w:tcW w:w="1955" w:type="dxa"/>
            <w:vAlign w:val="center"/>
          </w:tcPr>
          <w:p w14:paraId="08AE8DB6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备注</w:t>
            </w:r>
          </w:p>
        </w:tc>
      </w:tr>
      <w:tr w14:paraId="48F0B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663" w:type="dxa"/>
            <w:vAlign w:val="center"/>
          </w:tcPr>
          <w:p w14:paraId="349BB360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737" w:type="dxa"/>
            <w:vAlign w:val="center"/>
          </w:tcPr>
          <w:p w14:paraId="53311090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2605" w:type="dxa"/>
          </w:tcPr>
          <w:p w14:paraId="38C5C8F7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2E49FF5F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</w:tbl>
    <w:p w14:paraId="488ECA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宋体" w:hAnsi="宋体"/>
          <w:bCs/>
          <w:sz w:val="24"/>
          <w:szCs w:val="24"/>
        </w:rPr>
      </w:pPr>
    </w:p>
    <w:p w14:paraId="6AF1F52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482" w:firstLineChars="200"/>
        <w:textAlignment w:val="auto"/>
        <w:outlineLvl w:val="9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二、合同价格</w:t>
      </w:r>
    </w:p>
    <w:p w14:paraId="22706D1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</w:t>
      </w:r>
      <w:r>
        <w:rPr>
          <w:rFonts w:hint="eastAsia" w:ascii="宋体" w:hAnsi="宋体"/>
          <w:sz w:val="24"/>
          <w:szCs w:val="24"/>
          <w:lang w:val="en-US" w:eastAsia="zh-CN"/>
        </w:rPr>
        <w:t>总价</w:t>
      </w:r>
      <w:r>
        <w:rPr>
          <w:rFonts w:hint="eastAsia" w:ascii="宋体" w:hAnsi="宋体"/>
          <w:sz w:val="24"/>
          <w:szCs w:val="24"/>
        </w:rPr>
        <w:t>：人民币：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/>
          <w:sz w:val="24"/>
          <w:szCs w:val="24"/>
        </w:rPr>
        <w:t>元</w:t>
      </w:r>
      <w:r>
        <w:rPr>
          <w:rFonts w:hint="eastAsia" w:ascii="宋体" w:hAnsi="宋体"/>
          <w:sz w:val="24"/>
          <w:szCs w:val="24"/>
        </w:rPr>
        <w:t>。</w:t>
      </w:r>
    </w:p>
    <w:p w14:paraId="06679F60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482" w:firstLineChars="20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款项支付</w:t>
      </w:r>
    </w:p>
    <w:p w14:paraId="74292F26">
      <w:pPr>
        <w:pStyle w:val="7"/>
        <w:spacing w:line="360" w:lineRule="auto"/>
        <w:ind w:firstLine="480" w:firstLineChars="200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（1）合同款的支付：</w:t>
      </w:r>
    </w:p>
    <w:p w14:paraId="220DB21D">
      <w:pPr>
        <w:pStyle w:val="7"/>
        <w:wordWrap w:val="0"/>
        <w:topLinePunct/>
        <w:spacing w:line="360" w:lineRule="auto"/>
        <w:ind w:left="0" w:leftChars="0" w:firstLine="480" w:firstLineChars="200"/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  <w:t>合同签订后，供应商持履约保证金交纳凭证、合同、预付款发票，至采购方处办理 ，达到付款条件起 30 日内，支付合同总金额的 40.00%。 项目完成并验收合格(达到使用标准)后 ，达到付款条件起 30 日内，支付合同总金额的60.00%。。</w:t>
      </w:r>
    </w:p>
    <w:p w14:paraId="5FA7DF58">
      <w:pPr>
        <w:pStyle w:val="7"/>
        <w:wordWrap w:val="0"/>
        <w:topLinePunct/>
        <w:spacing w:line="360" w:lineRule="auto"/>
        <w:ind w:firstLine="480" w:firstLineChars="200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（2）结算方式：银行转账。</w:t>
      </w:r>
    </w:p>
    <w:p w14:paraId="027658A8">
      <w:pPr>
        <w:spacing w:line="360" w:lineRule="auto"/>
        <w:ind w:firstLine="480" w:firstLineChars="200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（3）供应商成交后</w:t>
      </w:r>
      <w:bookmarkStart w:id="0" w:name="_GoBack"/>
      <w:bookmarkEnd w:id="0"/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凭成交通知书向采购人缴纳成交金额的5%作为履约保证金，待合同履约完毕后无息退还。</w:t>
      </w:r>
    </w:p>
    <w:p w14:paraId="74C5FFC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说明：（一）履约保证金缴纳形式：成交供应商应当以支票、汇票、本票、保函等非现金形式缴纳。 （二）收款账户：中标后由采购人提供； （三）履约保证金的退付：项目服务期满后无争议，履约保证金将退还至成交供应商账户。</w:t>
      </w:r>
    </w:p>
    <w:p w14:paraId="0039B92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482" w:firstLineChars="200"/>
        <w:textAlignment w:val="auto"/>
        <w:outlineLvl w:val="9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四、实施条件</w:t>
      </w:r>
    </w:p>
    <w:p w14:paraId="5D79CDF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600" w:firstLineChars="250"/>
        <w:textAlignment w:val="auto"/>
        <w:outlineLvl w:val="9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实施地点：</w:t>
      </w:r>
      <w:r>
        <w:rPr>
          <w:rFonts w:hint="eastAsia" w:ascii="宋体" w:hAnsi="宋体"/>
          <w:color w:val="auto"/>
          <w:sz w:val="24"/>
          <w:lang w:eastAsia="zh-CN"/>
        </w:rPr>
        <w:t>西安邮电大学</w:t>
      </w:r>
      <w:r>
        <w:rPr>
          <w:rFonts w:hint="eastAsia" w:ascii="宋体" w:hAnsi="宋体"/>
          <w:color w:val="auto"/>
          <w:sz w:val="24"/>
        </w:rPr>
        <w:t>指定地点。</w:t>
      </w:r>
    </w:p>
    <w:p w14:paraId="62E3B84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600" w:firstLineChars="250"/>
        <w:textAlignment w:val="auto"/>
        <w:outlineLvl w:val="9"/>
        <w:rPr>
          <w:rFonts w:hint="eastAsia" w:ascii="宋体" w:hAnsi="宋体"/>
          <w:bCs/>
          <w:color w:val="FF0000"/>
          <w:sz w:val="24"/>
          <w:szCs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服务期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  </w:t>
      </w:r>
      <w:r>
        <w:rPr>
          <w:rFonts w:hint="eastAsia" w:ascii="宋体" w:hAnsi="宋体"/>
          <w:color w:val="FF0000"/>
          <w:sz w:val="24"/>
          <w:lang w:val="en-US" w:eastAsia="zh-CN"/>
        </w:rPr>
        <w:t xml:space="preserve">         </w:t>
      </w:r>
    </w:p>
    <w:p w14:paraId="092DC52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482" w:firstLineChars="20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五、</w:t>
      </w:r>
      <w:r>
        <w:rPr>
          <w:rFonts w:hint="eastAsia" w:ascii="宋体" w:hAnsi="宋体"/>
          <w:b/>
          <w:sz w:val="24"/>
          <w:szCs w:val="24"/>
        </w:rPr>
        <w:t>甲方的权利和义务</w:t>
      </w:r>
    </w:p>
    <w:p w14:paraId="20ABE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1、</w:t>
      </w:r>
      <w:r>
        <w:rPr>
          <w:bCs/>
          <w:sz w:val="24"/>
          <w:szCs w:val="24"/>
        </w:rPr>
        <w:t>甲方有权对合同规定范围内</w:t>
      </w:r>
      <w:r>
        <w:rPr>
          <w:rFonts w:hint="eastAsia"/>
          <w:bCs/>
          <w:sz w:val="24"/>
          <w:szCs w:val="24"/>
        </w:rPr>
        <w:t>乙方的服务行为</w:t>
      </w:r>
      <w:r>
        <w:rPr>
          <w:bCs/>
          <w:sz w:val="24"/>
          <w:szCs w:val="24"/>
        </w:rPr>
        <w:t>进行监督和检查，拥有监管权。有权定期核对乙方提供服务所配备的人员数量。对甲方认为不合理的部分有权</w:t>
      </w:r>
      <w:r>
        <w:rPr>
          <w:rFonts w:hint="eastAsia"/>
          <w:bCs/>
          <w:sz w:val="24"/>
          <w:szCs w:val="24"/>
        </w:rPr>
        <w:t>下达整改通知书，并</w:t>
      </w:r>
      <w:r>
        <w:rPr>
          <w:bCs/>
          <w:sz w:val="24"/>
          <w:szCs w:val="24"/>
        </w:rPr>
        <w:t>要求乙方</w:t>
      </w:r>
      <w:r>
        <w:rPr>
          <w:rFonts w:hint="eastAsia"/>
          <w:bCs/>
          <w:sz w:val="24"/>
          <w:szCs w:val="24"/>
        </w:rPr>
        <w:t>限期整改</w:t>
      </w:r>
      <w:r>
        <w:rPr>
          <w:bCs/>
          <w:sz w:val="24"/>
          <w:szCs w:val="24"/>
        </w:rPr>
        <w:t>。</w:t>
      </w:r>
    </w:p>
    <w:p w14:paraId="592E5F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  <w:lang w:val="en-US" w:eastAsia="zh-CN"/>
        </w:rPr>
        <w:t>2</w:t>
      </w:r>
      <w:r>
        <w:rPr>
          <w:rFonts w:hint="eastAsia"/>
          <w:bCs/>
          <w:sz w:val="24"/>
          <w:szCs w:val="24"/>
        </w:rPr>
        <w:t>、</w:t>
      </w:r>
      <w:r>
        <w:rPr>
          <w:bCs/>
          <w:sz w:val="24"/>
          <w:szCs w:val="24"/>
        </w:rPr>
        <w:t>负责检查监督乙方管理工作的实施及制度的执行情况。</w:t>
      </w:r>
    </w:p>
    <w:p w14:paraId="1120FA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  <w:lang w:val="en-US" w:eastAsia="zh-CN"/>
        </w:rPr>
        <w:t>3</w:t>
      </w:r>
      <w:r>
        <w:rPr>
          <w:rFonts w:hint="eastAsia"/>
          <w:bCs/>
          <w:sz w:val="24"/>
          <w:szCs w:val="24"/>
        </w:rPr>
        <w:t>、</w:t>
      </w:r>
      <w:r>
        <w:rPr>
          <w:bCs/>
          <w:sz w:val="24"/>
          <w:szCs w:val="24"/>
        </w:rPr>
        <w:t>根据本合同规定，按时向乙方支付应付</w:t>
      </w:r>
      <w:r>
        <w:rPr>
          <w:rFonts w:hint="eastAsia"/>
          <w:bCs/>
          <w:sz w:val="24"/>
          <w:szCs w:val="24"/>
        </w:rPr>
        <w:t>服务费用</w:t>
      </w:r>
      <w:r>
        <w:rPr>
          <w:bCs/>
          <w:sz w:val="24"/>
          <w:szCs w:val="24"/>
        </w:rPr>
        <w:t>。</w:t>
      </w:r>
    </w:p>
    <w:p w14:paraId="4EC68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  <w:lang w:val="en-US" w:eastAsia="zh-CN"/>
        </w:rPr>
        <w:t>4</w:t>
      </w:r>
      <w:r>
        <w:rPr>
          <w:rFonts w:hint="eastAsia"/>
          <w:bCs/>
          <w:sz w:val="24"/>
          <w:szCs w:val="24"/>
        </w:rPr>
        <w:t>、</w:t>
      </w:r>
      <w:r>
        <w:rPr>
          <w:bCs/>
          <w:sz w:val="24"/>
          <w:szCs w:val="24"/>
        </w:rPr>
        <w:t>国家法律、法规所规定由甲方承担的其它责任。</w:t>
      </w:r>
    </w:p>
    <w:p w14:paraId="3D6185A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482" w:firstLineChars="20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六、</w:t>
      </w:r>
      <w:r>
        <w:rPr>
          <w:rFonts w:hint="eastAsia" w:ascii="宋体" w:hAnsi="宋体"/>
          <w:b/>
          <w:sz w:val="24"/>
          <w:szCs w:val="24"/>
        </w:rPr>
        <w:t>乙方的权利和义务</w:t>
      </w:r>
    </w:p>
    <w:p w14:paraId="3011D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1、</w:t>
      </w:r>
      <w:r>
        <w:rPr>
          <w:bCs/>
          <w:sz w:val="24"/>
          <w:szCs w:val="24"/>
        </w:rPr>
        <w:t>对本合同规定的委托</w:t>
      </w:r>
      <w:r>
        <w:rPr>
          <w:rFonts w:hint="eastAsia"/>
          <w:bCs/>
          <w:sz w:val="24"/>
          <w:szCs w:val="24"/>
        </w:rPr>
        <w:t>服务</w:t>
      </w:r>
      <w:r>
        <w:rPr>
          <w:bCs/>
          <w:sz w:val="24"/>
          <w:szCs w:val="24"/>
        </w:rPr>
        <w:t>范围内的</w:t>
      </w:r>
      <w:r>
        <w:rPr>
          <w:rFonts w:hint="eastAsia"/>
          <w:bCs/>
          <w:sz w:val="24"/>
          <w:szCs w:val="24"/>
        </w:rPr>
        <w:t>项目</w:t>
      </w:r>
      <w:r>
        <w:rPr>
          <w:bCs/>
          <w:sz w:val="24"/>
          <w:szCs w:val="24"/>
        </w:rPr>
        <w:t>享有管理权及服务义务。</w:t>
      </w:r>
    </w:p>
    <w:p w14:paraId="7FE7D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2、</w:t>
      </w:r>
      <w:r>
        <w:rPr>
          <w:bCs/>
          <w:sz w:val="24"/>
          <w:szCs w:val="24"/>
        </w:rPr>
        <w:t>根据本合同的规定向甲方收取相关</w:t>
      </w:r>
      <w:r>
        <w:rPr>
          <w:rFonts w:hint="eastAsia"/>
          <w:bCs/>
          <w:sz w:val="24"/>
          <w:szCs w:val="24"/>
        </w:rPr>
        <w:t>服务</w:t>
      </w:r>
      <w:r>
        <w:rPr>
          <w:bCs/>
          <w:sz w:val="24"/>
          <w:szCs w:val="24"/>
        </w:rPr>
        <w:t>费用，并有权</w:t>
      </w:r>
      <w:r>
        <w:rPr>
          <w:rFonts w:hint="eastAsia"/>
          <w:bCs/>
          <w:sz w:val="24"/>
          <w:szCs w:val="24"/>
        </w:rPr>
        <w:t>在本项目管理范围内</w:t>
      </w:r>
      <w:r>
        <w:rPr>
          <w:bCs/>
          <w:sz w:val="24"/>
          <w:szCs w:val="24"/>
        </w:rPr>
        <w:t>管理及合理使用。</w:t>
      </w:r>
    </w:p>
    <w:p w14:paraId="0413D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3、及时向甲方通告本项目服务范围内有关服务的重大事项，及时配合处理投诉。</w:t>
      </w:r>
    </w:p>
    <w:p w14:paraId="14EA7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bCs/>
          <w:sz w:val="24"/>
          <w:szCs w:val="24"/>
        </w:rPr>
      </w:pPr>
      <w:r>
        <w:rPr>
          <w:rFonts w:hint="eastAsia"/>
          <w:sz w:val="24"/>
          <w:szCs w:val="24"/>
        </w:rPr>
        <w:t>4、</w:t>
      </w:r>
      <w:r>
        <w:rPr>
          <w:bCs/>
          <w:sz w:val="24"/>
          <w:szCs w:val="24"/>
        </w:rPr>
        <w:t>接受</w:t>
      </w:r>
      <w:r>
        <w:rPr>
          <w:rFonts w:hint="eastAsia"/>
          <w:bCs/>
          <w:sz w:val="24"/>
          <w:szCs w:val="24"/>
        </w:rPr>
        <w:t>项目行</w:t>
      </w:r>
      <w:r>
        <w:rPr>
          <w:bCs/>
          <w:sz w:val="24"/>
          <w:szCs w:val="24"/>
        </w:rPr>
        <w:t>业管理部门及政府有关部门的指导，接受甲方的监督。</w:t>
      </w:r>
    </w:p>
    <w:p w14:paraId="55532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5、</w:t>
      </w:r>
      <w:r>
        <w:rPr>
          <w:bCs/>
          <w:sz w:val="24"/>
          <w:szCs w:val="24"/>
        </w:rPr>
        <w:t>国家法律、法规所规定由乙方承担的其它责任。</w:t>
      </w:r>
    </w:p>
    <w:p w14:paraId="6555844D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506" w:firstLineChars="210"/>
        <w:textAlignment w:val="auto"/>
        <w:outlineLvl w:val="9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七、违约责任：</w:t>
      </w:r>
    </w:p>
    <w:p w14:paraId="03DF1A1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asci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、按《中华人民共和国</w:t>
      </w:r>
      <w:r>
        <w:rPr>
          <w:rFonts w:hint="eastAsia" w:ascii="宋体" w:hAnsi="宋体"/>
          <w:sz w:val="24"/>
          <w:lang w:val="en-US" w:eastAsia="zh-CN"/>
        </w:rPr>
        <w:t>民法典</w:t>
      </w:r>
      <w:r>
        <w:rPr>
          <w:rFonts w:hint="eastAsia" w:ascii="宋体" w:hAnsi="宋体"/>
          <w:sz w:val="24"/>
        </w:rPr>
        <w:t>》中的相关条款执行。</w:t>
      </w:r>
    </w:p>
    <w:p w14:paraId="290CEA9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asci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、磋商文件、响应文件、澄清函与合同具有同等法律效力，并且响应文件中的承诺将作为合同的重要依据。</w:t>
      </w:r>
    </w:p>
    <w:p w14:paraId="3D4FA9F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asci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、未按合同要求提供实施方案或者实施方案不能满足技术要求，甲方有权终止合同，并保留追究乙方违约责任的权利。</w:t>
      </w:r>
    </w:p>
    <w:p w14:paraId="6505B80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asci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、时间迟延的，违约方按照每天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‰向对方承担违约责任。产品质量问题违约的，除了按照迟延时间计算违约金外，另可以采取退货、换货等方式，由供方承担一切费用。</w:t>
      </w:r>
    </w:p>
    <w:p w14:paraId="59C8B0F5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482" w:firstLineChars="200"/>
        <w:textAlignment w:val="auto"/>
        <w:outlineLvl w:val="9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八、合同争议的解决</w:t>
      </w:r>
    </w:p>
    <w:p w14:paraId="3BFC8341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合同一经签订，不得随意变更、中止或终止。对确需变更、调整或者中止、终止合同的，应按规定履行相应的手续。</w:t>
      </w:r>
    </w:p>
    <w:p w14:paraId="29B8B048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合同执行中发生争议的，甲、乙双方应协商解决，协商达不成一致时，可向甲方所在地人民法院提请诉讼。</w:t>
      </w:r>
    </w:p>
    <w:p w14:paraId="04C0A529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482" w:firstLineChars="200"/>
        <w:textAlignment w:val="auto"/>
        <w:outlineLvl w:val="9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九、其它事项</w:t>
      </w:r>
    </w:p>
    <w:p w14:paraId="7F8F12C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00" w:firstLineChars="250"/>
        <w:textAlignment w:val="auto"/>
        <w:outlineLvl w:val="9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甲、乙双方做为合同执行的主体，有义务及时完全履行合同。招标代理机构陕西万泽招标有限公司监督履行。</w:t>
      </w:r>
    </w:p>
    <w:p w14:paraId="3935161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00" w:firstLineChars="250"/>
        <w:textAlignment w:val="auto"/>
        <w:outlineLvl w:val="9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甲方使用部门代表学校签署合同，并随时监督合同履行情况。合同执行过程中涉及的磋商问题，由使用部门会同国资处与乙方解决。</w:t>
      </w:r>
    </w:p>
    <w:p w14:paraId="0868F41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00" w:firstLineChars="250"/>
        <w:textAlignment w:val="auto"/>
        <w:outlineLvl w:val="9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合同未尽事宜，由甲、乙双方协商，协商方案作为本合同不可分割的组成部分，与本合同具有同等法律效力。</w:t>
      </w:r>
    </w:p>
    <w:p w14:paraId="1C5250B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00" w:firstLineChars="250"/>
        <w:textAlignment w:val="auto"/>
        <w:outlineLvl w:val="9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磋商文件和乙方的响应文件以及合同附件均为合同不可分割的部分。</w:t>
      </w:r>
    </w:p>
    <w:p w14:paraId="07160EC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00" w:firstLineChars="250"/>
        <w:textAlignment w:val="auto"/>
        <w:outlineLvl w:val="9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合同一式</w:t>
      </w:r>
      <w:r>
        <w:rPr>
          <w:rFonts w:hint="eastAsia" w:ascii="宋体" w:hAnsi="宋体"/>
          <w:sz w:val="24"/>
          <w:lang w:val="en-US" w:eastAsia="zh-CN"/>
        </w:rPr>
        <w:t>柒</w:t>
      </w:r>
      <w:r>
        <w:rPr>
          <w:rFonts w:hint="eastAsia" w:ascii="宋体" w:hAnsi="宋体"/>
          <w:sz w:val="24"/>
        </w:rPr>
        <w:t>份，甲方持肆份、乙方执</w:t>
      </w:r>
      <w:r>
        <w:rPr>
          <w:rFonts w:hint="eastAsia"/>
          <w:lang w:val="en-US" w:eastAsia="zh-CN"/>
        </w:rPr>
        <w:t>贰</w:t>
      </w:r>
      <w:r>
        <w:rPr>
          <w:rFonts w:hint="eastAsia" w:ascii="宋体" w:hAnsi="宋体"/>
          <w:sz w:val="24"/>
        </w:rPr>
        <w:t>份，招标代理机构壹份。双方签字盖章后生效，合同执行完毕自动失效。（合同的服务承诺长期有效）。</w:t>
      </w:r>
    </w:p>
    <w:p w14:paraId="45A76FDF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right="0" w:rightChars="0" w:firstLine="638" w:firstLineChars="266"/>
        <w:textAlignment w:val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使用单位验收人员：电话：</w:t>
      </w:r>
      <w:r>
        <w:rPr>
          <w:rFonts w:ascii="宋体" w:hAnsi="宋体"/>
          <w:sz w:val="24"/>
        </w:rPr>
        <w:t>_______________</w:t>
      </w:r>
    </w:p>
    <w:tbl>
      <w:tblPr>
        <w:tblStyle w:val="9"/>
        <w:tblW w:w="92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0"/>
        <w:gridCol w:w="4630"/>
      </w:tblGrid>
      <w:tr w14:paraId="5DB08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4630" w:type="dxa"/>
            <w:vAlign w:val="center"/>
          </w:tcPr>
          <w:p w14:paraId="13171660">
            <w:pPr>
              <w:spacing w:line="348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甲方：</w:t>
            </w:r>
            <w:r>
              <w:rPr>
                <w:rFonts w:hint="eastAsia" w:ascii="宋体" w:hAnsi="宋体"/>
                <w:sz w:val="24"/>
                <w:lang w:eastAsia="zh-CN"/>
              </w:rPr>
              <w:t>西安邮电大学</w:t>
            </w:r>
          </w:p>
        </w:tc>
        <w:tc>
          <w:tcPr>
            <w:tcW w:w="4630" w:type="dxa"/>
            <w:vAlign w:val="center"/>
          </w:tcPr>
          <w:p w14:paraId="4CC38C4F">
            <w:pPr>
              <w:spacing w:line="348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乙方：</w:t>
            </w:r>
          </w:p>
        </w:tc>
      </w:tr>
      <w:tr w14:paraId="4A4E8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4630" w:type="dxa"/>
            <w:vAlign w:val="center"/>
          </w:tcPr>
          <w:p w14:paraId="5B8EAF6E">
            <w:pPr>
              <w:spacing w:line="348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　址：</w:t>
            </w:r>
          </w:p>
        </w:tc>
        <w:tc>
          <w:tcPr>
            <w:tcW w:w="4630" w:type="dxa"/>
            <w:vAlign w:val="center"/>
          </w:tcPr>
          <w:p w14:paraId="0D585601">
            <w:pPr>
              <w:spacing w:line="348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　址：</w:t>
            </w:r>
          </w:p>
        </w:tc>
      </w:tr>
      <w:tr w14:paraId="0F1AE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630" w:type="dxa"/>
            <w:vAlign w:val="center"/>
          </w:tcPr>
          <w:p w14:paraId="5BF59E6D">
            <w:pPr>
              <w:spacing w:line="348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代理人：　</w:t>
            </w:r>
          </w:p>
        </w:tc>
        <w:tc>
          <w:tcPr>
            <w:tcW w:w="4630" w:type="dxa"/>
            <w:vAlign w:val="center"/>
          </w:tcPr>
          <w:p w14:paraId="56EF9857">
            <w:pPr>
              <w:tabs>
                <w:tab w:val="left" w:pos="5355"/>
              </w:tabs>
              <w:spacing w:line="5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代理人：</w:t>
            </w:r>
          </w:p>
          <w:p w14:paraId="492577F0">
            <w:pPr>
              <w:spacing w:line="348" w:lineRule="auto"/>
              <w:ind w:firstLine="480" w:firstLineChars="200"/>
              <w:rPr>
                <w:rFonts w:ascii="宋体" w:cs="宋体"/>
                <w:sz w:val="24"/>
              </w:rPr>
            </w:pPr>
          </w:p>
        </w:tc>
      </w:tr>
      <w:tr w14:paraId="75A71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630" w:type="dxa"/>
            <w:vAlign w:val="center"/>
          </w:tcPr>
          <w:p w14:paraId="3A6BE266">
            <w:pPr>
              <w:spacing w:line="348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技术确认：</w:t>
            </w:r>
          </w:p>
        </w:tc>
        <w:tc>
          <w:tcPr>
            <w:tcW w:w="4630" w:type="dxa"/>
            <w:vAlign w:val="center"/>
          </w:tcPr>
          <w:p w14:paraId="37CDD464">
            <w:pPr>
              <w:tabs>
                <w:tab w:val="left" w:pos="5355"/>
              </w:tabs>
              <w:spacing w:line="5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技术确认：</w:t>
            </w:r>
          </w:p>
          <w:p w14:paraId="484D8CBC">
            <w:pPr>
              <w:spacing w:line="348" w:lineRule="auto"/>
              <w:ind w:firstLine="480" w:firstLineChars="200"/>
              <w:rPr>
                <w:rFonts w:ascii="宋体" w:cs="宋体"/>
                <w:sz w:val="24"/>
              </w:rPr>
            </w:pPr>
          </w:p>
        </w:tc>
      </w:tr>
      <w:tr w14:paraId="35D25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4630" w:type="dxa"/>
            <w:vAlign w:val="center"/>
          </w:tcPr>
          <w:p w14:paraId="52892111">
            <w:pPr>
              <w:spacing w:line="348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联系电话：</w:t>
            </w:r>
          </w:p>
        </w:tc>
        <w:tc>
          <w:tcPr>
            <w:tcW w:w="4630" w:type="dxa"/>
            <w:vAlign w:val="center"/>
          </w:tcPr>
          <w:p w14:paraId="31E8708E">
            <w:pPr>
              <w:spacing w:line="348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联系电话：</w:t>
            </w:r>
          </w:p>
        </w:tc>
      </w:tr>
      <w:tr w14:paraId="7265E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630" w:type="dxa"/>
            <w:vAlign w:val="center"/>
          </w:tcPr>
          <w:p w14:paraId="3C8E3372">
            <w:pPr>
              <w:spacing w:line="348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开户行：</w:t>
            </w:r>
          </w:p>
        </w:tc>
        <w:tc>
          <w:tcPr>
            <w:tcW w:w="4630" w:type="dxa"/>
            <w:vAlign w:val="center"/>
          </w:tcPr>
          <w:p w14:paraId="6BD96365">
            <w:pPr>
              <w:tabs>
                <w:tab w:val="left" w:pos="5355"/>
              </w:tabs>
              <w:spacing w:line="5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开户行：</w:t>
            </w:r>
          </w:p>
        </w:tc>
      </w:tr>
      <w:tr w14:paraId="1A17B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630" w:type="dxa"/>
            <w:vAlign w:val="center"/>
          </w:tcPr>
          <w:p w14:paraId="7E4059AB">
            <w:pPr>
              <w:spacing w:line="348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账号：</w:t>
            </w:r>
          </w:p>
        </w:tc>
        <w:tc>
          <w:tcPr>
            <w:tcW w:w="4630" w:type="dxa"/>
            <w:vAlign w:val="center"/>
          </w:tcPr>
          <w:p w14:paraId="7A0F29CC">
            <w:pPr>
              <w:tabs>
                <w:tab w:val="left" w:pos="5355"/>
              </w:tabs>
              <w:spacing w:line="5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账号：</w:t>
            </w:r>
          </w:p>
        </w:tc>
      </w:tr>
      <w:tr w14:paraId="396AC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4630" w:type="dxa"/>
            <w:vAlign w:val="center"/>
          </w:tcPr>
          <w:p w14:paraId="67E5EC30">
            <w:pPr>
              <w:spacing w:line="348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  <w:tc>
          <w:tcPr>
            <w:tcW w:w="4630" w:type="dxa"/>
            <w:vAlign w:val="center"/>
          </w:tcPr>
          <w:p w14:paraId="3C193373">
            <w:pPr>
              <w:spacing w:line="348" w:lineRule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 w14:paraId="50C6DF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nion">
    <w:altName w:val="新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D2A05"/>
    <w:multiLevelType w:val="singleLevel"/>
    <w:tmpl w:val="591D2A05"/>
    <w:lvl w:ilvl="0" w:tentative="0">
      <w:start w:val="3"/>
      <w:numFmt w:val="chineseCounting"/>
      <w:suff w:val="nothing"/>
      <w:lvlText w:val="%1、"/>
      <w:lvlJc w:val="left"/>
    </w:lvl>
  </w:abstractNum>
  <w:abstractNum w:abstractNumId="1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  <w14:cntxtalts w14:val="0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  <w14:cntxtalts w14:val="0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  <w14:cntxtalts w14:val="0"/>
      </w:rPr>
    </w:lvl>
    <w:lvl w:ilvl="3" w:tentative="0">
      <w:start w:val="1"/>
      <w:numFmt w:val="decimal"/>
      <w:pStyle w:val="3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33973F3"/>
    <w:rsid w:val="145978AD"/>
    <w:rsid w:val="20F8500E"/>
    <w:rsid w:val="38A53862"/>
    <w:rsid w:val="421D782C"/>
    <w:rsid w:val="48835CC4"/>
    <w:rsid w:val="533973F3"/>
    <w:rsid w:val="602B39C6"/>
    <w:rsid w:val="78D4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</w:style>
  <w:style w:type="paragraph" w:styleId="5">
    <w:name w:val="Body Text Indent"/>
    <w:basedOn w:val="1"/>
    <w:unhideWhenUsed/>
    <w:qFormat/>
    <w:uiPriority w:val="99"/>
    <w:pPr>
      <w:ind w:left="420" w:leftChars="200"/>
    </w:pPr>
  </w:style>
  <w:style w:type="paragraph" w:styleId="6">
    <w:name w:val="Date"/>
    <w:basedOn w:val="1"/>
    <w:next w:val="1"/>
    <w:unhideWhenUsed/>
    <w:qFormat/>
    <w:uiPriority w:val="99"/>
    <w:rPr>
      <w:rFonts w:ascii="Copperplate Gothic Bold" w:hAnsi="Copperplate Gothic Bold"/>
      <w:sz w:val="32"/>
      <w:szCs w:val="20"/>
    </w:rPr>
  </w:style>
  <w:style w:type="paragraph" w:styleId="7">
    <w:name w:val="Body Text First Indent"/>
    <w:basedOn w:val="4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8">
    <w:name w:val="Body Text First Indent 2"/>
    <w:basedOn w:val="5"/>
    <w:autoRedefine/>
    <w:qFormat/>
    <w:uiPriority w:val="0"/>
    <w:pPr>
      <w:ind w:firstLine="420"/>
    </w:pPr>
  </w:style>
  <w:style w:type="paragraph" w:customStyle="1" w:styleId="11">
    <w:name w:val="正文缩进1"/>
    <w:basedOn w:val="1"/>
    <w:qFormat/>
    <w:uiPriority w:val="0"/>
    <w:pPr>
      <w:ind w:firstLine="420" w:firstLineChars="200"/>
    </w:pPr>
  </w:style>
  <w:style w:type="paragraph" w:customStyle="1" w:styleId="12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customStyle="1" w:styleId="13">
    <w:name w:val="CM20"/>
    <w:basedOn w:val="12"/>
    <w:next w:val="12"/>
    <w:autoRedefine/>
    <w:qFormat/>
    <w:uiPriority w:val="99"/>
    <w:pPr>
      <w:spacing w:line="468" w:lineRule="atLeast"/>
    </w:pPr>
    <w:rPr>
      <w:rFonts w:cs="Times New Roman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1413</Words>
  <Characters>1433</Characters>
  <Lines>0</Lines>
  <Paragraphs>0</Paragraphs>
  <TotalTime>0</TotalTime>
  <ScaleCrop>false</ScaleCrop>
  <LinksUpToDate>false</LinksUpToDate>
  <CharactersWithSpaces>1473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2023-10-13T09:43:00Z</dcterms:created>
  <dc:creator>鱼鱼鱼</dc:creator>
  <cp:lastModifiedBy>十五</cp:lastModifiedBy>
  <dcterms:modified xsi:type="dcterms:W3CDTF">2025-06-06T08:22:16Z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9ECADB902A2C41E3B5E1ADF3B885A956_11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