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E91C1">
      <w:pPr>
        <w:spacing w:line="360" w:lineRule="auto"/>
        <w:ind w:firstLine="723" w:firstLineChars="200"/>
        <w:jc w:val="center"/>
        <w:outlineLvl w:val="0"/>
        <w:rPr>
          <w:rFonts w:hint="eastAsia" w:ascii="宋体" w:hAnsi="宋体" w:eastAsia="宋体" w:cs="宋体"/>
          <w:b/>
          <w:color w:val="auto"/>
          <w:sz w:val="24"/>
          <w:szCs w:val="24"/>
        </w:rPr>
      </w:pPr>
      <w:r>
        <w:rPr>
          <w:rFonts w:hint="eastAsia" w:ascii="宋体" w:hAnsi="宋体" w:eastAsia="宋体" w:cs="宋体"/>
          <w:b/>
          <w:color w:val="auto"/>
          <w:sz w:val="36"/>
          <w:szCs w:val="36"/>
        </w:rPr>
        <w:t>合同条款及格式</w:t>
      </w:r>
    </w:p>
    <w:p w14:paraId="1161CC60">
      <w:pPr>
        <w:autoSpaceDE w:val="0"/>
        <w:autoSpaceDN w:val="0"/>
        <w:adjustRightInd w:val="0"/>
        <w:spacing w:before="100" w:after="100" w:line="480" w:lineRule="auto"/>
        <w:ind w:right="23" w:firstLine="964" w:firstLineChars="400"/>
        <w:jc w:val="left"/>
        <w:outlineLvl w:val="9"/>
        <w:rPr>
          <w:rFonts w:hint="eastAsia" w:ascii="宋体" w:hAnsi="宋体" w:eastAsia="宋体" w:cs="宋体"/>
          <w:b/>
          <w:bCs/>
          <w:color w:val="auto"/>
          <w:sz w:val="24"/>
          <w:szCs w:val="24"/>
        </w:rPr>
      </w:pPr>
      <w:bookmarkStart w:id="0" w:name="_Toc31903"/>
      <w:r>
        <w:rPr>
          <w:rFonts w:hint="eastAsia" w:ascii="宋体" w:hAnsi="宋体" w:eastAsia="宋体" w:cs="宋体"/>
          <w:b/>
          <w:bCs/>
          <w:color w:val="auto"/>
          <w:sz w:val="24"/>
          <w:szCs w:val="24"/>
        </w:rPr>
        <w:t>（本合同仅为参考，合同最终签订以甲乙双方签订为准）</w:t>
      </w:r>
      <w:bookmarkEnd w:id="0"/>
    </w:p>
    <w:p w14:paraId="21DBA298">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Fonts w:hint="eastAsia" w:ascii="宋体" w:hAnsi="宋体" w:eastAsia="宋体" w:cs="宋体"/>
          <w:bCs/>
          <w:spacing w:val="0"/>
          <w:sz w:val="24"/>
          <w:szCs w:val="24"/>
          <w:lang w:val="en-US" w:eastAsia="zh-CN"/>
        </w:rPr>
      </w:pPr>
      <w:r>
        <w:rPr>
          <w:rFonts w:hint="eastAsia" w:ascii="宋体" w:hAnsi="宋体" w:eastAsia="宋体" w:cs="宋体"/>
          <w:bCs/>
          <w:spacing w:val="0"/>
          <w:sz w:val="24"/>
          <w:szCs w:val="24"/>
        </w:rPr>
        <w:t>甲方：</w:t>
      </w:r>
      <w:r>
        <w:rPr>
          <w:rFonts w:hint="eastAsia" w:ascii="宋体" w:hAnsi="宋体" w:eastAsia="宋体" w:cs="宋体"/>
          <w:bCs/>
          <w:spacing w:val="0"/>
          <w:sz w:val="24"/>
          <w:szCs w:val="24"/>
          <w:lang w:val="en-US" w:eastAsia="zh-CN"/>
        </w:rPr>
        <w:t>（采购人）</w:t>
      </w:r>
    </w:p>
    <w:p w14:paraId="67E0A57E">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Fonts w:hint="eastAsia" w:ascii="宋体" w:hAnsi="宋体" w:eastAsia="宋体" w:cs="宋体"/>
          <w:bCs/>
          <w:spacing w:val="0"/>
          <w:sz w:val="24"/>
          <w:szCs w:val="24"/>
        </w:rPr>
      </w:pPr>
      <w:r>
        <w:rPr>
          <w:rFonts w:hint="eastAsia" w:ascii="宋体" w:hAnsi="宋体" w:eastAsia="宋体" w:cs="宋体"/>
          <w:bCs/>
          <w:spacing w:val="0"/>
          <w:sz w:val="24"/>
          <w:szCs w:val="24"/>
        </w:rPr>
        <w:t>乙方：</w:t>
      </w:r>
    </w:p>
    <w:p w14:paraId="2E071DA2">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Style w:val="6"/>
          <w:rFonts w:hint="eastAsia" w:ascii="宋体" w:hAnsi="宋体" w:eastAsia="宋体" w:cs="宋体"/>
          <w:b/>
          <w:bCs/>
          <w:i w:val="0"/>
          <w:caps w:val="0"/>
          <w:spacing w:val="0"/>
          <w:w w:val="100"/>
          <w:kern w:val="2"/>
          <w:sz w:val="24"/>
          <w:szCs w:val="24"/>
          <w:lang w:val="en-US" w:eastAsia="zh-CN" w:bidi="ar-SA"/>
        </w:rPr>
      </w:pPr>
      <w:r>
        <w:rPr>
          <w:rFonts w:hint="eastAsia" w:ascii="宋体" w:hAnsi="宋体" w:eastAsia="宋体" w:cs="宋体"/>
          <w:bCs/>
          <w:spacing w:val="0"/>
          <w:sz w:val="24"/>
          <w:szCs w:val="24"/>
          <w:u w:val="single"/>
          <w:lang w:val="en-US" w:eastAsia="zh-CN"/>
        </w:rPr>
        <w:t xml:space="preserve">（采购人） </w:t>
      </w:r>
      <w:r>
        <w:rPr>
          <w:rFonts w:hint="eastAsia" w:ascii="宋体" w:hAnsi="宋体" w:eastAsia="宋体" w:cs="宋体"/>
          <w:bCs/>
          <w:spacing w:val="0"/>
          <w:sz w:val="24"/>
          <w:szCs w:val="24"/>
          <w:lang w:val="en-US" w:eastAsia="zh-CN"/>
        </w:rPr>
        <w:t>（以下简称甲方）</w:t>
      </w:r>
      <w:r>
        <w:rPr>
          <w:rFonts w:hint="eastAsia" w:ascii="宋体" w:hAnsi="宋体" w:eastAsia="宋体" w:cs="宋体"/>
          <w:spacing w:val="17"/>
          <w:sz w:val="24"/>
          <w:szCs w:val="24"/>
          <w:u w:val="single"/>
          <w:lang w:val="en-US" w:eastAsia="zh-CN"/>
        </w:rPr>
        <w:t>（采购项目名称）</w:t>
      </w:r>
      <w:r>
        <w:rPr>
          <w:rFonts w:hint="eastAsia" w:ascii="宋体" w:hAnsi="宋体" w:eastAsia="宋体" w:cs="宋体"/>
          <w:spacing w:val="17"/>
          <w:sz w:val="24"/>
          <w:szCs w:val="24"/>
          <w:lang w:val="en-US" w:eastAsia="zh-CN"/>
        </w:rPr>
        <w:t>项目</w:t>
      </w:r>
      <w:r>
        <w:rPr>
          <w:rFonts w:hint="eastAsia" w:ascii="宋体" w:hAnsi="宋体" w:eastAsia="宋体" w:cs="宋体"/>
          <w:spacing w:val="17"/>
          <w:sz w:val="24"/>
          <w:szCs w:val="24"/>
        </w:rPr>
        <w:t>，按照</w:t>
      </w:r>
      <w:r>
        <w:rPr>
          <w:rFonts w:hint="eastAsia" w:ascii="宋体" w:hAnsi="宋体" w:eastAsia="宋体" w:cs="宋体"/>
          <w:spacing w:val="17"/>
          <w:sz w:val="24"/>
          <w:szCs w:val="24"/>
          <w:lang w:eastAsia="zh-CN"/>
        </w:rPr>
        <w:t>招标</w:t>
      </w:r>
      <w:r>
        <w:rPr>
          <w:rFonts w:hint="eastAsia" w:ascii="宋体" w:hAnsi="宋体" w:eastAsia="宋体" w:cs="宋体"/>
          <w:spacing w:val="17"/>
          <w:sz w:val="24"/>
          <w:szCs w:val="24"/>
        </w:rPr>
        <w:t>程序，采用</w:t>
      </w:r>
      <w:r>
        <w:rPr>
          <w:rFonts w:hint="eastAsia" w:ascii="宋体" w:hAnsi="宋体" w:eastAsia="宋体" w:cs="宋体"/>
          <w:spacing w:val="17"/>
          <w:sz w:val="24"/>
          <w:szCs w:val="24"/>
          <w:lang w:val="en-US" w:eastAsia="zh-CN"/>
        </w:rPr>
        <w:t>公开招标</w:t>
      </w:r>
      <w:r>
        <w:rPr>
          <w:rFonts w:hint="eastAsia" w:ascii="宋体" w:hAnsi="宋体" w:eastAsia="宋体" w:cs="宋体"/>
          <w:spacing w:val="17"/>
          <w:sz w:val="24"/>
          <w:szCs w:val="24"/>
        </w:rPr>
        <w:t>采购的方式，选定</w:t>
      </w:r>
      <w:r>
        <w:rPr>
          <w:rFonts w:hint="eastAsia" w:ascii="宋体" w:hAnsi="宋体" w:eastAsia="宋体" w:cs="宋体"/>
          <w:spacing w:val="17"/>
          <w:sz w:val="24"/>
          <w:szCs w:val="24"/>
          <w:u w:val="single"/>
        </w:rPr>
        <w:t xml:space="preserve">      </w:t>
      </w:r>
      <w:r>
        <w:rPr>
          <w:rFonts w:hint="eastAsia" w:ascii="宋体" w:hAnsi="宋体" w:eastAsia="宋体" w:cs="宋体"/>
          <w:spacing w:val="17"/>
          <w:sz w:val="24"/>
          <w:szCs w:val="24"/>
          <w:u w:val="single"/>
          <w:lang w:val="en-US" w:eastAsia="zh-CN"/>
        </w:rPr>
        <w:t xml:space="preserve">  </w:t>
      </w:r>
      <w:r>
        <w:rPr>
          <w:rFonts w:hint="eastAsia" w:ascii="宋体" w:hAnsi="宋体" w:eastAsia="宋体" w:cs="宋体"/>
          <w:spacing w:val="17"/>
          <w:sz w:val="24"/>
          <w:szCs w:val="24"/>
          <w:u w:val="single"/>
        </w:rPr>
        <w:t xml:space="preserve"> </w:t>
      </w:r>
      <w:r>
        <w:rPr>
          <w:rFonts w:hint="eastAsia" w:ascii="宋体" w:hAnsi="宋体" w:eastAsia="宋体" w:cs="宋体"/>
          <w:spacing w:val="17"/>
          <w:sz w:val="24"/>
          <w:szCs w:val="24"/>
        </w:rPr>
        <w:t>公司（以下简称乙方）为</w:t>
      </w:r>
      <w:r>
        <w:rPr>
          <w:rFonts w:hint="eastAsia" w:ascii="宋体" w:hAnsi="宋体" w:eastAsia="宋体" w:cs="宋体"/>
          <w:spacing w:val="17"/>
          <w:sz w:val="24"/>
          <w:szCs w:val="24"/>
          <w:lang w:eastAsia="zh-CN"/>
        </w:rPr>
        <w:t>成交供应商</w:t>
      </w:r>
      <w:r>
        <w:rPr>
          <w:rFonts w:hint="eastAsia" w:ascii="宋体" w:hAnsi="宋体" w:eastAsia="宋体" w:cs="宋体"/>
          <w:bCs/>
          <w:spacing w:val="17"/>
          <w:sz w:val="24"/>
          <w:szCs w:val="24"/>
        </w:rPr>
        <w:t>。依据国家《中华人民共和国政府采购法》、《中华人民共和国民法典》等法律法规及</w:t>
      </w:r>
      <w:r>
        <w:rPr>
          <w:rFonts w:hint="eastAsia" w:ascii="宋体" w:hAnsi="宋体" w:eastAsia="宋体" w:cs="宋体"/>
          <w:bCs/>
          <w:spacing w:val="17"/>
          <w:sz w:val="24"/>
          <w:szCs w:val="24"/>
          <w:lang w:val="en-US" w:eastAsia="zh-CN"/>
        </w:rPr>
        <w:t>招标</w:t>
      </w:r>
      <w:r>
        <w:rPr>
          <w:rFonts w:hint="eastAsia" w:ascii="宋体" w:hAnsi="宋体" w:eastAsia="宋体" w:cs="宋体"/>
          <w:bCs/>
          <w:spacing w:val="17"/>
          <w:sz w:val="24"/>
          <w:szCs w:val="24"/>
          <w:lang w:eastAsia="zh-CN"/>
        </w:rPr>
        <w:t>文件</w:t>
      </w:r>
      <w:r>
        <w:rPr>
          <w:rFonts w:hint="eastAsia" w:ascii="宋体" w:hAnsi="宋体" w:eastAsia="宋体" w:cs="宋体"/>
          <w:bCs/>
          <w:spacing w:val="17"/>
          <w:sz w:val="24"/>
          <w:szCs w:val="24"/>
        </w:rPr>
        <w:t>和乙方的</w:t>
      </w:r>
      <w:r>
        <w:rPr>
          <w:rFonts w:hint="eastAsia" w:ascii="宋体" w:hAnsi="宋体" w:eastAsia="宋体" w:cs="宋体"/>
          <w:bCs/>
          <w:spacing w:val="17"/>
          <w:sz w:val="24"/>
          <w:szCs w:val="24"/>
          <w:lang w:eastAsia="zh-CN"/>
        </w:rPr>
        <w:t>响应</w:t>
      </w:r>
      <w:r>
        <w:rPr>
          <w:rFonts w:hint="eastAsia" w:ascii="宋体" w:hAnsi="宋体" w:eastAsia="宋体" w:cs="宋体"/>
          <w:bCs/>
          <w:spacing w:val="17"/>
          <w:sz w:val="24"/>
          <w:szCs w:val="24"/>
        </w:rPr>
        <w:t>文件，经甲、</w:t>
      </w:r>
      <w:r>
        <w:rPr>
          <w:rFonts w:hint="eastAsia" w:ascii="宋体" w:hAnsi="宋体" w:eastAsia="宋体" w:cs="宋体"/>
          <w:b w:val="0"/>
          <w:bCs/>
          <w:color w:val="000000"/>
          <w:spacing w:val="6"/>
          <w:sz w:val="24"/>
          <w:szCs w:val="24"/>
          <w:lang w:val="en-US" w:eastAsia="zh-CN"/>
        </w:rPr>
        <w:t>乙双方协商，达成如下合同条</w:t>
      </w:r>
      <w:bookmarkStart w:id="33" w:name="_GoBack"/>
      <w:bookmarkEnd w:id="33"/>
      <w:r>
        <w:rPr>
          <w:rFonts w:hint="eastAsia" w:ascii="宋体" w:hAnsi="宋体" w:eastAsia="宋体" w:cs="宋体"/>
          <w:b w:val="0"/>
          <w:bCs/>
          <w:color w:val="000000"/>
          <w:spacing w:val="6"/>
          <w:sz w:val="24"/>
          <w:szCs w:val="24"/>
          <w:lang w:val="en-US" w:eastAsia="zh-CN"/>
        </w:rPr>
        <w:t>款。经协商，</w:t>
      </w:r>
      <w:r>
        <w:rPr>
          <w:rFonts w:hint="eastAsia" w:ascii="宋体" w:hAnsi="宋体" w:eastAsia="宋体" w:cs="宋体"/>
          <w:b w:val="0"/>
          <w:bCs/>
          <w:color w:val="000000"/>
          <w:spacing w:val="6"/>
          <w:sz w:val="24"/>
          <w:szCs w:val="24"/>
          <w:u w:val="none"/>
          <w:lang w:val="en-US" w:eastAsia="zh-CN"/>
        </w:rPr>
        <w:t>于</w:t>
      </w:r>
      <w:r>
        <w:rPr>
          <w:rFonts w:hint="eastAsia" w:ascii="宋体" w:hAnsi="宋体" w:eastAsia="宋体" w:cs="宋体"/>
          <w:b w:val="0"/>
          <w:bCs/>
          <w:color w:val="000000"/>
          <w:spacing w:val="6"/>
          <w:sz w:val="24"/>
          <w:szCs w:val="24"/>
          <w:u w:val="single"/>
          <w:lang w:val="en-US" w:eastAsia="zh-CN"/>
        </w:rPr>
        <w:t xml:space="preserve">    年    月    日</w:t>
      </w:r>
      <w:r>
        <w:rPr>
          <w:rFonts w:hint="eastAsia" w:ascii="宋体" w:hAnsi="宋体" w:eastAsia="宋体" w:cs="宋体"/>
          <w:b w:val="0"/>
          <w:bCs/>
          <w:color w:val="000000"/>
          <w:spacing w:val="6"/>
          <w:sz w:val="24"/>
          <w:szCs w:val="24"/>
          <w:lang w:val="en-US" w:eastAsia="zh-CN"/>
        </w:rPr>
        <w:t>按下述条款和条件签署本合同。</w:t>
      </w:r>
    </w:p>
    <w:p w14:paraId="18F9521B">
      <w:pPr>
        <w:pStyle w:val="3"/>
        <w:keepNext w:val="0"/>
        <w:keepLines w:val="0"/>
        <w:pageBreakBefore w:val="0"/>
        <w:widowControl w:val="0"/>
        <w:kinsoku/>
        <w:wordWrap w:val="0"/>
        <w:overflowPunct/>
        <w:topLinePunct/>
        <w:autoSpaceDE/>
        <w:autoSpaceDN/>
        <w:bidi w:val="0"/>
        <w:adjustRightInd/>
        <w:snapToGrid/>
        <w:spacing w:beforeLines="0" w:beforeAutospacing="0" w:afterLines="0" w:afterAutospacing="0" w:line="360" w:lineRule="auto"/>
        <w:jc w:val="left"/>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bookmarkStart w:id="1" w:name="_Toc29801"/>
      <w:bookmarkStart w:id="2" w:name="_Toc22404"/>
      <w:bookmarkStart w:id="3" w:name="_Toc28209"/>
      <w:r>
        <w:rPr>
          <w:rStyle w:val="6"/>
          <w:rFonts w:hint="eastAsia" w:ascii="宋体" w:hAnsi="宋体" w:eastAsia="宋体" w:cs="宋体"/>
          <w:b/>
          <w:bCs/>
          <w:i w:val="0"/>
          <w:caps w:val="0"/>
          <w:spacing w:val="0"/>
          <w:w w:val="100"/>
          <w:kern w:val="2"/>
          <w:sz w:val="24"/>
          <w:szCs w:val="24"/>
          <w:lang w:val="en-US" w:eastAsia="zh-CN" w:bidi="ar-SA"/>
        </w:rPr>
        <w:t>一、服务内容：</w:t>
      </w:r>
      <w:bookmarkEnd w:id="1"/>
      <w:bookmarkEnd w:id="2"/>
      <w:bookmarkEnd w:id="3"/>
    </w:p>
    <w:p w14:paraId="51ADEDFF">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6"/>
          <w:rFonts w:hint="eastAsia" w:ascii="宋体" w:hAnsi="宋体" w:eastAsia="宋体" w:cs="宋体"/>
          <w:b/>
          <w:bCs/>
          <w:i w:val="0"/>
          <w:caps w:val="0"/>
          <w:spacing w:val="0"/>
          <w:w w:val="100"/>
          <w:kern w:val="2"/>
          <w:sz w:val="24"/>
          <w:szCs w:val="24"/>
          <w:u w:val="single"/>
          <w:lang w:val="en-US" w:eastAsia="zh-CN" w:bidi="ar-SA"/>
        </w:rPr>
      </w:pPr>
      <w:r>
        <w:rPr>
          <w:rStyle w:val="6"/>
          <w:rFonts w:hint="eastAsia" w:ascii="宋体" w:hAnsi="宋体" w:eastAsia="宋体" w:cs="宋体"/>
          <w:b/>
          <w:bCs/>
          <w:i w:val="0"/>
          <w:caps w:val="0"/>
          <w:spacing w:val="0"/>
          <w:w w:val="100"/>
          <w:kern w:val="2"/>
          <w:sz w:val="24"/>
          <w:szCs w:val="24"/>
          <w:u w:val="single"/>
          <w:lang w:val="en-US" w:eastAsia="zh-CN" w:bidi="ar-SA"/>
        </w:rPr>
        <w:t xml:space="preserve">                                                                     </w:t>
      </w:r>
    </w:p>
    <w:p w14:paraId="229E025E">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bookmarkStart w:id="4" w:name="_Toc9212"/>
      <w:bookmarkStart w:id="5" w:name="_Toc15566"/>
      <w:bookmarkStart w:id="6" w:name="_Toc7106"/>
      <w:r>
        <w:rPr>
          <w:rStyle w:val="6"/>
          <w:rFonts w:hint="eastAsia" w:ascii="宋体" w:hAnsi="宋体" w:eastAsia="宋体" w:cs="宋体"/>
          <w:b/>
          <w:bCs/>
          <w:i w:val="0"/>
          <w:caps w:val="0"/>
          <w:spacing w:val="0"/>
          <w:w w:val="100"/>
          <w:kern w:val="2"/>
          <w:sz w:val="24"/>
          <w:szCs w:val="24"/>
          <w:lang w:val="en-US" w:eastAsia="zh-CN" w:bidi="ar-SA"/>
        </w:rPr>
        <w:t>二、合同价款</w:t>
      </w:r>
      <w:bookmarkEnd w:id="4"/>
      <w:bookmarkEnd w:id="5"/>
      <w:bookmarkEnd w:id="6"/>
    </w:p>
    <w:p w14:paraId="4C3B9F07">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bCs/>
          <w:i w:val="0"/>
          <w:caps w:val="0"/>
          <w:spacing w:val="0"/>
          <w:w w:val="100"/>
          <w:kern w:val="2"/>
          <w:sz w:val="24"/>
          <w:szCs w:val="24"/>
          <w:lang w:val="en-US" w:eastAsia="zh-CN" w:bidi="ar-SA"/>
        </w:rPr>
      </w:pPr>
      <w:r>
        <w:rPr>
          <w:rStyle w:val="6"/>
          <w:rFonts w:hint="eastAsia" w:ascii="宋体" w:hAnsi="宋体" w:eastAsia="宋体" w:cs="宋体"/>
          <w:b w:val="0"/>
          <w:bCs/>
          <w:i w:val="0"/>
          <w:caps w:val="0"/>
          <w:spacing w:val="0"/>
          <w:w w:val="100"/>
          <w:kern w:val="2"/>
          <w:sz w:val="24"/>
          <w:szCs w:val="24"/>
          <w:lang w:val="en-US" w:eastAsia="zh-CN" w:bidi="ar-SA"/>
        </w:rPr>
        <w:t>（一）合同总价款为</w:t>
      </w:r>
      <w:r>
        <w:rPr>
          <w:rStyle w:val="6"/>
          <w:rFonts w:hint="eastAsia" w:ascii="宋体" w:hAnsi="宋体" w:eastAsia="宋体" w:cs="宋体"/>
          <w:b w:val="0"/>
          <w:bCs/>
          <w:i w:val="0"/>
          <w:caps w:val="0"/>
          <w:spacing w:val="0"/>
          <w:w w:val="100"/>
          <w:kern w:val="2"/>
          <w:sz w:val="24"/>
          <w:szCs w:val="24"/>
          <w:u w:val="single"/>
          <w:lang w:val="en-US" w:eastAsia="zh-CN" w:bidi="ar-SA"/>
        </w:rPr>
        <w:t xml:space="preserve">        </w:t>
      </w:r>
      <w:r>
        <w:rPr>
          <w:rStyle w:val="6"/>
          <w:rFonts w:hint="eastAsia" w:ascii="宋体" w:hAnsi="宋体" w:eastAsia="宋体" w:cs="宋体"/>
          <w:b w:val="0"/>
          <w:bCs/>
          <w:i w:val="0"/>
          <w:caps w:val="0"/>
          <w:spacing w:val="0"/>
          <w:w w:val="100"/>
          <w:kern w:val="2"/>
          <w:sz w:val="24"/>
          <w:szCs w:val="24"/>
          <w:lang w:val="en-US" w:eastAsia="zh-CN" w:bidi="ar-SA"/>
        </w:rPr>
        <w:t>。</w:t>
      </w:r>
    </w:p>
    <w:p w14:paraId="58306275">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bCs/>
          <w:i w:val="0"/>
          <w:caps w:val="0"/>
          <w:spacing w:val="0"/>
          <w:w w:val="100"/>
          <w:kern w:val="2"/>
          <w:sz w:val="24"/>
          <w:szCs w:val="24"/>
          <w:lang w:val="en-US" w:eastAsia="zh-CN" w:bidi="ar-SA"/>
        </w:rPr>
      </w:pPr>
      <w:r>
        <w:rPr>
          <w:rStyle w:val="6"/>
          <w:rFonts w:hint="eastAsia" w:ascii="宋体" w:hAnsi="宋体" w:eastAsia="宋体" w:cs="宋体"/>
          <w:b w:val="0"/>
          <w:bCs/>
          <w:i w:val="0"/>
          <w:caps w:val="0"/>
          <w:spacing w:val="0"/>
          <w:w w:val="100"/>
          <w:kern w:val="2"/>
          <w:sz w:val="24"/>
          <w:szCs w:val="24"/>
          <w:lang w:val="en-US" w:eastAsia="zh-CN" w:bidi="ar-SA"/>
        </w:rPr>
        <w:t>（二）合同总价包括</w:t>
      </w:r>
      <w:r>
        <w:rPr>
          <w:rStyle w:val="6"/>
          <w:rFonts w:hint="eastAsia" w:ascii="宋体" w:hAnsi="宋体" w:eastAsia="宋体" w:cs="宋体"/>
          <w:b w:val="0"/>
          <w:i w:val="0"/>
          <w:caps w:val="0"/>
          <w:spacing w:val="0"/>
          <w:w w:val="100"/>
          <w:kern w:val="2"/>
          <w:sz w:val="24"/>
          <w:szCs w:val="24"/>
          <w:lang w:val="zh-CN" w:eastAsia="zh-CN" w:bidi="ar-SA"/>
        </w:rPr>
        <w:t>完成本项目所需的全部费用。</w:t>
      </w:r>
    </w:p>
    <w:p w14:paraId="4A1B036B">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bCs/>
          <w:i w:val="0"/>
          <w:caps w:val="0"/>
          <w:spacing w:val="0"/>
          <w:w w:val="100"/>
          <w:kern w:val="2"/>
          <w:sz w:val="24"/>
          <w:szCs w:val="24"/>
          <w:lang w:val="en-US" w:eastAsia="zh-CN" w:bidi="ar-SA"/>
        </w:rPr>
      </w:pPr>
      <w:r>
        <w:rPr>
          <w:rStyle w:val="6"/>
          <w:rFonts w:hint="eastAsia" w:ascii="宋体" w:hAnsi="宋体" w:eastAsia="宋体" w:cs="宋体"/>
          <w:b w:val="0"/>
          <w:bCs/>
          <w:i w:val="0"/>
          <w:caps w:val="0"/>
          <w:spacing w:val="0"/>
          <w:w w:val="100"/>
          <w:kern w:val="2"/>
          <w:sz w:val="24"/>
          <w:szCs w:val="24"/>
          <w:lang w:val="en-US" w:eastAsia="zh-CN" w:bidi="ar-SA"/>
        </w:rPr>
        <w:t>（三）合同总价一次性包死，不受市场价格变化因素的影响。</w:t>
      </w:r>
    </w:p>
    <w:p w14:paraId="3BDCDD81">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bookmarkStart w:id="7" w:name="_Toc19200"/>
      <w:bookmarkStart w:id="8" w:name="_Toc11289"/>
      <w:bookmarkStart w:id="9" w:name="_Toc23707"/>
      <w:r>
        <w:rPr>
          <w:rStyle w:val="6"/>
          <w:rFonts w:hint="eastAsia" w:ascii="宋体" w:hAnsi="宋体" w:eastAsia="宋体" w:cs="宋体"/>
          <w:b/>
          <w:bCs/>
          <w:i w:val="0"/>
          <w:caps w:val="0"/>
          <w:spacing w:val="0"/>
          <w:w w:val="100"/>
          <w:kern w:val="2"/>
          <w:sz w:val="24"/>
          <w:szCs w:val="24"/>
          <w:lang w:val="en-US" w:eastAsia="zh-CN" w:bidi="ar-SA"/>
        </w:rPr>
        <w:t>三、款项结算</w:t>
      </w:r>
      <w:bookmarkEnd w:id="7"/>
      <w:bookmarkEnd w:id="8"/>
      <w:bookmarkEnd w:id="9"/>
    </w:p>
    <w:p w14:paraId="6EF24FEA">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left"/>
        <w:textAlignment w:val="baseline"/>
        <w:outlineLvl w:val="9"/>
        <w:rPr>
          <w:rStyle w:val="6"/>
          <w:rFonts w:hint="eastAsia" w:ascii="宋体" w:hAnsi="宋体" w:eastAsia="宋体" w:cs="宋体"/>
          <w:b w:val="0"/>
          <w:bCs/>
          <w:i w:val="0"/>
          <w:caps w:val="0"/>
          <w:spacing w:val="0"/>
          <w:w w:val="100"/>
          <w:kern w:val="2"/>
          <w:sz w:val="24"/>
          <w:szCs w:val="24"/>
          <w:lang w:val="en-US" w:eastAsia="zh-CN" w:bidi="ar-SA"/>
        </w:rPr>
      </w:pPr>
      <w:r>
        <w:rPr>
          <w:rStyle w:val="6"/>
          <w:rFonts w:hint="eastAsia" w:ascii="宋体" w:hAnsi="宋体" w:eastAsia="宋体" w:cs="宋体"/>
          <w:b w:val="0"/>
          <w:bCs/>
          <w:i w:val="0"/>
          <w:caps w:val="0"/>
          <w:spacing w:val="0"/>
          <w:w w:val="100"/>
          <w:kern w:val="2"/>
          <w:sz w:val="24"/>
          <w:szCs w:val="24"/>
          <w:lang w:val="en-US" w:eastAsia="zh-CN" w:bidi="ar-SA"/>
        </w:rPr>
        <w:t>（1）支付方式：</w:t>
      </w:r>
    </w:p>
    <w:p w14:paraId="44824CDD">
      <w:pPr>
        <w:pStyle w:val="3"/>
        <w:keepNext w:val="0"/>
        <w:keepLines w:val="0"/>
        <w:pageBreakBefore w:val="0"/>
        <w:widowControl w:val="0"/>
        <w:kinsoku/>
        <w:wordWrap w:val="0"/>
        <w:overflowPunct/>
        <w:topLinePunct/>
        <w:autoSpaceDE/>
        <w:autoSpaceDN/>
        <w:bidi w:val="0"/>
        <w:adjustRightInd/>
        <w:snapToGrid/>
        <w:spacing w:beforeLines="0" w:beforeAutospacing="0" w:afterLines="0" w:afterAutospacing="0" w:line="360" w:lineRule="auto"/>
        <w:ind w:firstLine="480" w:firstLineChars="200"/>
        <w:jc w:val="left"/>
        <w:textAlignment w:val="baseline"/>
        <w:outlineLvl w:val="9"/>
        <w:rPr>
          <w:rStyle w:val="6"/>
          <w:rFonts w:hint="eastAsia" w:ascii="宋体" w:hAnsi="宋体" w:eastAsia="宋体" w:cs="宋体"/>
          <w:b/>
          <w:bCs/>
          <w:i w:val="0"/>
          <w:caps w:val="0"/>
          <w:color w:val="auto"/>
          <w:spacing w:val="0"/>
          <w:w w:val="100"/>
          <w:kern w:val="2"/>
          <w:sz w:val="24"/>
          <w:szCs w:val="24"/>
          <w:highlight w:val="none"/>
          <w:lang w:val="en-US" w:eastAsia="zh-CN" w:bidi="ar-SA"/>
        </w:rPr>
      </w:pPr>
      <w:r>
        <w:rPr>
          <w:rStyle w:val="6"/>
          <w:rFonts w:hint="eastAsia" w:ascii="宋体" w:hAnsi="宋体" w:eastAsia="宋体" w:cs="宋体"/>
          <w:b w:val="0"/>
          <w:bCs/>
          <w:i w:val="0"/>
          <w:caps w:val="0"/>
          <w:color w:val="auto"/>
          <w:spacing w:val="0"/>
          <w:w w:val="100"/>
          <w:kern w:val="2"/>
          <w:sz w:val="24"/>
          <w:szCs w:val="24"/>
          <w:highlight w:val="none"/>
          <w:lang w:val="en-US" w:eastAsia="zh-CN" w:bidi="ar-SA"/>
        </w:rPr>
        <w:t xml:space="preserve">（2）结算方式： </w:t>
      </w:r>
    </w:p>
    <w:p w14:paraId="45765352">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bookmarkStart w:id="10" w:name="_Toc7159"/>
      <w:bookmarkStart w:id="11" w:name="_Toc12559"/>
      <w:bookmarkStart w:id="12" w:name="_Toc28842"/>
      <w:r>
        <w:rPr>
          <w:rStyle w:val="6"/>
          <w:rFonts w:hint="eastAsia" w:ascii="宋体" w:hAnsi="宋体" w:eastAsia="宋体" w:cs="宋体"/>
          <w:b/>
          <w:bCs/>
          <w:i w:val="0"/>
          <w:caps w:val="0"/>
          <w:spacing w:val="0"/>
          <w:w w:val="100"/>
          <w:kern w:val="2"/>
          <w:sz w:val="24"/>
          <w:szCs w:val="24"/>
          <w:lang w:val="en-US" w:eastAsia="zh-CN" w:bidi="ar-SA"/>
        </w:rPr>
        <w:t>四、组成本合同的文件</w:t>
      </w:r>
      <w:bookmarkEnd w:id="10"/>
      <w:bookmarkEnd w:id="11"/>
      <w:bookmarkEnd w:id="12"/>
    </w:p>
    <w:p w14:paraId="30BE0B86">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
          <w:sz w:val="24"/>
          <w:szCs w:val="24"/>
          <w:lang w:val="en-US" w:eastAsia="zh-CN" w:bidi="ar-SA"/>
        </w:rPr>
        <w:t>1.协议书；</w:t>
      </w:r>
    </w:p>
    <w:p w14:paraId="0541DC6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
          <w:sz w:val="24"/>
          <w:szCs w:val="24"/>
          <w:lang w:val="en-US" w:eastAsia="zh-CN" w:bidi="ar-SA"/>
        </w:rPr>
        <w:t>2.成交通知书、投标响应文件、招标文件、澄清、补充文件（或委托书）；</w:t>
      </w:r>
    </w:p>
    <w:p w14:paraId="570C8E0D">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
          <w:sz w:val="24"/>
          <w:szCs w:val="24"/>
          <w:lang w:val="en-US" w:eastAsia="zh-CN" w:bidi="ar-SA"/>
        </w:rPr>
        <w:t>3.附录，即：附表内相关服务的范围和内容；</w:t>
      </w:r>
    </w:p>
    <w:p w14:paraId="5D225DF6">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
          <w:sz w:val="24"/>
          <w:szCs w:val="24"/>
          <w:lang w:val="en-US" w:eastAsia="zh-CN" w:bidi="ar-SA"/>
        </w:rPr>
        <w:t>本合同签订后，双方依法签订的补充协议也是本合同文件的组成部分。</w:t>
      </w:r>
    </w:p>
    <w:p w14:paraId="7245D84B">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bookmarkStart w:id="13" w:name="_Toc31883"/>
      <w:bookmarkStart w:id="14" w:name="_Toc15292"/>
      <w:bookmarkStart w:id="15" w:name="_Toc22699"/>
      <w:r>
        <w:rPr>
          <w:rStyle w:val="6"/>
          <w:rFonts w:hint="eastAsia" w:ascii="宋体" w:hAnsi="宋体" w:eastAsia="宋体" w:cs="宋体"/>
          <w:b/>
          <w:bCs/>
          <w:i w:val="0"/>
          <w:caps w:val="0"/>
          <w:spacing w:val="0"/>
          <w:w w:val="100"/>
          <w:kern w:val="2"/>
          <w:sz w:val="24"/>
          <w:szCs w:val="24"/>
          <w:lang w:val="en-US" w:eastAsia="zh-CN" w:bidi="ar-SA"/>
        </w:rPr>
        <w:t>五、服务地点、服务标准：</w:t>
      </w:r>
      <w:bookmarkEnd w:id="13"/>
      <w:bookmarkEnd w:id="14"/>
      <w:bookmarkEnd w:id="15"/>
    </w:p>
    <w:p w14:paraId="5AB9E01F">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bCs/>
          <w:i w:val="0"/>
          <w:caps w:val="0"/>
          <w:spacing w:val="0"/>
          <w:w w:val="100"/>
          <w:kern w:val="2"/>
          <w:sz w:val="24"/>
          <w:szCs w:val="24"/>
          <w:lang w:val="en-US" w:eastAsia="zh-CN" w:bidi="ar-SA"/>
        </w:rPr>
      </w:pPr>
      <w:r>
        <w:rPr>
          <w:rStyle w:val="6"/>
          <w:rFonts w:hint="eastAsia" w:ascii="宋体" w:hAnsi="宋体" w:eastAsia="宋体" w:cs="宋体"/>
          <w:b w:val="0"/>
          <w:bCs/>
          <w:i w:val="0"/>
          <w:caps w:val="0"/>
          <w:spacing w:val="0"/>
          <w:w w:val="100"/>
          <w:kern w:val="2"/>
          <w:sz w:val="24"/>
          <w:szCs w:val="24"/>
          <w:lang w:val="en-US" w:eastAsia="zh-CN" w:bidi="ar-SA"/>
        </w:rPr>
        <w:t>（一）服务地点：采购人指定地点。</w:t>
      </w:r>
    </w:p>
    <w:p w14:paraId="53EB9FE6">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bCs/>
          <w:i w:val="0"/>
          <w:caps w:val="0"/>
          <w:spacing w:val="0"/>
          <w:w w:val="100"/>
          <w:kern w:val="2"/>
          <w:sz w:val="24"/>
          <w:szCs w:val="24"/>
          <w:lang w:val="en-US" w:eastAsia="zh-CN" w:bidi="ar-SA"/>
        </w:rPr>
      </w:pPr>
      <w:r>
        <w:rPr>
          <w:rStyle w:val="6"/>
          <w:rFonts w:hint="eastAsia" w:ascii="宋体" w:hAnsi="宋体" w:eastAsia="宋体" w:cs="宋体"/>
          <w:b w:val="0"/>
          <w:bCs/>
          <w:i w:val="0"/>
          <w:caps w:val="0"/>
          <w:spacing w:val="0"/>
          <w:w w:val="100"/>
          <w:kern w:val="2"/>
          <w:sz w:val="24"/>
          <w:szCs w:val="24"/>
          <w:lang w:val="en-US" w:eastAsia="zh-CN" w:bidi="ar-SA"/>
        </w:rPr>
        <w:t>（二）服务期：</w:t>
      </w:r>
      <w:r>
        <w:rPr>
          <w:rFonts w:hint="eastAsia" w:ascii="仿宋" w:hAnsi="仿宋" w:eastAsia="仿宋" w:cs="仿宋"/>
          <w:sz w:val="32"/>
          <w:szCs w:val="32"/>
          <w:lang w:val="en-US" w:eastAsia="zh-CN"/>
        </w:rPr>
        <w:t xml:space="preserve"> </w:t>
      </w:r>
    </w:p>
    <w:p w14:paraId="4FC3F539">
      <w:pPr>
        <w:keepNext w:val="0"/>
        <w:keepLines w:val="0"/>
        <w:pageBreakBefore w:val="0"/>
        <w:widowControl w:val="0"/>
        <w:numPr>
          <w:ilvl w:val="0"/>
          <w:numId w:val="0"/>
        </w:numPr>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bookmarkStart w:id="16" w:name="_Toc29964"/>
      <w:bookmarkStart w:id="17" w:name="_Toc16839"/>
      <w:bookmarkStart w:id="18" w:name="_Toc19969"/>
      <w:r>
        <w:rPr>
          <w:rStyle w:val="6"/>
          <w:rFonts w:hint="eastAsia" w:ascii="宋体" w:hAnsi="宋体" w:eastAsia="宋体" w:cs="宋体"/>
          <w:b/>
          <w:bCs/>
          <w:i w:val="0"/>
          <w:caps w:val="0"/>
          <w:spacing w:val="0"/>
          <w:w w:val="100"/>
          <w:kern w:val="2"/>
          <w:sz w:val="24"/>
          <w:szCs w:val="24"/>
          <w:lang w:val="en-US" w:eastAsia="zh-CN" w:bidi="ar-SA"/>
        </w:rPr>
        <w:t>六、双方的权利和义务</w:t>
      </w:r>
      <w:bookmarkEnd w:id="16"/>
      <w:bookmarkEnd w:id="17"/>
      <w:bookmarkEnd w:id="18"/>
    </w:p>
    <w:p w14:paraId="692F531E">
      <w:pPr>
        <w:keepNext w:val="0"/>
        <w:keepLines w:val="0"/>
        <w:pageBreakBefore w:val="0"/>
        <w:widowControl w:val="0"/>
        <w:shd w:val="clear" w:color="auto" w:fill="FFFFFF"/>
        <w:tabs>
          <w:tab w:val="left" w:pos="425"/>
        </w:tabs>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r>
        <w:rPr>
          <w:rStyle w:val="6"/>
          <w:rFonts w:hint="eastAsia" w:ascii="宋体" w:hAnsi="宋体" w:eastAsia="宋体" w:cs="宋体"/>
          <w:b/>
          <w:bCs/>
          <w:i w:val="0"/>
          <w:caps w:val="0"/>
          <w:spacing w:val="0"/>
          <w:w w:val="100"/>
          <w:kern w:val="2"/>
          <w:sz w:val="24"/>
          <w:szCs w:val="24"/>
          <w:lang w:val="en-US" w:eastAsia="zh-CN" w:bidi="ar-SA"/>
        </w:rPr>
        <w:t>（一）甲方的权利与义务</w:t>
      </w:r>
    </w:p>
    <w:p w14:paraId="56FEA72B">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8"/>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1、甲方有权要求乙方服务的项目内容符合国家相关规范，符合国家验收标准，能够通过国家验收。</w:t>
      </w:r>
    </w:p>
    <w:p w14:paraId="60BF0829">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8"/>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2、甲方有权要求乙方配合甲方完成所采购服务内容的预验收工作以及正式验收工作。</w:t>
      </w:r>
    </w:p>
    <w:p w14:paraId="08927260">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8"/>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3、甲方有权要求乙方提供的服务所涉及的第三方权利进行免责。</w:t>
      </w:r>
    </w:p>
    <w:p w14:paraId="36388599">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8"/>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4、甲方有义务保证按合同所规定的内容及时间支付乙方相关费用。</w:t>
      </w:r>
    </w:p>
    <w:p w14:paraId="1383729C">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5、甲方</w:t>
      </w:r>
      <w:r>
        <w:rPr>
          <w:rStyle w:val="6"/>
          <w:rFonts w:hint="eastAsia" w:ascii="宋体" w:hAnsi="宋体" w:eastAsia="宋体" w:cs="宋体"/>
          <w:b w:val="0"/>
          <w:i w:val="0"/>
          <w:caps w:val="0"/>
          <w:spacing w:val="0"/>
          <w:w w:val="100"/>
          <w:kern w:val="2"/>
          <w:sz w:val="24"/>
          <w:szCs w:val="24"/>
          <w:lang w:val="en-US" w:eastAsia="zh-CN" w:bidi="ar-SA"/>
        </w:rPr>
        <w:t>项目负责人为</w:t>
      </w:r>
      <w:r>
        <w:rPr>
          <w:rStyle w:val="6"/>
          <w:rFonts w:hint="eastAsia" w:ascii="宋体" w:hAnsi="宋体" w:eastAsia="宋体" w:cs="宋体"/>
          <w:b w:val="0"/>
          <w:i w:val="0"/>
          <w:caps w:val="0"/>
          <w:spacing w:val="0"/>
          <w:w w:val="100"/>
          <w:kern w:val="2"/>
          <w:sz w:val="24"/>
          <w:szCs w:val="24"/>
          <w:u w:val="single"/>
          <w:lang w:val="en-US" w:eastAsia="zh-CN" w:bidi="ar-SA"/>
        </w:rPr>
        <w:t xml:space="preserve">           </w:t>
      </w:r>
      <w:r>
        <w:rPr>
          <w:rStyle w:val="6"/>
          <w:rFonts w:hint="eastAsia" w:ascii="宋体" w:hAnsi="宋体" w:eastAsia="宋体" w:cs="宋体"/>
          <w:b w:val="0"/>
          <w:i w:val="0"/>
          <w:caps w:val="0"/>
          <w:spacing w:val="0"/>
          <w:w w:val="100"/>
          <w:kern w:val="2"/>
          <w:sz w:val="24"/>
          <w:szCs w:val="24"/>
          <w:lang w:val="en-US" w:eastAsia="zh-CN" w:bidi="ar-SA"/>
        </w:rPr>
        <w:t>。</w:t>
      </w:r>
    </w:p>
    <w:p w14:paraId="56812445">
      <w:pPr>
        <w:keepNext w:val="0"/>
        <w:keepLines w:val="0"/>
        <w:pageBreakBefore w:val="0"/>
        <w:widowControl w:val="0"/>
        <w:shd w:val="clear" w:color="auto" w:fill="FFFFFF"/>
        <w:tabs>
          <w:tab w:val="left" w:pos="425"/>
        </w:tabs>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r>
        <w:rPr>
          <w:rStyle w:val="6"/>
          <w:rFonts w:hint="eastAsia" w:ascii="宋体" w:hAnsi="宋体" w:eastAsia="宋体" w:cs="宋体"/>
          <w:b/>
          <w:bCs/>
          <w:i w:val="0"/>
          <w:caps w:val="0"/>
          <w:spacing w:val="0"/>
          <w:w w:val="100"/>
          <w:kern w:val="2"/>
          <w:sz w:val="24"/>
          <w:szCs w:val="24"/>
          <w:lang w:val="en-US" w:eastAsia="zh-CN" w:bidi="ar-SA"/>
        </w:rPr>
        <w:t>（二）乙方的权利与义务</w:t>
      </w:r>
    </w:p>
    <w:p w14:paraId="3A2BB3AB">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1、乙方应</w:t>
      </w:r>
      <w:r>
        <w:rPr>
          <w:rStyle w:val="6"/>
          <w:rFonts w:hint="eastAsia" w:ascii="宋体" w:hAnsi="宋体" w:eastAsia="宋体" w:cs="宋体"/>
          <w:b w:val="0"/>
          <w:i w:val="0"/>
          <w:caps w:val="0"/>
          <w:spacing w:val="0"/>
          <w:w w:val="100"/>
          <w:kern w:val="2"/>
          <w:sz w:val="24"/>
          <w:szCs w:val="24"/>
          <w:lang w:val="en-US" w:eastAsia="zh-CN" w:bidi="ar-SA"/>
        </w:rPr>
        <w:t>按本合同的规定完成相关服务，并保证甲方工作正常运行。</w:t>
      </w:r>
    </w:p>
    <w:p w14:paraId="36915502">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2、乙方有权要求甲方按照具体情况提供必要的服务条件</w:t>
      </w:r>
      <w:r>
        <w:rPr>
          <w:rStyle w:val="6"/>
          <w:rFonts w:hint="eastAsia" w:ascii="宋体" w:hAnsi="宋体" w:eastAsia="宋体" w:cs="宋体"/>
          <w:b w:val="0"/>
          <w:i w:val="0"/>
          <w:caps w:val="0"/>
          <w:spacing w:val="0"/>
          <w:w w:val="100"/>
          <w:kern w:val="2"/>
          <w:sz w:val="24"/>
          <w:szCs w:val="24"/>
          <w:lang w:val="en-US" w:eastAsia="zh-CN" w:bidi="ar-SA"/>
        </w:rPr>
        <w:t>。</w:t>
      </w:r>
    </w:p>
    <w:p w14:paraId="3C953707">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8"/>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3、乙方有义务配合甲方参与项目的预验收、正式验收工作，并确保所服务项目内容符合本项目质量标准。</w:t>
      </w:r>
    </w:p>
    <w:p w14:paraId="2509FC52">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4、乙方</w:t>
      </w:r>
      <w:r>
        <w:rPr>
          <w:rStyle w:val="6"/>
          <w:rFonts w:hint="eastAsia" w:ascii="宋体" w:hAnsi="宋体" w:eastAsia="宋体" w:cs="宋体"/>
          <w:b w:val="0"/>
          <w:i w:val="0"/>
          <w:caps w:val="0"/>
          <w:spacing w:val="0"/>
          <w:w w:val="100"/>
          <w:kern w:val="2"/>
          <w:sz w:val="24"/>
          <w:szCs w:val="24"/>
          <w:lang w:val="en-US" w:eastAsia="zh-CN" w:bidi="ar-SA"/>
        </w:rPr>
        <w:t>项目负责人为</w:t>
      </w:r>
      <w:r>
        <w:rPr>
          <w:rStyle w:val="6"/>
          <w:rFonts w:hint="eastAsia" w:ascii="宋体" w:hAnsi="宋体" w:eastAsia="宋体" w:cs="宋体"/>
          <w:b w:val="0"/>
          <w:i w:val="0"/>
          <w:caps w:val="0"/>
          <w:spacing w:val="0"/>
          <w:w w:val="100"/>
          <w:kern w:val="2"/>
          <w:sz w:val="24"/>
          <w:szCs w:val="24"/>
          <w:u w:val="single"/>
          <w:lang w:val="en-US" w:eastAsia="zh-CN" w:bidi="ar-SA"/>
        </w:rPr>
        <w:t xml:space="preserve">           </w:t>
      </w:r>
      <w:r>
        <w:rPr>
          <w:rStyle w:val="6"/>
          <w:rFonts w:hint="eastAsia" w:ascii="宋体" w:hAnsi="宋体" w:eastAsia="宋体" w:cs="宋体"/>
          <w:b w:val="0"/>
          <w:i w:val="0"/>
          <w:caps w:val="0"/>
          <w:spacing w:val="0"/>
          <w:w w:val="100"/>
          <w:kern w:val="2"/>
          <w:sz w:val="24"/>
          <w:szCs w:val="24"/>
          <w:lang w:val="en-US" w:eastAsia="zh-CN" w:bidi="ar-SA"/>
        </w:rPr>
        <w:t>。</w:t>
      </w:r>
    </w:p>
    <w:p w14:paraId="3F98ADE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
          <w:sz w:val="24"/>
          <w:szCs w:val="24"/>
          <w:lang w:val="en-US" w:eastAsia="zh-CN" w:bidi="ar-SA"/>
        </w:rPr>
        <w:t>5、在服务验收时，向甲方提供相关文件。</w:t>
      </w:r>
    </w:p>
    <w:p w14:paraId="1DDA4DDD">
      <w:pPr>
        <w:keepNext w:val="0"/>
        <w:keepLines w:val="0"/>
        <w:pageBreakBefore w:val="0"/>
        <w:widowControl w:val="0"/>
        <w:numPr>
          <w:ilvl w:val="0"/>
          <w:numId w:val="0"/>
        </w:numPr>
        <w:kinsoku/>
        <w:wordWrap w:val="0"/>
        <w:overflowPunct/>
        <w:topLinePunct/>
        <w:autoSpaceDE/>
        <w:autoSpaceDN/>
        <w:bidi w:val="0"/>
        <w:adjustRightInd/>
        <w:snapToGrid/>
        <w:spacing w:beforeAutospacing="0" w:afterAutospacing="0" w:line="360" w:lineRule="auto"/>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bookmarkStart w:id="19" w:name="_Toc26519"/>
      <w:bookmarkStart w:id="20" w:name="_Toc567"/>
      <w:bookmarkStart w:id="21" w:name="_Toc21114"/>
      <w:r>
        <w:rPr>
          <w:rStyle w:val="6"/>
          <w:rFonts w:hint="eastAsia" w:ascii="宋体" w:hAnsi="宋体" w:eastAsia="宋体" w:cs="宋体"/>
          <w:b/>
          <w:bCs/>
          <w:i w:val="0"/>
          <w:caps w:val="0"/>
          <w:spacing w:val="0"/>
          <w:w w:val="100"/>
          <w:kern w:val="2"/>
          <w:sz w:val="24"/>
          <w:szCs w:val="24"/>
          <w:lang w:val="en-US" w:eastAsia="zh-CN" w:bidi="ar-SA"/>
        </w:rPr>
        <w:t>七、项目验收</w:t>
      </w:r>
      <w:bookmarkEnd w:id="19"/>
      <w:bookmarkEnd w:id="20"/>
      <w:bookmarkEnd w:id="21"/>
    </w:p>
    <w:p w14:paraId="5600CCD1">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乙方配合甲方进行项目验收，验收依据主要包括：招标文件、投标响应文件、采购合同、《中华人民共和国政府采购法》,《中华人民共和国政府采购法实施条例》等的相关要求。</w:t>
      </w:r>
    </w:p>
    <w:p w14:paraId="1C84AF4F">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bookmarkStart w:id="22" w:name="_Toc17731"/>
      <w:bookmarkStart w:id="23" w:name="_Toc9007"/>
      <w:bookmarkStart w:id="24" w:name="_Toc8190"/>
      <w:r>
        <w:rPr>
          <w:rStyle w:val="6"/>
          <w:rFonts w:hint="eastAsia" w:ascii="宋体" w:hAnsi="宋体" w:eastAsia="宋体" w:cs="宋体"/>
          <w:b/>
          <w:bCs/>
          <w:i w:val="0"/>
          <w:caps w:val="0"/>
          <w:spacing w:val="0"/>
          <w:w w:val="100"/>
          <w:kern w:val="2"/>
          <w:sz w:val="24"/>
          <w:szCs w:val="24"/>
          <w:lang w:val="en-US" w:eastAsia="zh-CN" w:bidi="ar-SA"/>
        </w:rPr>
        <w:t>八、保密条款</w:t>
      </w:r>
      <w:bookmarkEnd w:id="22"/>
      <w:bookmarkEnd w:id="23"/>
      <w:bookmarkEnd w:id="24"/>
    </w:p>
    <w:p w14:paraId="37E1D332">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8"/>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双方承诺，除非法律另有规定或双方一致同意，任何一方不得将本协议的内容向第三方透露，否则，应向对方承担相应的违约责任。</w:t>
      </w:r>
    </w:p>
    <w:p w14:paraId="0C1BB0C5">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8"/>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4C419E69">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bookmarkStart w:id="25" w:name="_Toc31902"/>
      <w:bookmarkStart w:id="26" w:name="_Toc6679"/>
      <w:r>
        <w:rPr>
          <w:rStyle w:val="6"/>
          <w:rFonts w:hint="eastAsia" w:ascii="宋体" w:hAnsi="宋体" w:eastAsia="宋体" w:cs="宋体"/>
          <w:b/>
          <w:bCs/>
          <w:i w:val="0"/>
          <w:caps w:val="0"/>
          <w:spacing w:val="0"/>
          <w:w w:val="100"/>
          <w:kern w:val="2"/>
          <w:sz w:val="24"/>
          <w:szCs w:val="24"/>
          <w:lang w:val="en-US" w:eastAsia="zh-CN" w:bidi="ar-SA"/>
        </w:rPr>
        <w:t>九、违约责任</w:t>
      </w:r>
      <w:bookmarkEnd w:id="25"/>
      <w:bookmarkEnd w:id="26"/>
    </w:p>
    <w:p w14:paraId="09253577">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8"/>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1、如甲方未能按照合同约定支付款项，每延迟一天应承担当期应付款2‰的违约金，违约金累计不超过当期应付款10%。若违约金累计已达上限，而甲方仍未按合同约定支付款项的，乙方有权立即终止本合同，由此给乙方带来的直接损失及间接损失应由甲方进行赔付。</w:t>
      </w:r>
    </w:p>
    <w:p w14:paraId="26B9F87D">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8"/>
          <w:sz w:val="24"/>
          <w:szCs w:val="24"/>
          <w:lang w:val="en-US" w:eastAsia="zh-CN" w:bidi="ar-SA"/>
        </w:rPr>
      </w:pPr>
      <w:r>
        <w:rPr>
          <w:rStyle w:val="6"/>
          <w:rFonts w:hint="eastAsia" w:ascii="宋体" w:hAnsi="宋体" w:eastAsia="宋体" w:cs="宋体"/>
          <w:b w:val="0"/>
          <w:i w:val="0"/>
          <w:caps w:val="0"/>
          <w:spacing w:val="0"/>
          <w:w w:val="100"/>
          <w:kern w:val="28"/>
          <w:sz w:val="24"/>
          <w:szCs w:val="24"/>
          <w:lang w:val="en-US" w:eastAsia="zh-CN" w:bidi="ar-SA"/>
        </w:rPr>
        <w:t>2、乙方应按照合同规定的期限完成服务内容，每延迟一天应承担当期应付款2‰的违约金，违约金累计不超过当期应付款10%。若违约金累计已达上限，乙方仍未履行，甲方有权解除合同。</w:t>
      </w:r>
    </w:p>
    <w:p w14:paraId="2A74F900">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
          <w:sz w:val="24"/>
          <w:szCs w:val="24"/>
          <w:lang w:val="en-US" w:eastAsia="zh-CN" w:bidi="ar-SA"/>
        </w:rPr>
        <w:t>3、合同成立后，在任何一方无实质违约的情况下，未经相对方书面允许，任何一方不得单方撤销、中止、终止履行合同。</w:t>
      </w:r>
    </w:p>
    <w:p w14:paraId="43C17B0B">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bookmarkStart w:id="27" w:name="_Toc7129"/>
      <w:bookmarkStart w:id="28" w:name="_Toc130"/>
      <w:bookmarkStart w:id="29" w:name="_Toc18016"/>
      <w:r>
        <w:rPr>
          <w:rStyle w:val="6"/>
          <w:rFonts w:hint="eastAsia" w:ascii="宋体" w:hAnsi="宋体" w:eastAsia="宋体" w:cs="宋体"/>
          <w:b/>
          <w:bCs/>
          <w:i w:val="0"/>
          <w:caps w:val="0"/>
          <w:spacing w:val="0"/>
          <w:w w:val="100"/>
          <w:kern w:val="2"/>
          <w:sz w:val="24"/>
          <w:szCs w:val="24"/>
          <w:lang w:val="en-US" w:eastAsia="zh-CN" w:bidi="ar-SA"/>
        </w:rPr>
        <w:t>十、合同争议的解决：</w:t>
      </w:r>
      <w:bookmarkEnd w:id="27"/>
      <w:bookmarkEnd w:id="28"/>
      <w:bookmarkEnd w:id="29"/>
    </w:p>
    <w:p w14:paraId="4D2DFD23">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
          <w:sz w:val="24"/>
          <w:szCs w:val="24"/>
          <w:lang w:val="en-US" w:eastAsia="zh-CN" w:bidi="ar-SA"/>
        </w:rPr>
        <w:t>本合同履行过程中发生争议时，双方协商解决，协商不成的按下列第（一）种方式解决。</w:t>
      </w:r>
    </w:p>
    <w:p w14:paraId="364E7303">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
          <w:sz w:val="24"/>
          <w:szCs w:val="24"/>
          <w:lang w:val="en-US" w:eastAsia="zh-CN" w:bidi="ar-SA"/>
        </w:rPr>
        <w:t>（一）提交项目所在地仲裁委员会仲裁；</w:t>
      </w:r>
    </w:p>
    <w:p w14:paraId="2B97264D">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
          <w:sz w:val="24"/>
          <w:szCs w:val="24"/>
          <w:lang w:val="en-US" w:eastAsia="zh-CN" w:bidi="ar-SA"/>
        </w:rPr>
        <w:t>（二）依法向甲方所在地人民法院起诉。</w:t>
      </w:r>
    </w:p>
    <w:p w14:paraId="00910745">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6"/>
          <w:rFonts w:hint="eastAsia" w:ascii="宋体" w:hAnsi="宋体" w:eastAsia="宋体" w:cs="宋体"/>
          <w:b/>
          <w:bCs/>
          <w:i w:val="0"/>
          <w:caps w:val="0"/>
          <w:spacing w:val="0"/>
          <w:w w:val="100"/>
          <w:kern w:val="2"/>
          <w:sz w:val="24"/>
          <w:szCs w:val="24"/>
          <w:lang w:val="en-US" w:eastAsia="zh-CN" w:bidi="ar-SA"/>
        </w:rPr>
      </w:pPr>
      <w:bookmarkStart w:id="30" w:name="_Toc16440"/>
      <w:bookmarkStart w:id="31" w:name="_Toc20741"/>
      <w:bookmarkStart w:id="32" w:name="_Toc21311"/>
      <w:r>
        <w:rPr>
          <w:rStyle w:val="6"/>
          <w:rFonts w:hint="eastAsia" w:ascii="宋体" w:hAnsi="宋体" w:eastAsia="宋体" w:cs="宋体"/>
          <w:b/>
          <w:bCs/>
          <w:i w:val="0"/>
          <w:caps w:val="0"/>
          <w:spacing w:val="0"/>
          <w:w w:val="100"/>
          <w:kern w:val="2"/>
          <w:sz w:val="24"/>
          <w:szCs w:val="24"/>
          <w:lang w:val="en-US" w:eastAsia="zh-CN" w:bidi="ar-SA"/>
        </w:rPr>
        <w:t>十一、合同生效</w:t>
      </w:r>
      <w:bookmarkEnd w:id="30"/>
      <w:bookmarkEnd w:id="31"/>
      <w:bookmarkEnd w:id="32"/>
    </w:p>
    <w:p w14:paraId="06B7F4EA">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
          <w:sz w:val="24"/>
          <w:szCs w:val="24"/>
          <w:lang w:val="en-US" w:eastAsia="zh-CN" w:bidi="ar-SA"/>
        </w:rPr>
        <w:t>（一）本合同经双方签字盖章后生效。</w:t>
      </w:r>
    </w:p>
    <w:p w14:paraId="5FCCC8C0">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
          <w:sz w:val="24"/>
          <w:szCs w:val="24"/>
          <w:lang w:val="en-US" w:eastAsia="zh-CN" w:bidi="ar-SA"/>
        </w:rPr>
        <w:t>（二）本合同须经甲、乙双方的法定代表人（授权代理人）在合同书上签字并加盖本单位公章后正式生效。</w:t>
      </w:r>
    </w:p>
    <w:p w14:paraId="622044A6">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
          <w:sz w:val="24"/>
          <w:szCs w:val="24"/>
          <w:lang w:val="en-US" w:eastAsia="zh-CN" w:bidi="ar-SA"/>
        </w:rPr>
        <w:t>（三）合同生效后，甲、乙双方须严格执行本合同条款的规定，全面履行合同，违者按《中华人民共和国合同法》的有关规定承担相应责任。</w:t>
      </w:r>
    </w:p>
    <w:p w14:paraId="35654C0C">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6"/>
          <w:rFonts w:hint="eastAsia" w:ascii="宋体" w:hAnsi="宋体" w:eastAsia="宋体" w:cs="宋体"/>
          <w:b w:val="0"/>
          <w:i w:val="0"/>
          <w:caps w:val="0"/>
          <w:spacing w:val="0"/>
          <w:w w:val="100"/>
          <w:kern w:val="2"/>
          <w:sz w:val="24"/>
          <w:szCs w:val="24"/>
          <w:lang w:val="en-US" w:eastAsia="zh-CN" w:bidi="ar-SA"/>
        </w:rPr>
      </w:pPr>
      <w:r>
        <w:rPr>
          <w:rStyle w:val="6"/>
          <w:rFonts w:hint="eastAsia" w:ascii="宋体" w:hAnsi="宋体" w:eastAsia="宋体" w:cs="宋体"/>
          <w:b w:val="0"/>
          <w:i w:val="0"/>
          <w:caps w:val="0"/>
          <w:spacing w:val="0"/>
          <w:w w:val="100"/>
          <w:kern w:val="2"/>
          <w:sz w:val="24"/>
          <w:szCs w:val="24"/>
          <w:lang w:val="en-US" w:eastAsia="zh-CN" w:bidi="ar-SA"/>
        </w:rPr>
        <w:t>（四）本合同一式</w:t>
      </w:r>
      <w:r>
        <w:rPr>
          <w:rStyle w:val="6"/>
          <w:rFonts w:hint="eastAsia" w:ascii="宋体" w:hAnsi="宋体" w:eastAsia="宋体" w:cs="宋体"/>
          <w:b w:val="0"/>
          <w:i w:val="0"/>
          <w:caps w:val="0"/>
          <w:spacing w:val="0"/>
          <w:w w:val="100"/>
          <w:kern w:val="2"/>
          <w:sz w:val="24"/>
          <w:szCs w:val="24"/>
          <w:u w:val="single"/>
          <w:lang w:val="en-US" w:eastAsia="zh-CN" w:bidi="ar-SA"/>
        </w:rPr>
        <w:t xml:space="preserve">   </w:t>
      </w:r>
      <w:r>
        <w:rPr>
          <w:rStyle w:val="6"/>
          <w:rFonts w:hint="eastAsia" w:ascii="宋体" w:hAnsi="宋体" w:eastAsia="宋体" w:cs="宋体"/>
          <w:b w:val="0"/>
          <w:i w:val="0"/>
          <w:caps w:val="0"/>
          <w:spacing w:val="0"/>
          <w:w w:val="100"/>
          <w:kern w:val="2"/>
          <w:sz w:val="24"/>
          <w:szCs w:val="24"/>
          <w:lang w:val="en-US" w:eastAsia="zh-CN" w:bidi="ar-SA"/>
        </w:rPr>
        <w:t>份，甲乙双方各执</w:t>
      </w:r>
      <w:r>
        <w:rPr>
          <w:rStyle w:val="6"/>
          <w:rFonts w:hint="eastAsia" w:ascii="宋体" w:hAnsi="宋体" w:eastAsia="宋体" w:cs="宋体"/>
          <w:b w:val="0"/>
          <w:i w:val="0"/>
          <w:caps w:val="0"/>
          <w:spacing w:val="0"/>
          <w:w w:val="100"/>
          <w:kern w:val="2"/>
          <w:sz w:val="24"/>
          <w:szCs w:val="24"/>
          <w:u w:val="single"/>
          <w:lang w:val="en-US" w:eastAsia="zh-CN" w:bidi="ar-SA"/>
        </w:rPr>
        <w:t xml:space="preserve">    </w:t>
      </w:r>
      <w:r>
        <w:rPr>
          <w:rStyle w:val="6"/>
          <w:rFonts w:hint="eastAsia" w:ascii="宋体" w:hAnsi="宋体" w:eastAsia="宋体" w:cs="宋体"/>
          <w:b w:val="0"/>
          <w:i w:val="0"/>
          <w:caps w:val="0"/>
          <w:spacing w:val="0"/>
          <w:w w:val="100"/>
          <w:kern w:val="2"/>
          <w:sz w:val="24"/>
          <w:szCs w:val="24"/>
          <w:lang w:val="en-US" w:eastAsia="zh-CN" w:bidi="ar-SA"/>
        </w:rPr>
        <w:t>份。</w:t>
      </w:r>
    </w:p>
    <w:p w14:paraId="28A1A0E8">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Fonts w:hint="eastAsia" w:ascii="宋体" w:hAnsi="宋体" w:eastAsia="宋体" w:cs="宋体"/>
        </w:rPr>
      </w:pPr>
      <w:r>
        <w:rPr>
          <w:rStyle w:val="6"/>
          <w:rFonts w:hint="eastAsia" w:ascii="宋体" w:hAnsi="宋体" w:eastAsia="宋体" w:cs="宋体"/>
          <w:b w:val="0"/>
          <w:i w:val="0"/>
          <w:caps w:val="0"/>
          <w:spacing w:val="0"/>
          <w:w w:val="100"/>
          <w:kern w:val="2"/>
          <w:sz w:val="24"/>
          <w:szCs w:val="24"/>
          <w:lang w:val="en-US" w:eastAsia="zh-CN" w:bidi="ar-SA"/>
        </w:rPr>
        <w:t>（五）本合同如有未尽事宜，甲、乙双方协商解决。</w:t>
      </w:r>
    </w:p>
    <w:p w14:paraId="360E77B4">
      <w:pPr>
        <w:rPr>
          <w:rFonts w:hint="eastAsia" w:ascii="宋体" w:hAnsi="宋体" w:eastAsia="宋体" w:cs="宋体"/>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609"/>
      </w:tblGrid>
      <w:tr w14:paraId="332F8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564640BB">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甲  方</w:t>
            </w:r>
          </w:p>
        </w:tc>
        <w:tc>
          <w:tcPr>
            <w:tcW w:w="4609" w:type="dxa"/>
            <w:noWrap w:val="0"/>
            <w:vAlign w:val="center"/>
          </w:tcPr>
          <w:p w14:paraId="427E7D49">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乙  方</w:t>
            </w:r>
          </w:p>
        </w:tc>
      </w:tr>
      <w:tr w14:paraId="361D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2D20139A">
            <w:pPr>
              <w:spacing w:line="420" w:lineRule="exact"/>
              <w:jc w:val="left"/>
              <w:rPr>
                <w:rFonts w:hint="eastAsia" w:ascii="宋体" w:hAnsi="宋体" w:eastAsia="宋体" w:cs="宋体"/>
                <w:bCs/>
                <w:color w:val="auto"/>
                <w:sz w:val="24"/>
                <w:szCs w:val="24"/>
              </w:rPr>
            </w:pPr>
          </w:p>
          <w:p w14:paraId="236E8B10">
            <w:pPr>
              <w:spacing w:line="420" w:lineRule="exact"/>
              <w:jc w:val="right"/>
              <w:rPr>
                <w:rFonts w:hint="eastAsia" w:ascii="宋体" w:hAnsi="宋体" w:eastAsia="宋体" w:cs="宋体"/>
                <w:bCs/>
                <w:color w:val="auto"/>
                <w:sz w:val="24"/>
                <w:szCs w:val="24"/>
              </w:rPr>
            </w:pPr>
            <w:r>
              <w:rPr>
                <w:rFonts w:hint="eastAsia" w:ascii="宋体" w:hAnsi="宋体" w:eastAsia="宋体" w:cs="宋体"/>
                <w:bCs/>
                <w:color w:val="auto"/>
                <w:sz w:val="24"/>
                <w:szCs w:val="24"/>
              </w:rPr>
              <w:t>（盖章）</w:t>
            </w:r>
          </w:p>
        </w:tc>
        <w:tc>
          <w:tcPr>
            <w:tcW w:w="4609" w:type="dxa"/>
            <w:noWrap w:val="0"/>
            <w:vAlign w:val="center"/>
          </w:tcPr>
          <w:p w14:paraId="0BF77F8D">
            <w:pPr>
              <w:spacing w:line="420" w:lineRule="exact"/>
              <w:jc w:val="left"/>
              <w:rPr>
                <w:rFonts w:hint="eastAsia" w:ascii="宋体" w:hAnsi="宋体" w:eastAsia="宋体" w:cs="宋体"/>
                <w:bCs/>
                <w:color w:val="auto"/>
                <w:sz w:val="24"/>
                <w:szCs w:val="24"/>
              </w:rPr>
            </w:pPr>
          </w:p>
          <w:p w14:paraId="2D0A7142">
            <w:pPr>
              <w:spacing w:line="420" w:lineRule="exact"/>
              <w:jc w:val="center"/>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（盖章）</w:t>
            </w:r>
          </w:p>
        </w:tc>
      </w:tr>
      <w:tr w14:paraId="5970B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778510C5">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地址：</w:t>
            </w:r>
          </w:p>
        </w:tc>
        <w:tc>
          <w:tcPr>
            <w:tcW w:w="4609" w:type="dxa"/>
            <w:noWrap w:val="0"/>
            <w:vAlign w:val="center"/>
          </w:tcPr>
          <w:p w14:paraId="33977F7B">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地址：</w:t>
            </w:r>
          </w:p>
        </w:tc>
      </w:tr>
      <w:tr w14:paraId="6B60C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0A4AFD34">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c>
          <w:tcPr>
            <w:tcW w:w="4609" w:type="dxa"/>
            <w:noWrap w:val="0"/>
            <w:vAlign w:val="center"/>
          </w:tcPr>
          <w:p w14:paraId="388D9627">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r>
      <w:tr w14:paraId="7FA8F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2DDE8FE5">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w:t>
            </w:r>
          </w:p>
        </w:tc>
        <w:tc>
          <w:tcPr>
            <w:tcW w:w="4609" w:type="dxa"/>
            <w:noWrap w:val="0"/>
            <w:vAlign w:val="center"/>
          </w:tcPr>
          <w:p w14:paraId="79449D4D">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w:t>
            </w:r>
          </w:p>
        </w:tc>
      </w:tr>
      <w:tr w14:paraId="3784F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592723CE">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c>
          <w:tcPr>
            <w:tcW w:w="4609" w:type="dxa"/>
            <w:noWrap w:val="0"/>
            <w:vAlign w:val="center"/>
          </w:tcPr>
          <w:p w14:paraId="353FA38B">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r>
      <w:tr w14:paraId="02A5F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3D99FF4F">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c>
          <w:tcPr>
            <w:tcW w:w="4609" w:type="dxa"/>
            <w:noWrap w:val="0"/>
            <w:vAlign w:val="center"/>
          </w:tcPr>
          <w:p w14:paraId="3F998A06">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r>
      <w:tr w14:paraId="7E693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B4D0DAA">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c>
          <w:tcPr>
            <w:tcW w:w="4609" w:type="dxa"/>
            <w:noWrap w:val="0"/>
            <w:vAlign w:val="center"/>
          </w:tcPr>
          <w:p w14:paraId="0DABC645">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r>
      <w:tr w14:paraId="64931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31BC63B4">
            <w:pPr>
              <w:spacing w:line="420" w:lineRule="exact"/>
              <w:jc w:val="left"/>
              <w:rPr>
                <w:rFonts w:hint="eastAsia" w:ascii="宋体" w:hAnsi="宋体" w:eastAsia="宋体" w:cs="宋体"/>
                <w:bCs/>
                <w:color w:val="auto"/>
                <w:sz w:val="24"/>
                <w:szCs w:val="24"/>
              </w:rPr>
            </w:pPr>
          </w:p>
        </w:tc>
        <w:tc>
          <w:tcPr>
            <w:tcW w:w="4609" w:type="dxa"/>
            <w:noWrap w:val="0"/>
            <w:vAlign w:val="center"/>
          </w:tcPr>
          <w:p w14:paraId="3332A716">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开户银行：</w:t>
            </w:r>
          </w:p>
        </w:tc>
      </w:tr>
      <w:tr w14:paraId="169A3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0C549FEC">
            <w:pPr>
              <w:spacing w:line="420" w:lineRule="exact"/>
              <w:jc w:val="left"/>
              <w:rPr>
                <w:rFonts w:hint="eastAsia" w:ascii="宋体" w:hAnsi="宋体" w:eastAsia="宋体" w:cs="宋体"/>
                <w:bCs/>
                <w:color w:val="auto"/>
                <w:sz w:val="24"/>
                <w:szCs w:val="24"/>
              </w:rPr>
            </w:pPr>
          </w:p>
        </w:tc>
        <w:tc>
          <w:tcPr>
            <w:tcW w:w="4609" w:type="dxa"/>
            <w:noWrap w:val="0"/>
            <w:vAlign w:val="center"/>
          </w:tcPr>
          <w:p w14:paraId="4309A789">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帐号：</w:t>
            </w:r>
          </w:p>
        </w:tc>
      </w:tr>
      <w:tr w14:paraId="2FEEF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FF7EBBA">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日期：    年   月   日</w:t>
            </w:r>
          </w:p>
        </w:tc>
        <w:tc>
          <w:tcPr>
            <w:tcW w:w="4609" w:type="dxa"/>
            <w:noWrap w:val="0"/>
            <w:vAlign w:val="center"/>
          </w:tcPr>
          <w:p w14:paraId="7047DC04">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日期：    年   月   日</w:t>
            </w:r>
          </w:p>
        </w:tc>
      </w:tr>
    </w:tbl>
    <w:p w14:paraId="31E5A1A0">
      <w:pPr>
        <w:spacing w:line="600" w:lineRule="atLeast"/>
        <w:rPr>
          <w:rFonts w:hint="eastAsia" w:ascii="宋体" w:hAnsi="宋体" w:eastAsia="宋体" w:cs="宋体"/>
          <w:sz w:val="28"/>
          <w:szCs w:val="28"/>
        </w:rPr>
        <w:sectPr>
          <w:footerReference r:id="rId4" w:type="first"/>
          <w:footerReference r:id="rId3" w:type="default"/>
          <w:pgSz w:w="11906" w:h="16838"/>
          <w:pgMar w:top="1440" w:right="1440" w:bottom="1440" w:left="1440" w:header="851" w:footer="992" w:gutter="0"/>
          <w:lnNumType w:countBy="0" w:distance="360"/>
          <w:pgNumType w:fmt="decimal" w:start="1"/>
          <w:cols w:space="720" w:num="1"/>
          <w:titlePg/>
          <w:docGrid w:linePitch="312" w:charSpace="0"/>
        </w:sectPr>
      </w:pPr>
    </w:p>
    <w:p w14:paraId="63CE4C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EE2F3">
    <w:pPr>
      <w:pStyle w:val="3"/>
      <w:rPr>
        <w:rFonts w:ascii="仿宋" w:hAnsi="仿宋" w:eastAsia="仿宋"/>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2502A12">
                          <w:pPr>
                            <w:pStyle w:val="3"/>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32502A12">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AC4C08">
    <w:pPr>
      <w:pStyle w:val="3"/>
      <w:tabs>
        <w:tab w:val="left" w:pos="5133"/>
      </w:tabs>
      <w:jc w:val="left"/>
      <w:rPr>
        <w:rFonts w:hint="eastAsia" w:eastAsia="宋体"/>
        <w:lang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EFFD369">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5EFFD369">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ab/>
    </w:r>
    <w:r>
      <w:rPr>
        <w:rFonts w:hint="eastAsia"/>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E61880"/>
    <w:rsid w:val="0EEB1D0A"/>
    <w:rsid w:val="134D0FBA"/>
    <w:rsid w:val="16225260"/>
    <w:rsid w:val="24D95404"/>
    <w:rsid w:val="27AA2CA3"/>
    <w:rsid w:val="2C74067E"/>
    <w:rsid w:val="2E3E481B"/>
    <w:rsid w:val="2F363704"/>
    <w:rsid w:val="33363C14"/>
    <w:rsid w:val="3E667CEF"/>
    <w:rsid w:val="425E2DF2"/>
    <w:rsid w:val="49275D14"/>
    <w:rsid w:val="4EB93137"/>
    <w:rsid w:val="55E61880"/>
    <w:rsid w:val="60E76009"/>
    <w:rsid w:val="62B01BF9"/>
    <w:rsid w:val="63721CB7"/>
    <w:rsid w:val="71032079"/>
    <w:rsid w:val="7F600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kern w:val="2"/>
    </w:rPr>
  </w:style>
  <w:style w:type="paragraph" w:styleId="3">
    <w:name w:val="footer"/>
    <w:basedOn w:val="1"/>
    <w:next w:val="2"/>
    <w:qFormat/>
    <w:uiPriority w:val="99"/>
    <w:pPr>
      <w:tabs>
        <w:tab w:val="center" w:pos="4153"/>
        <w:tab w:val="right" w:pos="8306"/>
      </w:tabs>
      <w:snapToGrid w:val="0"/>
      <w:jc w:val="left"/>
    </w:pPr>
    <w:rPr>
      <w:rFonts w:ascii="Times New Roman"/>
      <w:kern w:val="2"/>
      <w:sz w:val="18"/>
      <w:szCs w:val="18"/>
    </w:rPr>
  </w:style>
  <w:style w:type="character" w:customStyle="1" w:styleId="6">
    <w:name w:val="NormalCharacter"/>
    <w:qFormat/>
    <w:uiPriority w:val="0"/>
    <w:rPr>
      <w:rFonts w:hint="eastAsia"/>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2025-06-24T07:31:00Z</dcterms:created>
  <dc:creator>Administrator</dc:creator>
  <cp:lastModifiedBy>Administrator</cp:lastModifiedBy>
  <dcterms:modified xsi:type="dcterms:W3CDTF">2025-06-24T07:33:49Z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CB13E2C4946D497C945A6B8A977C7AC3_11</vt:lpwstr>
  </property>
</Properties>
</file>