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outlineLvl w:val="0"/>
      </w:pPr>
      <w:r>
        <w:rPr>
          <w:rFonts w:ascii="仿宋_GB2312" w:hAnsi="仿宋_GB2312" w:cs="仿宋_GB2312" w:eastAsia="仿宋_GB2312"/>
          <w:sz w:val="48"/>
          <w:b/>
        </w:rPr>
        <w:t>政府采购项目采购需求</w:t>
      </w:r>
    </w:p>
    <w:p>
      <w:pPr>
        <w:pStyle w:val="null3"/>
        <w:spacing w:before="3000"/>
        <w:outlineLvl w:val="2"/>
      </w:pPr>
      <w:r>
        <w:rPr>
          <w:rFonts w:ascii="仿宋_GB2312" w:hAnsi="仿宋_GB2312" w:cs="仿宋_GB2312" w:eastAsia="仿宋_GB2312"/>
          <w:sz w:val="28"/>
          <w:b/>
        </w:rPr>
        <w:t>采购单位：</w:t>
      </w:r>
    </w:p>
    <w:p>
      <w:pPr>
        <w:pStyle w:val="null3"/>
        <w:outlineLvl w:val="2"/>
      </w:pPr>
      <w:r>
        <w:rPr>
          <w:rFonts w:ascii="仿宋_GB2312" w:hAnsi="仿宋_GB2312" w:cs="仿宋_GB2312" w:eastAsia="仿宋_GB2312"/>
          <w:sz w:val="28"/>
          <w:b/>
        </w:rPr>
        <w:t>陕西省交通运输厅机关</w:t>
      </w:r>
    </w:p>
    <w:p>
      <w:pPr>
        <w:pStyle w:val="null3"/>
        <w:jc w:val="right"/>
        <w:outlineLvl w:val="2"/>
      </w:pPr>
      <w:r>
        <w:rPr>
          <w:rFonts w:ascii="仿宋_GB2312" w:hAnsi="仿宋_GB2312" w:cs="仿宋_GB2312" w:eastAsia="仿宋_GB2312"/>
          <w:sz w:val="28"/>
          <w:b/>
        </w:rPr>
        <w:t>所属年度：</w:t>
      </w:r>
    </w:p>
    <w:p>
      <w:pPr>
        <w:pStyle w:val="null3"/>
        <w:outlineLvl w:val="2"/>
      </w:pPr>
      <w:r>
        <w:rPr>
          <w:rFonts w:ascii="仿宋_GB2312" w:hAnsi="仿宋_GB2312" w:cs="仿宋_GB2312" w:eastAsia="仿宋_GB2312"/>
          <w:sz w:val="28"/>
          <w:b/>
        </w:rPr>
        <w:t>2025</w:t>
      </w:r>
      <w:r>
        <w:rPr>
          <w:rFonts w:ascii="仿宋_GB2312" w:hAnsi="仿宋_GB2312" w:cs="仿宋_GB2312" w:eastAsia="仿宋_GB2312"/>
          <w:sz w:val="28"/>
          <w:b/>
        </w:rPr>
        <w:t>年</w:t>
      </w:r>
    </w:p>
    <w:p>
      <w:pPr>
        <w:pStyle w:val="null3"/>
        <w:jc w:val="right"/>
        <w:outlineLvl w:val="2"/>
      </w:pPr>
      <w:r>
        <w:rPr>
          <w:rFonts w:ascii="仿宋_GB2312" w:hAnsi="仿宋_GB2312" w:cs="仿宋_GB2312" w:eastAsia="仿宋_GB2312"/>
          <w:sz w:val="28"/>
          <w:b/>
        </w:rPr>
        <w:t>编制单位：</w:t>
      </w:r>
    </w:p>
    <w:p>
      <w:pPr>
        <w:pStyle w:val="null3"/>
        <w:outlineLvl w:val="2"/>
      </w:pPr>
      <w:r>
        <w:rPr>
          <w:rFonts w:ascii="仿宋_GB2312" w:hAnsi="仿宋_GB2312" w:cs="仿宋_GB2312" w:eastAsia="仿宋_GB2312"/>
          <w:sz w:val="28"/>
          <w:b/>
        </w:rPr>
        <w:t>陕西省交通运输厅机关</w:t>
      </w:r>
    </w:p>
    <w:p>
      <w:pPr>
        <w:pStyle w:val="null3"/>
        <w:jc w:val="right"/>
        <w:outlineLvl w:val="2"/>
      </w:pPr>
      <w:r>
        <w:rPr>
          <w:rFonts w:ascii="仿宋_GB2312" w:hAnsi="仿宋_GB2312" w:cs="仿宋_GB2312" w:eastAsia="仿宋_GB2312"/>
          <w:sz w:val="28"/>
          <w:b/>
        </w:rPr>
        <w:t>编制时间：</w:t>
      </w:r>
    </w:p>
    <w:p>
      <w:pPr>
        <w:pStyle w:val="null3"/>
        <w:outlineLvl w:val="2"/>
      </w:pPr>
      <w:r>
        <w:rPr>
          <w:rFonts w:ascii="仿宋_GB2312" w:hAnsi="仿宋_GB2312" w:cs="仿宋_GB2312" w:eastAsia="仿宋_GB2312"/>
          <w:sz w:val="28"/>
          <w:b/>
        </w:rPr>
        <w:t>2025年06月23日</w:t>
      </w:r>
    </w:p>
    <w:p>
      <w:pPr>
        <w:pStyle w:val="null3"/>
        <w:outlineLvl w:val="2"/>
      </w:pPr>
      <w:r>
        <w:rPr>
          <w:rFonts w:ascii="仿宋_GB2312" w:hAnsi="仿宋_GB2312" w:cs="仿宋_GB2312" w:eastAsia="仿宋_GB2312"/>
          <w:sz w:val="28"/>
          <w:b/>
        </w:rPr>
        <w:t>一、项目总体情况</w:t>
      </w:r>
    </w:p>
    <w:p>
      <w:pPr>
        <w:pStyle w:val="null3"/>
      </w:pPr>
      <w:r>
        <w:rPr>
          <w:rFonts w:ascii="仿宋_GB2312" w:hAnsi="仿宋_GB2312" w:cs="仿宋_GB2312" w:eastAsia="仿宋_GB2312"/>
        </w:rPr>
        <w:t xml:space="preserve"> （一）项目名称： </w:t>
      </w:r>
      <w:r>
        <w:rPr>
          <w:rFonts w:ascii="仿宋_GB2312" w:hAnsi="仿宋_GB2312" w:cs="仿宋_GB2312" w:eastAsia="仿宋_GB2312"/>
        </w:rPr>
        <w:t>普通国省干线公路工可研技术审查</w:t>
      </w:r>
    </w:p>
    <w:p>
      <w:pPr>
        <w:pStyle w:val="null3"/>
      </w:pPr>
      <w:r>
        <w:rPr>
          <w:rFonts w:ascii="仿宋_GB2312" w:hAnsi="仿宋_GB2312" w:cs="仿宋_GB2312" w:eastAsia="仿宋_GB2312"/>
        </w:rPr>
        <w:t xml:space="preserve"> （二）项目所属年度： </w:t>
      </w:r>
      <w:r>
        <w:rPr>
          <w:rFonts w:ascii="仿宋_GB2312" w:hAnsi="仿宋_GB2312" w:cs="仿宋_GB2312" w:eastAsia="仿宋_GB2312"/>
        </w:rPr>
        <w:t>2025</w:t>
      </w:r>
      <w:r>
        <w:rPr>
          <w:rFonts w:ascii="仿宋_GB2312" w:hAnsi="仿宋_GB2312" w:cs="仿宋_GB2312" w:eastAsia="仿宋_GB2312"/>
        </w:rPr>
        <w:t>年</w:t>
      </w:r>
    </w:p>
    <w:p>
      <w:pPr>
        <w:pStyle w:val="null3"/>
      </w:pPr>
      <w:r>
        <w:rPr>
          <w:rFonts w:ascii="仿宋_GB2312" w:hAnsi="仿宋_GB2312" w:cs="仿宋_GB2312" w:eastAsia="仿宋_GB2312"/>
        </w:rPr>
        <w:t xml:space="preserve"> （三）项目所属分类： </w:t>
      </w:r>
      <w:r>
        <w:rPr>
          <w:rFonts w:ascii="仿宋_GB2312" w:hAnsi="仿宋_GB2312" w:cs="仿宋_GB2312" w:eastAsia="仿宋_GB2312"/>
        </w:rPr>
        <w:t>服务</w:t>
      </w:r>
    </w:p>
    <w:p>
      <w:pPr>
        <w:pStyle w:val="null3"/>
      </w:pPr>
      <w:r>
        <w:rPr>
          <w:rFonts w:ascii="仿宋_GB2312" w:hAnsi="仿宋_GB2312" w:cs="仿宋_GB2312" w:eastAsia="仿宋_GB2312"/>
        </w:rPr>
        <w:t xml:space="preserve"> （四）预算金额（元）：</w:t>
      </w:r>
      <w:r>
        <w:rPr>
          <w:rFonts w:ascii="仿宋_GB2312" w:hAnsi="仿宋_GB2312" w:cs="仿宋_GB2312" w:eastAsia="仿宋_GB2312"/>
        </w:rPr>
        <w:t>600,000.00</w:t>
      </w:r>
      <w:r>
        <w:rPr>
          <w:rFonts w:ascii="仿宋_GB2312" w:hAnsi="仿宋_GB2312" w:cs="仿宋_GB2312" w:eastAsia="仿宋_GB2312"/>
        </w:rPr>
        <w:t>元 ，大写（人民币）：</w:t>
      </w:r>
      <w:r>
        <w:rPr>
          <w:rFonts w:ascii="仿宋_GB2312" w:hAnsi="仿宋_GB2312" w:cs="仿宋_GB2312" w:eastAsia="仿宋_GB2312"/>
        </w:rPr>
        <w:t>陆拾万元整</w:t>
      </w:r>
    </w:p>
    <w:p>
      <w:pPr>
        <w:pStyle w:val="null3"/>
        <w:ind w:firstLine="1200"/>
      </w:pPr>
      <w:r>
        <w:rPr>
          <w:rFonts w:ascii="仿宋_GB2312" w:hAnsi="仿宋_GB2312" w:cs="仿宋_GB2312" w:eastAsia="仿宋_GB2312"/>
        </w:rPr>
        <w:t xml:space="preserve"> （五）项目概况：</w:t>
      </w:r>
    </w:p>
    <w:p>
      <w:pPr>
        <w:pStyle w:val="null3"/>
        <w:ind w:left="480"/>
      </w:pPr>
      <w:r>
        <w:rPr>
          <w:rFonts w:ascii="仿宋_GB2312" w:hAnsi="仿宋_GB2312" w:cs="仿宋_GB2312" w:eastAsia="仿宋_GB2312"/>
        </w:rPr>
        <w:t>普通国省干线公路工可研技术审查共有12个干线公路项目。本次招标共分为2个合同包，各项目概况如下：合同包1（S107岐山县城至蔡家坡段改建工程）（S312兴平城区过境公路）、（S209印台陈炉至富平界公路)、（G344蓝田冯家湾过境公路）、(G630靖边县张伙场至林家湾公路）（G242榆阳区巴拉素镇过境公路）；合同包2（G244凤翔经陈仓至太白公路）、（G310潼关(陕豫界)至华阴潼关界公路）、（S302神木马家滩至大河塔公路）、（G337神木大保当镇过境公路）、（G210建华寺至延安公路改扩建工程）、（G341延川县文安驿镇薛家沟村改线工程）</w:t>
      </w:r>
    </w:p>
    <w:p>
      <w:pPr>
        <w:pStyle w:val="null3"/>
      </w:pPr>
      <w:r>
        <w:rPr>
          <w:rFonts w:ascii="仿宋_GB2312" w:hAnsi="仿宋_GB2312" w:cs="仿宋_GB2312" w:eastAsia="仿宋_GB2312"/>
        </w:rPr>
        <w:t xml:space="preserve"> （六）本项目是否有为采购项目提供整体设计、规范编制或者项目管理、监理、检测等服务的供应商：</w:t>
      </w:r>
      <w:r>
        <w:rPr>
          <w:rFonts w:ascii="仿宋_GB2312" w:hAnsi="仿宋_GB2312" w:cs="仿宋_GB2312" w:eastAsia="仿宋_GB2312"/>
        </w:rPr>
        <w:t>是</w:t>
      </w:r>
      <w:r>
        <w:rPr>
          <w:rFonts w:ascii="仿宋_GB2312" w:hAnsi="仿宋_GB2312" w:cs="仿宋_GB2312" w:eastAsia="仿宋_GB2312"/>
          <w:color w:val="000000"/>
        </w:rPr>
        <w:t>，供应商名称：</w:t>
      </w:r>
      <w:r>
        <w:rPr>
          <w:rFonts w:ascii="仿宋_GB2312" w:hAnsi="仿宋_GB2312" w:cs="仿宋_GB2312" w:eastAsia="仿宋_GB2312"/>
        </w:rPr>
        <w:t>陕西省交通规划设计研究院有限公司，中国市政工程西南设计研究总院有限公司，杨凌西北水利水电建筑勘察设计院有限责任公司，陕西中宇交通规划设计有限公司，陕西中交路桥设计有限公司，中交第一公路勘察设计研究院有限公司，恒万达设计咨询有限公司，陕西星光工程设计有限公司</w:t>
      </w:r>
    </w:p>
    <w:p>
      <w:pPr>
        <w:pStyle w:val="null3"/>
        <w:outlineLvl w:val="2"/>
      </w:pPr>
      <w:r>
        <w:rPr>
          <w:rFonts w:ascii="仿宋_GB2312" w:hAnsi="仿宋_GB2312" w:cs="仿宋_GB2312" w:eastAsia="仿宋_GB2312"/>
          <w:sz w:val="28"/>
          <w:b/>
        </w:rPr>
        <w:t>二、项目需求调查情况</w:t>
      </w:r>
    </w:p>
    <w:p>
      <w:pPr>
        <w:pStyle w:val="null3"/>
      </w:pPr>
      <w:r>
        <w:rPr>
          <w:rFonts w:ascii="仿宋_GB2312" w:hAnsi="仿宋_GB2312" w:cs="仿宋_GB2312" w:eastAsia="仿宋_GB2312"/>
        </w:rPr>
        <w:t>依据《政府采购需求管理办法》的规定，本项目</w:t>
      </w:r>
      <w:r>
        <w:rPr>
          <w:rFonts w:ascii="仿宋_GB2312" w:hAnsi="仿宋_GB2312" w:cs="仿宋_GB2312" w:eastAsia="仿宋_GB2312"/>
        </w:rPr>
        <w:t>不需要</w:t>
      </w:r>
      <w:r>
        <w:rPr>
          <w:rFonts w:ascii="仿宋_GB2312" w:hAnsi="仿宋_GB2312" w:cs="仿宋_GB2312" w:eastAsia="仿宋_GB2312"/>
        </w:rPr>
        <w:t>需求调查，具体情况如下：</w:t>
      </w:r>
    </w:p>
    <w:p>
      <w:pPr>
        <w:pStyle w:val="null3"/>
      </w:pPr>
      <w:r>
        <w:rPr>
          <w:rFonts w:ascii="仿宋_GB2312" w:hAnsi="仿宋_GB2312" w:cs="仿宋_GB2312" w:eastAsia="仿宋_GB2312"/>
        </w:rPr>
        <w:t>（一）需求调查方式</w:t>
      </w:r>
    </w:p>
    <w:p>
      <w:pPr>
        <w:pStyle w:val="null3"/>
        <w:ind w:firstLine="840"/>
      </w:pPr>
      <w:r>
        <w:rPr>
          <w:rFonts w:ascii="仿宋_GB2312" w:hAnsi="仿宋_GB2312" w:cs="仿宋_GB2312" w:eastAsia="仿宋_GB2312"/>
        </w:rPr>
        <w:t>（二）需求调查对象</w:t>
      </w:r>
    </w:p>
    <w:p>
      <w:pPr>
        <w:pStyle w:val="null3"/>
        <w:ind w:firstLine="840"/>
      </w:pPr>
      <w:r>
        <w:rPr>
          <w:rFonts w:ascii="仿宋_GB2312" w:hAnsi="仿宋_GB2312" w:cs="仿宋_GB2312" w:eastAsia="仿宋_GB2312"/>
        </w:rPr>
        <w:t>（三）需求调查结果</w:t>
      </w:r>
    </w:p>
    <w:p>
      <w:pPr>
        <w:pStyle w:val="null3"/>
        <w:ind w:firstLine="840"/>
      </w:pPr>
      <w:r>
        <w:rPr>
          <w:rFonts w:ascii="仿宋_GB2312" w:hAnsi="仿宋_GB2312" w:cs="仿宋_GB2312" w:eastAsia="仿宋_GB2312"/>
        </w:rPr>
        <w:t>1.相关产业发展情况</w:t>
      </w:r>
    </w:p>
    <w:p>
      <w:pPr>
        <w:pStyle w:val="null3"/>
        <w:ind w:firstLine="840"/>
      </w:pPr>
      <w:r>
        <w:rPr>
          <w:rFonts w:ascii="仿宋_GB2312" w:hAnsi="仿宋_GB2312" w:cs="仿宋_GB2312" w:eastAsia="仿宋_GB2312"/>
        </w:rPr>
        <w:t>2.市场供给情况</w:t>
      </w:r>
    </w:p>
    <w:p>
      <w:pPr>
        <w:pStyle w:val="null3"/>
        <w:ind w:firstLine="840"/>
      </w:pPr>
      <w:r>
        <w:rPr>
          <w:rFonts w:ascii="仿宋_GB2312" w:hAnsi="仿宋_GB2312" w:cs="仿宋_GB2312" w:eastAsia="仿宋_GB2312"/>
        </w:rPr>
        <w:t>3.同类采购项目历史成交信息情况</w:t>
      </w:r>
    </w:p>
    <w:p>
      <w:pPr>
        <w:pStyle w:val="null3"/>
        <w:ind w:firstLine="840"/>
      </w:pPr>
      <w:r>
        <w:rPr>
          <w:rFonts w:ascii="仿宋_GB2312" w:hAnsi="仿宋_GB2312" w:cs="仿宋_GB2312" w:eastAsia="仿宋_GB2312"/>
        </w:rPr>
        <w:t>4.可能涉及的运行维护、升级更新、备品备件、耗材等后续采购情况</w:t>
      </w:r>
    </w:p>
    <w:p>
      <w:pPr>
        <w:pStyle w:val="null3"/>
        <w:ind w:firstLine="840"/>
      </w:pPr>
      <w:r>
        <w:rPr>
          <w:rFonts w:ascii="仿宋_GB2312" w:hAnsi="仿宋_GB2312" w:cs="仿宋_GB2312" w:eastAsia="仿宋_GB2312"/>
        </w:rPr>
        <w:t>5.其他相关情况</w:t>
      </w:r>
    </w:p>
    <w:p>
      <w:pPr>
        <w:pStyle w:val="null3"/>
        <w:ind w:firstLine="840"/>
        <w:outlineLvl w:val="2"/>
      </w:pPr>
      <w:r>
        <w:rPr>
          <w:rFonts w:ascii="仿宋_GB2312" w:hAnsi="仿宋_GB2312" w:cs="仿宋_GB2312" w:eastAsia="仿宋_GB2312"/>
          <w:sz w:val="28"/>
          <w:b/>
        </w:rPr>
        <w:t>三、项目采购实施计划</w:t>
      </w:r>
    </w:p>
    <w:p>
      <w:pPr>
        <w:pStyle w:val="null3"/>
      </w:pPr>
      <w:r>
        <w:rPr>
          <w:rFonts w:ascii="仿宋_GB2312" w:hAnsi="仿宋_GB2312" w:cs="仿宋_GB2312" w:eastAsia="仿宋_GB2312"/>
        </w:rPr>
        <w:t>（一）采购组织形式：</w:t>
      </w:r>
      <w:r>
        <w:rPr>
          <w:rFonts w:ascii="仿宋_GB2312" w:hAnsi="仿宋_GB2312" w:cs="仿宋_GB2312" w:eastAsia="仿宋_GB2312"/>
        </w:rPr>
        <w:t>部门集中采购</w:t>
      </w:r>
    </w:p>
    <w:p>
      <w:pPr>
        <w:pStyle w:val="null3"/>
      </w:pPr>
      <w:r>
        <w:rPr>
          <w:rFonts w:ascii="仿宋_GB2312" w:hAnsi="仿宋_GB2312" w:cs="仿宋_GB2312" w:eastAsia="仿宋_GB2312"/>
        </w:rPr>
        <w:t>（二）采购方式：</w:t>
      </w:r>
      <w:r>
        <w:rPr>
          <w:rFonts w:ascii="仿宋_GB2312" w:hAnsi="仿宋_GB2312" w:cs="仿宋_GB2312" w:eastAsia="仿宋_GB2312"/>
        </w:rPr>
        <w:t>竞争性磋商</w:t>
      </w:r>
    </w:p>
    <w:p>
      <w:pPr>
        <w:pStyle w:val="null3"/>
      </w:pPr>
      <w:r>
        <w:rPr>
          <w:rFonts w:ascii="仿宋_GB2312" w:hAnsi="仿宋_GB2312" w:cs="仿宋_GB2312" w:eastAsia="仿宋_GB2312"/>
        </w:rPr>
        <w:t>（三）本项目是否单位自行组织采购：</w:t>
      </w:r>
      <w:r>
        <w:rPr>
          <w:rFonts w:ascii="仿宋_GB2312" w:hAnsi="仿宋_GB2312" w:cs="仿宋_GB2312" w:eastAsia="仿宋_GB2312"/>
        </w:rPr>
        <w:t>否</w:t>
      </w:r>
    </w:p>
    <w:p>
      <w:pPr>
        <w:pStyle w:val="null3"/>
      </w:pPr>
      <w:r>
        <w:rPr>
          <w:rFonts w:ascii="仿宋_GB2312" w:hAnsi="仿宋_GB2312" w:cs="仿宋_GB2312" w:eastAsia="仿宋_GB2312"/>
        </w:rPr>
        <w:t>（四）采购包划分：</w:t>
      </w:r>
      <w:r>
        <w:rPr>
          <w:rFonts w:ascii="仿宋_GB2312" w:hAnsi="仿宋_GB2312" w:cs="仿宋_GB2312" w:eastAsia="仿宋_GB2312"/>
        </w:rPr>
        <w:t>分包采购</w:t>
      </w:r>
    </w:p>
    <w:p>
      <w:pPr>
        <w:pStyle w:val="null3"/>
      </w:pPr>
      <w:r>
        <w:rPr>
          <w:rFonts w:ascii="仿宋_GB2312" w:hAnsi="仿宋_GB2312" w:cs="仿宋_GB2312" w:eastAsia="仿宋_GB2312"/>
        </w:rPr>
        <w:t>（五）执行政府采购促进中小企业发展的相关政策</w:t>
      </w:r>
    </w:p>
    <w:p>
      <w:pPr>
        <w:pStyle w:val="null3"/>
      </w:pPr>
      <w:r>
        <w:rPr>
          <w:rFonts w:ascii="仿宋_GB2312" w:hAnsi="仿宋_GB2312" w:cs="仿宋_GB2312" w:eastAsia="仿宋_GB2312"/>
          <w:color w:val="000000"/>
        </w:rPr>
        <w:t>1.</w:t>
      </w:r>
      <w:r>
        <w:rPr>
          <w:rFonts w:ascii="仿宋_GB2312" w:hAnsi="仿宋_GB2312" w:cs="仿宋_GB2312" w:eastAsia="仿宋_GB2312"/>
        </w:rPr>
        <w:t>不专门面向中小企业采购</w:t>
      </w:r>
    </w:p>
    <w:p>
      <w:pPr>
        <w:pStyle w:val="null3"/>
        <w:ind w:firstLine="840"/>
      </w:pPr>
      <w:r>
        <w:rPr>
          <w:rFonts w:ascii="仿宋_GB2312" w:hAnsi="仿宋_GB2312" w:cs="仿宋_GB2312" w:eastAsia="仿宋_GB2312"/>
          <w:color w:val="000000"/>
        </w:rPr>
        <w:t>2.不专门面向的原因：</w:t>
      </w:r>
      <w:r>
        <w:rPr>
          <w:rFonts w:ascii="仿宋_GB2312" w:hAnsi="仿宋_GB2312" w:cs="仿宋_GB2312" w:eastAsia="仿宋_GB2312"/>
        </w:rPr>
        <w:t>按照本办法规定预留采购份额无法确保充分供应、充分竞争，或者存在可能影响政府采购目标实现的情形</w:t>
      </w:r>
    </w:p>
    <w:p>
      <w:pPr>
        <w:pStyle w:val="null3"/>
        <w:ind w:firstLine="840"/>
      </w:pPr>
      <w:r>
        <w:rPr>
          <w:rFonts w:ascii="仿宋_GB2312" w:hAnsi="仿宋_GB2312" w:cs="仿宋_GB2312" w:eastAsia="仿宋_GB2312"/>
          <w:i/>
        </w:rPr>
        <w:t>注：监狱企业和残疾人福利单位视同小微企业。</w:t>
      </w:r>
    </w:p>
    <w:p>
      <w:pPr>
        <w:pStyle w:val="null3"/>
      </w:pPr>
      <w:r>
        <w:rPr>
          <w:rFonts w:ascii="仿宋_GB2312" w:hAnsi="仿宋_GB2312" w:cs="仿宋_GB2312" w:eastAsia="仿宋_GB2312"/>
        </w:rPr>
        <w:t>（六）是否采购环境标识产品：</w:t>
      </w:r>
      <w:r>
        <w:rPr>
          <w:rFonts w:ascii="仿宋_GB2312" w:hAnsi="仿宋_GB2312" w:cs="仿宋_GB2312" w:eastAsia="仿宋_GB2312"/>
        </w:rPr>
        <w:t>否</w:t>
      </w:r>
    </w:p>
    <w:p>
      <w:pPr>
        <w:pStyle w:val="null3"/>
      </w:pPr>
      <w:r>
        <w:rPr>
          <w:rFonts w:ascii="仿宋_GB2312" w:hAnsi="仿宋_GB2312" w:cs="仿宋_GB2312" w:eastAsia="仿宋_GB2312"/>
        </w:rPr>
        <w:t>（七）是否采购节能产品：</w:t>
      </w:r>
      <w:r>
        <w:rPr>
          <w:rFonts w:ascii="仿宋_GB2312" w:hAnsi="仿宋_GB2312" w:cs="仿宋_GB2312" w:eastAsia="仿宋_GB2312"/>
        </w:rPr>
        <w:t>否</w:t>
      </w:r>
    </w:p>
    <w:p>
      <w:pPr>
        <w:pStyle w:val="null3"/>
      </w:pPr>
      <w:r>
        <w:rPr>
          <w:rFonts w:ascii="仿宋_GB2312" w:hAnsi="仿宋_GB2312" w:cs="仿宋_GB2312" w:eastAsia="仿宋_GB2312"/>
        </w:rPr>
        <w:t>（八）项目的采购标的是否包含进口产品：</w:t>
      </w:r>
      <w:r>
        <w:rPr>
          <w:rFonts w:ascii="仿宋_GB2312" w:hAnsi="仿宋_GB2312" w:cs="仿宋_GB2312" w:eastAsia="仿宋_GB2312"/>
        </w:rPr>
        <w:t>否</w:t>
      </w:r>
    </w:p>
    <w:p>
      <w:pPr>
        <w:pStyle w:val="null3"/>
      </w:pPr>
      <w:r>
        <w:rPr>
          <w:rFonts w:ascii="仿宋_GB2312" w:hAnsi="仿宋_GB2312" w:cs="仿宋_GB2312" w:eastAsia="仿宋_GB2312"/>
        </w:rPr>
        <w:t>（九）采购标的是否属于政府购买服务：</w:t>
      </w:r>
      <w:r>
        <w:rPr>
          <w:rFonts w:ascii="仿宋_GB2312" w:hAnsi="仿宋_GB2312" w:cs="仿宋_GB2312" w:eastAsia="仿宋_GB2312"/>
        </w:rPr>
        <w:t>否</w:t>
      </w:r>
    </w:p>
    <w:p>
      <w:pPr>
        <w:pStyle w:val="null3"/>
      </w:pPr>
      <w:r>
        <w:rPr>
          <w:rFonts w:ascii="仿宋_GB2312" w:hAnsi="仿宋_GB2312" w:cs="仿宋_GB2312" w:eastAsia="仿宋_GB2312"/>
        </w:rPr>
        <w:t>（十）是否属于政务信息系统项目：</w:t>
      </w:r>
      <w:r>
        <w:rPr>
          <w:rFonts w:ascii="仿宋_GB2312" w:hAnsi="仿宋_GB2312" w:cs="仿宋_GB2312" w:eastAsia="仿宋_GB2312"/>
        </w:rPr>
        <w:t>否</w:t>
      </w:r>
    </w:p>
    <w:p>
      <w:pPr>
        <w:pStyle w:val="null3"/>
      </w:pPr>
      <w:r>
        <w:rPr>
          <w:rFonts w:ascii="仿宋_GB2312" w:hAnsi="仿宋_GB2312" w:cs="仿宋_GB2312" w:eastAsia="仿宋_GB2312"/>
        </w:rPr>
        <w:t>（十一）是否属于高校、科研院所的科研仪器设备采购：</w:t>
      </w:r>
      <w:r>
        <w:rPr>
          <w:rFonts w:ascii="仿宋_GB2312" w:hAnsi="仿宋_GB2312" w:cs="仿宋_GB2312" w:eastAsia="仿宋_GB2312"/>
        </w:rPr>
        <w:t>否</w:t>
      </w:r>
    </w:p>
    <w:p>
      <w:pPr>
        <w:pStyle w:val="null3"/>
      </w:pPr>
      <w:r>
        <w:rPr>
          <w:rFonts w:ascii="仿宋_GB2312" w:hAnsi="仿宋_GB2312" w:cs="仿宋_GB2312" w:eastAsia="仿宋_GB2312"/>
        </w:rPr>
        <w:t>（十二）是否属于一签多年项目：</w:t>
      </w:r>
      <w:r>
        <w:rPr>
          <w:rFonts w:ascii="仿宋_GB2312" w:hAnsi="仿宋_GB2312" w:cs="仿宋_GB2312" w:eastAsia="仿宋_GB2312"/>
        </w:rPr>
        <w:t>否</w:t>
      </w:r>
    </w:p>
    <w:p>
      <w:pPr>
        <w:pStyle w:val="null3"/>
        <w:ind w:firstLine="1275"/>
        <w:outlineLvl w:val="2"/>
      </w:pPr>
      <w:r>
        <w:rPr>
          <w:rFonts w:ascii="仿宋_GB2312" w:hAnsi="仿宋_GB2312" w:cs="仿宋_GB2312" w:eastAsia="仿宋_GB2312"/>
          <w:sz w:val="28"/>
          <w:b/>
        </w:rPr>
        <w:t>四、项目需求及分包情况、采购标的</w:t>
      </w:r>
    </w:p>
    <w:p>
      <w:pPr>
        <w:pStyle w:val="null3"/>
        <w:outlineLvl w:val="4"/>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）分包名称：</w:t>
      </w:r>
      <w:r>
        <w:rPr>
          <w:rFonts w:ascii="仿宋_GB2312" w:hAnsi="仿宋_GB2312" w:cs="仿宋_GB2312" w:eastAsia="仿宋_GB2312"/>
          <w:sz w:val="20"/>
          <w:b/>
        </w:rPr>
        <w:t>采购包1</w:t>
      </w:r>
    </w:p>
    <w:p>
      <w:pPr>
        <w:pStyle w:val="null3"/>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color w:val="000000"/>
        </w:rPr>
        <w:t>1)</w:t>
      </w:r>
      <w:r>
        <w:rPr>
          <w:rFonts w:ascii="仿宋_GB2312" w:hAnsi="仿宋_GB2312" w:cs="仿宋_GB2312" w:eastAsia="仿宋_GB2312"/>
        </w:rPr>
        <w:t>不专门面向中小企业采购</w:t>
      </w:r>
    </w:p>
    <w:p>
      <w:pPr>
        <w:pStyle w:val="null3"/>
        <w:ind w:firstLine="840"/>
      </w:pPr>
      <w:r>
        <w:rPr>
          <w:rFonts w:ascii="仿宋_GB2312" w:hAnsi="仿宋_GB2312" w:cs="仿宋_GB2312" w:eastAsia="仿宋_GB2312"/>
        </w:rPr>
        <w:t>2、预算金额（元）：</w:t>
      </w:r>
      <w:r>
        <w:rPr>
          <w:rFonts w:ascii="仿宋_GB2312" w:hAnsi="仿宋_GB2312" w:cs="仿宋_GB2312" w:eastAsia="仿宋_GB2312"/>
        </w:rPr>
        <w:t>300,000.00</w:t>
      </w:r>
      <w:r>
        <w:rPr>
          <w:rFonts w:ascii="仿宋_GB2312" w:hAnsi="仿宋_GB2312" w:cs="仿宋_GB2312" w:eastAsia="仿宋_GB2312"/>
        </w:rPr>
        <w:t xml:space="preserve"> ，大写（人民币）： </w:t>
      </w:r>
      <w:r>
        <w:rPr>
          <w:rFonts w:ascii="仿宋_GB2312" w:hAnsi="仿宋_GB2312" w:cs="仿宋_GB2312" w:eastAsia="仿宋_GB2312"/>
        </w:rPr>
        <w:t>叁拾万元整</w:t>
      </w:r>
    </w:p>
    <w:p>
      <w:pPr>
        <w:pStyle w:val="null3"/>
        <w:ind w:firstLine="780"/>
      </w:pPr>
      <w:r>
        <w:rPr>
          <w:rFonts w:ascii="仿宋_GB2312" w:hAnsi="仿宋_GB2312" w:cs="仿宋_GB2312" w:eastAsia="仿宋_GB2312"/>
        </w:rPr>
        <w:t xml:space="preserve"> 最高限价（元）： </w:t>
      </w:r>
      <w:r>
        <w:rPr>
          <w:rFonts w:ascii="仿宋_GB2312" w:hAnsi="仿宋_GB2312" w:cs="仿宋_GB2312" w:eastAsia="仿宋_GB2312"/>
        </w:rPr>
        <w:t>300,000.00</w:t>
      </w:r>
      <w:r>
        <w:rPr>
          <w:rFonts w:ascii="仿宋_GB2312" w:hAnsi="仿宋_GB2312" w:cs="仿宋_GB2312" w:eastAsia="仿宋_GB2312"/>
        </w:rPr>
        <w:t xml:space="preserve"> ，大写（人民币）： </w:t>
      </w:r>
      <w:r>
        <w:rPr>
          <w:rFonts w:ascii="仿宋_GB2312" w:hAnsi="仿宋_GB2312" w:cs="仿宋_GB2312" w:eastAsia="仿宋_GB2312"/>
        </w:rPr>
        <w:t>叁拾万元整</w:t>
      </w:r>
    </w:p>
    <w:p>
      <w:pPr>
        <w:pStyle w:val="null3"/>
      </w:pPr>
      <w:r>
        <w:rPr>
          <w:rFonts w:ascii="仿宋_GB2312" w:hAnsi="仿宋_GB2312" w:cs="仿宋_GB2312" w:eastAsia="仿宋_GB2312"/>
        </w:rPr>
        <w:t>3、评审方法：</w:t>
      </w:r>
      <w:r>
        <w:rPr>
          <w:rFonts w:ascii="仿宋_GB2312" w:hAnsi="仿宋_GB2312" w:cs="仿宋_GB2312" w:eastAsia="仿宋_GB2312"/>
        </w:rPr>
        <w:t>综合评分法</w:t>
      </w:r>
    </w:p>
    <w:p>
      <w:pPr>
        <w:pStyle w:val="null3"/>
      </w:pPr>
      <w:r>
        <w:rPr>
          <w:rFonts w:ascii="仿宋_GB2312" w:hAnsi="仿宋_GB2312" w:cs="仿宋_GB2312" w:eastAsia="仿宋_GB2312"/>
        </w:rPr>
        <w:t>4、是否支持联合体投标：</w:t>
      </w:r>
      <w:r>
        <w:rPr>
          <w:rFonts w:ascii="仿宋_GB2312" w:hAnsi="仿宋_GB2312" w:cs="仿宋_GB2312" w:eastAsia="仿宋_GB2312"/>
        </w:rPr>
        <w:t>否</w:t>
      </w:r>
    </w:p>
    <w:p>
      <w:pPr>
        <w:pStyle w:val="null3"/>
      </w:pPr>
      <w:r>
        <w:rPr>
          <w:rFonts w:ascii="仿宋_GB2312" w:hAnsi="仿宋_GB2312" w:cs="仿宋_GB2312" w:eastAsia="仿宋_GB2312"/>
        </w:rPr>
        <w:t>5、是否允许合同分包选项：</w:t>
      </w:r>
      <w:r>
        <w:rPr>
          <w:rFonts w:ascii="仿宋_GB2312" w:hAnsi="仿宋_GB2312" w:cs="仿宋_GB2312" w:eastAsia="仿宋_GB2312"/>
        </w:rPr>
        <w:t>否</w:t>
      </w:r>
    </w:p>
    <w:p>
      <w:pPr>
        <w:pStyle w:val="null3"/>
      </w:pPr>
      <w:r>
        <w:rPr>
          <w:rFonts w:ascii="仿宋_GB2312" w:hAnsi="仿宋_GB2312" w:cs="仿宋_GB2312" w:eastAsia="仿宋_GB2312"/>
        </w:rPr>
        <w:t>6、拟采购标的的技术要求</w:t>
      </w:r>
    </w:p>
    <w:tbl>
      <w:tblPr>
        <w:tblW w:w="0" w:type="auto"/>
        <w:tblBorders>
          <w:top w:val="single"/>
          <w:left w:val="single"/>
          <w:bottom w:val="single"/>
          <w:right w:val="single"/>
          <w:insideH w:val="single"/>
          <w:insideV w:val="single"/>
        </w:tblBorders>
      </w:tblPr>
      <w:tblGrid>
        <w:gridCol w:w="997"/>
        <w:gridCol w:w="1993"/>
        <w:gridCol w:w="1661"/>
        <w:gridCol w:w="1993"/>
        <w:gridCol w:w="1661"/>
      </w:tblGrid>
      <w:tr>
        <w:tc>
          <w:tcPr>
            <w:tcW w:type="dxa" w:w="997"/>
            <w:vMerge w:val="restart"/>
          </w:tcPr>
          <w:p>
            <w:pPr>
              <w:pStyle w:val="null3"/>
            </w:pPr>
            <w:r>
              <w:rPr>
                <w:rFonts w:ascii="仿宋_GB2312" w:hAnsi="仿宋_GB2312" w:cs="仿宋_GB2312" w:eastAsia="仿宋_GB2312"/>
              </w:rPr>
              <w:t>1</w:t>
            </w:r>
          </w:p>
        </w:tc>
        <w:tc>
          <w:tcPr>
            <w:tcW w:type="dxa" w:w="1993"/>
          </w:tcPr>
          <w:p>
            <w:pPr>
              <w:pStyle w:val="null3"/>
              <w:jc w:val="center"/>
            </w:pPr>
            <w:r>
              <w:rPr>
                <w:rFonts w:ascii="仿宋_GB2312" w:hAnsi="仿宋_GB2312" w:cs="仿宋_GB2312" w:eastAsia="仿宋_GB2312"/>
                <w:b/>
                <w:color w:val="000000"/>
              </w:rPr>
              <w:t>采购品目</w:t>
            </w:r>
          </w:p>
        </w:tc>
        <w:tc>
          <w:tcPr>
            <w:tcW w:type="dxa" w:w="1661"/>
          </w:tcPr>
          <w:p>
            <w:pPr>
              <w:pStyle w:val="null3"/>
            </w:pPr>
            <w:r>
              <w:rPr>
                <w:rFonts w:ascii="仿宋_GB2312" w:hAnsi="仿宋_GB2312" w:cs="仿宋_GB2312" w:eastAsia="仿宋_GB2312"/>
              </w:rPr>
              <w:t>工程设计前咨询服务</w:t>
            </w:r>
          </w:p>
        </w:tc>
        <w:tc>
          <w:tcPr>
            <w:tcW w:type="dxa" w:w="1993"/>
          </w:tcPr>
          <w:p>
            <w:pPr>
              <w:pStyle w:val="null3"/>
              <w:jc w:val="center"/>
            </w:pPr>
            <w:r>
              <w:rPr>
                <w:rFonts w:ascii="仿宋_GB2312" w:hAnsi="仿宋_GB2312" w:cs="仿宋_GB2312" w:eastAsia="仿宋_GB2312"/>
                <w:b/>
                <w:color w:val="000000"/>
              </w:rPr>
              <w:t>标的名称</w:t>
            </w:r>
          </w:p>
        </w:tc>
        <w:tc>
          <w:tcPr>
            <w:tcW w:type="dxa" w:w="1661"/>
          </w:tcPr>
          <w:p>
            <w:pPr>
              <w:pStyle w:val="null3"/>
            </w:pPr>
            <w:r>
              <w:rPr>
                <w:rFonts w:ascii="仿宋_GB2312" w:hAnsi="仿宋_GB2312" w:cs="仿宋_GB2312" w:eastAsia="仿宋_GB2312"/>
              </w:rPr>
              <w:t>普通国省干线公路工可研技术审查</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数量</w:t>
            </w:r>
          </w:p>
        </w:tc>
        <w:tc>
          <w:tcPr>
            <w:tcW w:type="dxa" w:w="1661"/>
          </w:tcPr>
          <w:p>
            <w:pPr>
              <w:pStyle w:val="null3"/>
              <w:jc w:val="right"/>
            </w:pPr>
            <w:r>
              <w:rPr>
                <w:rFonts w:ascii="仿宋_GB2312" w:hAnsi="仿宋_GB2312" w:cs="仿宋_GB2312" w:eastAsia="仿宋_GB2312"/>
              </w:rPr>
              <w:t>1.00</w:t>
            </w:r>
          </w:p>
        </w:tc>
        <w:tc>
          <w:tcPr>
            <w:tcW w:type="dxa" w:w="1993"/>
          </w:tcPr>
          <w:p>
            <w:pPr>
              <w:pStyle w:val="null3"/>
              <w:jc w:val="center"/>
            </w:pPr>
            <w:r>
              <w:rPr>
                <w:rFonts w:ascii="仿宋_GB2312" w:hAnsi="仿宋_GB2312" w:cs="仿宋_GB2312" w:eastAsia="仿宋_GB2312"/>
                <w:b/>
                <w:color w:val="000000"/>
              </w:rPr>
              <w:t>单位</w:t>
            </w:r>
          </w:p>
        </w:tc>
        <w:tc>
          <w:tcPr>
            <w:tcW w:type="dxa" w:w="1661"/>
          </w:tcPr>
          <w:p>
            <w:pPr>
              <w:pStyle w:val="null3"/>
            </w:pPr>
            <w:r>
              <w:rPr>
                <w:rFonts w:ascii="仿宋_GB2312" w:hAnsi="仿宋_GB2312" w:cs="仿宋_GB2312" w:eastAsia="仿宋_GB2312"/>
              </w:rPr>
              <w:t>项</w:t>
            </w:r>
          </w:p>
        </w:tc>
      </w:tr>
      <w:tr>
        <w:tc>
          <w:tcPr>
            <w:tcW w:type="dxa" w:w="997"/>
            <w:vMerge/>
          </w:tcPr>
          <w:p/>
        </w:tc>
        <w:tc>
          <w:tcPr>
            <w:tcW w:type="dxa" w:w="1993"/>
          </w:tcPr>
          <w:p>
            <w:pPr>
              <w:pStyle w:val="null3"/>
              <w:jc w:val="center"/>
            </w:pPr>
            <w:r>
              <w:rPr>
                <w:rFonts w:ascii="仿宋_GB2312" w:hAnsi="仿宋_GB2312" w:cs="仿宋_GB2312" w:eastAsia="仿宋_GB2312"/>
                <w:b/>
                <w:color w:val="000000"/>
              </w:rPr>
              <w:t>合计金额（元）</w:t>
            </w:r>
          </w:p>
        </w:tc>
        <w:tc>
          <w:tcPr>
            <w:tcW w:type="dxa" w:w="1661"/>
          </w:tcPr>
          <w:p>
            <w:pPr>
              <w:pStyle w:val="null3"/>
              <w:jc w:val="right"/>
            </w:pPr>
            <w:r>
              <w:rPr>
                <w:rFonts w:ascii="仿宋_GB2312" w:hAnsi="仿宋_GB2312" w:cs="仿宋_GB2312" w:eastAsia="仿宋_GB2312"/>
              </w:rPr>
              <w:t>300,000.00</w:t>
            </w:r>
          </w:p>
        </w:tc>
        <w:tc>
          <w:tcPr>
            <w:tcW w:type="dxa" w:w="1993"/>
          </w:tcPr>
          <w:p>
            <w:pPr>
              <w:pStyle w:val="null3"/>
              <w:jc w:val="center"/>
            </w:pPr>
            <w:r>
              <w:rPr>
                <w:rFonts w:ascii="仿宋_GB2312" w:hAnsi="仿宋_GB2312" w:cs="仿宋_GB2312" w:eastAsia="仿宋_GB2312"/>
                <w:b/>
                <w:color w:val="000000"/>
              </w:rPr>
              <w:t>单价（元）</w:t>
            </w:r>
          </w:p>
        </w:tc>
        <w:tc>
          <w:tcPr>
            <w:tcW w:type="dxa" w:w="1661"/>
          </w:tcPr>
          <w:p>
            <w:pPr>
              <w:pStyle w:val="null3"/>
              <w:jc w:val="right"/>
            </w:pPr>
            <w:r>
              <w:rPr>
                <w:rFonts w:ascii="仿宋_GB2312" w:hAnsi="仿宋_GB2312" w:cs="仿宋_GB2312" w:eastAsia="仿宋_GB2312"/>
              </w:rPr>
              <w:t>300,000.00</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是否采购节能产品</w:t>
            </w:r>
          </w:p>
        </w:tc>
        <w:tc>
          <w:tcPr>
            <w:tcW w:type="dxa" w:w="1661"/>
          </w:tcPr>
          <w:p>
            <w:pPr>
              <w:pStyle w:val="null3"/>
            </w:pPr>
            <w:r>
              <w:rPr>
                <w:rFonts w:ascii="仿宋_GB2312" w:hAnsi="仿宋_GB2312" w:cs="仿宋_GB2312" w:eastAsia="仿宋_GB2312"/>
              </w:rPr>
              <w:t>否</w:t>
            </w:r>
          </w:p>
        </w:tc>
        <w:tc>
          <w:tcPr>
            <w:tcW w:type="dxa" w:w="1993"/>
          </w:tcPr>
          <w:p>
            <w:pPr>
              <w:pStyle w:val="null3"/>
              <w:jc w:val="center"/>
            </w:pPr>
            <w:r>
              <w:rPr>
                <w:rFonts w:ascii="仿宋_GB2312" w:hAnsi="仿宋_GB2312" w:cs="仿宋_GB2312" w:eastAsia="仿宋_GB2312"/>
                <w:b/>
                <w:color w:val="000000"/>
              </w:rPr>
              <w:t>未采购节能产品原因</w:t>
            </w:r>
          </w:p>
        </w:tc>
        <w:tc>
          <w:tcPr>
            <w:tcW w:type="dxa" w:w="1661"/>
          </w:tcPr>
          <w:p>
            <w:pPr>
              <w:pStyle w:val="null3"/>
            </w:pPr>
            <w:r>
              <w:rPr>
                <w:rFonts w:ascii="仿宋_GB2312" w:hAnsi="仿宋_GB2312" w:cs="仿宋_GB2312" w:eastAsia="仿宋_GB2312"/>
              </w:rPr>
              <w:t>无</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是否采购环保产品</w:t>
            </w:r>
          </w:p>
        </w:tc>
        <w:tc>
          <w:tcPr>
            <w:tcW w:type="dxa" w:w="1661"/>
          </w:tcPr>
          <w:p>
            <w:pPr>
              <w:pStyle w:val="null3"/>
            </w:pPr>
            <w:r>
              <w:rPr>
                <w:rFonts w:ascii="仿宋_GB2312" w:hAnsi="仿宋_GB2312" w:cs="仿宋_GB2312" w:eastAsia="仿宋_GB2312"/>
              </w:rPr>
              <w:t>否</w:t>
            </w:r>
          </w:p>
        </w:tc>
        <w:tc>
          <w:tcPr>
            <w:tcW w:type="dxa" w:w="1993"/>
          </w:tcPr>
          <w:p>
            <w:pPr>
              <w:pStyle w:val="null3"/>
              <w:jc w:val="center"/>
            </w:pPr>
            <w:r>
              <w:rPr>
                <w:rFonts w:ascii="仿宋_GB2312" w:hAnsi="仿宋_GB2312" w:cs="仿宋_GB2312" w:eastAsia="仿宋_GB2312"/>
                <w:b/>
                <w:color w:val="000000"/>
              </w:rPr>
              <w:t>未采购环保产品原因</w:t>
            </w:r>
          </w:p>
        </w:tc>
        <w:tc>
          <w:tcPr>
            <w:tcW w:type="dxa" w:w="1661"/>
          </w:tcPr>
          <w:p>
            <w:pPr>
              <w:pStyle w:val="null3"/>
            </w:pPr>
            <w:r>
              <w:rPr>
                <w:rFonts w:ascii="仿宋_GB2312" w:hAnsi="仿宋_GB2312" w:cs="仿宋_GB2312" w:eastAsia="仿宋_GB2312"/>
              </w:rPr>
              <w:t>无</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是否采购进口产品</w:t>
            </w:r>
          </w:p>
        </w:tc>
        <w:tc>
          <w:tcPr>
            <w:tcW w:type="dxa" w:w="1661"/>
          </w:tcPr>
          <w:p>
            <w:pPr>
              <w:pStyle w:val="null3"/>
            </w:pPr>
            <w:r>
              <w:rPr>
                <w:rFonts w:ascii="仿宋_GB2312" w:hAnsi="仿宋_GB2312" w:cs="仿宋_GB2312" w:eastAsia="仿宋_GB2312"/>
              </w:rPr>
              <w:t>否</w:t>
            </w:r>
          </w:p>
        </w:tc>
        <w:tc>
          <w:tcPr>
            <w:tcW w:type="dxa" w:w="1993"/>
          </w:tcPr>
          <w:p>
            <w:pPr>
              <w:pStyle w:val="null3"/>
              <w:jc w:val="center"/>
            </w:pPr>
            <w:r>
              <w:rPr>
                <w:rFonts w:ascii="仿宋_GB2312" w:hAnsi="仿宋_GB2312" w:cs="仿宋_GB2312" w:eastAsia="仿宋_GB2312"/>
                <w:b/>
                <w:color w:val="000000"/>
              </w:rPr>
              <w:t>标的物所属行业</w:t>
            </w:r>
          </w:p>
        </w:tc>
        <w:tc>
          <w:tcPr>
            <w:tcW w:type="dxa" w:w="1661"/>
          </w:tcPr>
          <w:p>
            <w:pPr>
              <w:pStyle w:val="null3"/>
            </w:pPr>
            <w:r>
              <w:rPr>
                <w:rFonts w:ascii="仿宋_GB2312" w:hAnsi="仿宋_GB2312" w:cs="仿宋_GB2312" w:eastAsia="仿宋_GB2312"/>
              </w:rPr>
              <w:t>其他未列明行业</w:t>
            </w:r>
          </w:p>
        </w:tc>
      </w:tr>
    </w:tbl>
    <w:p>
      <w:pPr>
        <w:pStyle w:val="null3"/>
      </w:pPr>
      <w:r>
        <w:rPr>
          <w:rFonts w:ascii="仿宋_GB2312" w:hAnsi="仿宋_GB2312" w:cs="仿宋_GB2312" w:eastAsia="仿宋_GB2312"/>
        </w:rPr>
        <w:t>标的名称：普通国省干线公路工可研技术审查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采购需求</w:t>
            </w:r>
          </w:p>
          <w:p>
            <w:pPr>
              <w:pStyle w:val="null3"/>
              <w:ind w:firstLine="480"/>
            </w:pPr>
            <w:r>
              <w:rPr>
                <w:rFonts w:ascii="仿宋_GB2312" w:hAnsi="仿宋_GB2312" w:cs="仿宋_GB2312" w:eastAsia="仿宋_GB2312"/>
                <w:sz w:val="24"/>
              </w:rPr>
              <w:t>普通国省干线公路工可研技术审查</w:t>
            </w:r>
            <w:r>
              <w:rPr>
                <w:rFonts w:ascii="仿宋_GB2312" w:hAnsi="仿宋_GB2312" w:cs="仿宋_GB2312" w:eastAsia="仿宋_GB2312"/>
                <w:sz w:val="24"/>
              </w:rPr>
              <w:t>共有</w:t>
            </w:r>
            <w:r>
              <w:rPr>
                <w:rFonts w:ascii="仿宋_GB2312" w:hAnsi="仿宋_GB2312" w:cs="仿宋_GB2312" w:eastAsia="仿宋_GB2312"/>
                <w:sz w:val="24"/>
              </w:rPr>
              <w:t>12</w:t>
            </w:r>
            <w:r>
              <w:rPr>
                <w:rFonts w:ascii="仿宋_GB2312" w:hAnsi="仿宋_GB2312" w:cs="仿宋_GB2312" w:eastAsia="仿宋_GB2312"/>
                <w:sz w:val="24"/>
              </w:rPr>
              <w:t>个干线公路项目</w:t>
            </w:r>
            <w:r>
              <w:rPr>
                <w:rFonts w:ascii="仿宋_GB2312" w:hAnsi="仿宋_GB2312" w:cs="仿宋_GB2312" w:eastAsia="仿宋_GB2312"/>
                <w:sz w:val="24"/>
              </w:rPr>
              <w:t>，本项目为</w:t>
            </w:r>
            <w:r>
              <w:rPr>
                <w:rFonts w:ascii="仿宋_GB2312" w:hAnsi="仿宋_GB2312" w:cs="仿宋_GB2312" w:eastAsia="仿宋_GB2312"/>
                <w:sz w:val="24"/>
              </w:rPr>
              <w:t>公路建设项目可研咨询审查类项目</w:t>
            </w:r>
            <w:r>
              <w:rPr>
                <w:rFonts w:ascii="仿宋_GB2312" w:hAnsi="仿宋_GB2312" w:cs="仿宋_GB2312" w:eastAsia="仿宋_GB2312"/>
                <w:sz w:val="24"/>
              </w:rPr>
              <w:t>。本次招标共分为</w:t>
            </w:r>
            <w:r>
              <w:rPr>
                <w:rFonts w:ascii="仿宋_GB2312" w:hAnsi="仿宋_GB2312" w:cs="仿宋_GB2312" w:eastAsia="仿宋_GB2312"/>
                <w:sz w:val="24"/>
              </w:rPr>
              <w:t>2</w:t>
            </w:r>
            <w:r>
              <w:rPr>
                <w:rFonts w:ascii="仿宋_GB2312" w:hAnsi="仿宋_GB2312" w:cs="仿宋_GB2312" w:eastAsia="仿宋_GB2312"/>
                <w:sz w:val="24"/>
              </w:rPr>
              <w:t>个合同包，合同包</w:t>
            </w:r>
            <w:r>
              <w:rPr>
                <w:rFonts w:ascii="仿宋_GB2312" w:hAnsi="仿宋_GB2312" w:cs="仿宋_GB2312" w:eastAsia="仿宋_GB2312"/>
                <w:sz w:val="24"/>
              </w:rPr>
              <w:t>1</w:t>
            </w:r>
            <w:r>
              <w:rPr>
                <w:rFonts w:ascii="仿宋_GB2312" w:hAnsi="仿宋_GB2312" w:cs="仿宋_GB2312" w:eastAsia="仿宋_GB2312"/>
                <w:sz w:val="24"/>
              </w:rPr>
              <w:t>概况如下。</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S107岐山县城至蔡家坡段改建工程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w:t>
                  </w:r>
                  <w:r>
                    <w:rPr>
                      <w:rFonts w:ascii="仿宋_GB2312" w:hAnsi="仿宋_GB2312" w:cs="仿宋_GB2312" w:eastAsia="仿宋_GB2312"/>
                      <w:sz w:val="24"/>
                    </w:rPr>
                    <w:t>4.8公里，全线采用一级公路技术标准建设，全线拟为新建道路，项目所在地市：宝鸡市，所在区县：岐山。项目总投资约51004万元。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S312兴平城区过境公路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w:t>
                  </w:r>
                  <w:r>
                    <w:rPr>
                      <w:rFonts w:ascii="仿宋_GB2312" w:hAnsi="仿宋_GB2312" w:cs="仿宋_GB2312" w:eastAsia="仿宋_GB2312"/>
                      <w:sz w:val="24"/>
                    </w:rPr>
                    <w:t>13.0公里，全线采用一级公路技术标准建设,全线拟为新建道路，项目所在地市咸阳市，所在区县兴平市。项目总投资约45000万元。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S209印台陈炉至富平界公路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rPr>
                    <w:t>项目路线全长约</w:t>
                  </w:r>
                  <w:r>
                    <w:rPr>
                      <w:rFonts w:ascii="仿宋_GB2312" w:hAnsi="仿宋_GB2312" w:cs="仿宋_GB2312" w:eastAsia="仿宋_GB2312"/>
                      <w:sz w:val="24"/>
                    </w:rPr>
                    <w:t>9.01公里，全线采用三级公路技术标准建设，全线拟为新建道路，项目所在地市：铜川市,所在区县：印台。项目总投资约18210.67万元。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G344蓝田冯家湾过境公路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w:t>
                  </w:r>
                  <w:r>
                    <w:rPr>
                      <w:rFonts w:ascii="仿宋_GB2312" w:hAnsi="仿宋_GB2312" w:cs="仿宋_GB2312" w:eastAsia="仿宋_GB2312"/>
                      <w:sz w:val="24"/>
                    </w:rPr>
                    <w:t>3.20公里，全线采用三级公路技术标准建设,全线拟为改建道路，项目所在区县：西安市，所在区县：蓝田。项目总投资约11819.28万元。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G630靖边县张伙场至林家湾公路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3.0公里，采用二级公路技术标准建设，全线拟为新建道路，项目所在地市：榆林市，所在区县：靖边县。项目总投资约6960万元。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G242榆阳区巴拉素镇过境公路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5.0公里，采用二级公路技术标准建设，全线拟为新建道路，项目所在地市：榆林市，所在区县：榆阳区。项目总投资约5320万元。</w:t>
                  </w:r>
                </w:p>
              </w:tc>
            </w:tr>
          </w:tbl>
          <w:p>
            <w:pPr>
              <w:pStyle w:val="null3"/>
              <w:ind w:firstLine="480"/>
            </w:pPr>
            <w:r>
              <w:rPr>
                <w:rFonts w:ascii="仿宋_GB2312" w:hAnsi="仿宋_GB2312" w:cs="仿宋_GB2312" w:eastAsia="仿宋_GB2312"/>
                <w:sz w:val="24"/>
              </w:rPr>
              <w:t>二、服务要求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总体要求</w:t>
            </w:r>
          </w:p>
          <w:p>
            <w:pPr>
              <w:pStyle w:val="null3"/>
              <w:ind w:firstLine="480"/>
            </w:pPr>
            <w:r>
              <w:rPr>
                <w:rFonts w:ascii="仿宋_GB2312" w:hAnsi="仿宋_GB2312" w:cs="仿宋_GB2312" w:eastAsia="仿宋_GB2312"/>
                <w:sz w:val="24"/>
              </w:rPr>
              <w:t>承担技术咨询任务的单位，应根据采购人关于</w:t>
            </w:r>
            <w:r>
              <w:rPr>
                <w:rFonts w:ascii="仿宋_GB2312" w:hAnsi="仿宋_GB2312" w:cs="仿宋_GB2312" w:eastAsia="仿宋_GB2312"/>
                <w:sz w:val="24"/>
              </w:rPr>
              <w:t>本</w:t>
            </w:r>
            <w:r>
              <w:rPr>
                <w:rFonts w:ascii="仿宋_GB2312" w:hAnsi="仿宋_GB2312" w:cs="仿宋_GB2312" w:eastAsia="仿宋_GB2312"/>
                <w:sz w:val="24"/>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工可研技术咨询审查意见，以及需满足的质量、服务、安全、时限等要求。</w:t>
            </w:r>
            <w:r>
              <w:rPr>
                <w:rFonts w:ascii="仿宋_GB2312" w:hAnsi="仿宋_GB2312" w:cs="仿宋_GB2312" w:eastAsia="仿宋_GB2312"/>
                <w:sz w:val="24"/>
              </w:rPr>
              <w:t>各</w:t>
            </w:r>
            <w:r>
              <w:rPr>
                <w:rFonts w:ascii="仿宋_GB2312" w:hAnsi="仿宋_GB2312" w:cs="仿宋_GB2312" w:eastAsia="仿宋_GB2312"/>
                <w:sz w:val="24"/>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pPr>
      <w:r>
        <w:rPr>
          <w:rFonts w:ascii="仿宋_GB2312" w:hAnsi="仿宋_GB2312" w:cs="仿宋_GB2312" w:eastAsia="仿宋_GB2312"/>
        </w:rPr>
        <w:t>7、供应商一般资格要求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资格要求名称</w:t>
            </w:r>
          </w:p>
        </w:tc>
        <w:tc>
          <w:tcPr>
            <w:tcW w:type="dxa" w:w="2769"/>
          </w:tcPr>
          <w:p>
            <w:pPr>
              <w:pStyle w:val="null3"/>
            </w:pPr>
            <w:r>
              <w:rPr>
                <w:rFonts w:ascii="仿宋_GB2312" w:hAnsi="仿宋_GB2312" w:cs="仿宋_GB2312" w:eastAsia="仿宋_GB2312"/>
              </w:rPr>
              <w:t>资格要求详细说明</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供应商应具备《中华人民共和国政府采购法》第二十二条规定的条件</w:t>
            </w:r>
          </w:p>
        </w:tc>
        <w:tc>
          <w:tcPr>
            <w:tcW w:type="dxa" w:w="2769"/>
          </w:tcPr>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2.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3.税收缴纳证明：提供响应文件递交截止日前一年内已缴纳的至少一个月的纳税证明或完税证明，依法免税的单位应提供相关证明材料； 4.社会保障资金缴纳证明：提供响应文件递交截止日前一年内已缴存的至少一个月的社会保障资金缴存单据或社保机构开具的社会保险参保缴费情况证明，依法不需要缴纳社会保障资金的单位应提供相关证明材料； 5.提供具有履行本合同所必需的专业技术能力的声明:供应商具备履行合同所必需的设备和专业技术能力（提供承诺书原件） 6.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供应商应提供健全的财务会计制度的证明材料；</w:t>
            </w:r>
          </w:p>
        </w:tc>
        <w:tc>
          <w:tcPr>
            <w:tcW w:type="dxa" w:w="2769"/>
          </w:tcPr>
          <w:p>
            <w:pPr>
              <w:pStyle w:val="null3"/>
            </w:pPr>
            <w:r>
              <w:rPr>
                <w:rFonts w:ascii="仿宋_GB2312" w:hAnsi="仿宋_GB2312" w:cs="仿宋_GB2312" w:eastAsia="仿宋_GB2312"/>
              </w:rPr>
              <w:t>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2769"/>
          </w:tcPr>
          <w:p>
            <w:pPr>
              <w:pStyle w:val="null3"/>
            </w:pPr>
            <w:r>
              <w:rPr>
                <w:rFonts w:ascii="仿宋_GB2312" w:hAnsi="仿宋_GB2312" w:cs="仿宋_GB2312" w:eastAsia="仿宋_GB2312"/>
              </w:rPr>
              <w:t>供应商需提供单位负责人为同一人或者存在直接控股、管理关系的不同供应商不得参加同一合同项下的政府采购活动； 为本项目提供整体设计、规范编制或者项目管理、监理、检测等服务的供应商，不得再参加该采购项目的其他采购活动的书面声明。</w:t>
            </w:r>
          </w:p>
        </w:tc>
      </w:tr>
    </w:tbl>
    <w:p>
      <w:pPr>
        <w:pStyle w:val="null3"/>
      </w:pPr>
      <w:r>
        <w:rPr>
          <w:rFonts w:ascii="仿宋_GB2312" w:hAnsi="仿宋_GB2312" w:cs="仿宋_GB2312" w:eastAsia="仿宋_GB2312"/>
        </w:rPr>
        <w:t>8、供应商特殊资格要求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资格要求名称</w:t>
            </w:r>
          </w:p>
        </w:tc>
        <w:tc>
          <w:tcPr>
            <w:tcW w:type="dxa" w:w="2769"/>
          </w:tcPr>
          <w:p>
            <w:pPr>
              <w:pStyle w:val="null3"/>
            </w:pPr>
            <w:r>
              <w:rPr>
                <w:rFonts w:ascii="仿宋_GB2312" w:hAnsi="仿宋_GB2312" w:cs="仿宋_GB2312" w:eastAsia="仿宋_GB2312"/>
              </w:rPr>
              <w:t>资格要求详细说明</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全国公路建设市场信用信息管理系统查询</w:t>
            </w:r>
          </w:p>
        </w:tc>
        <w:tc>
          <w:tcPr>
            <w:tcW w:type="dxa" w:w="2769"/>
          </w:tcPr>
          <w:p>
            <w:pPr>
              <w:pStyle w:val="null3"/>
            </w:pPr>
            <w:r>
              <w:rPr>
                <w:rFonts w:ascii="仿宋_GB2312" w:hAnsi="仿宋_GB2312" w:cs="仿宋_GB2312" w:eastAsia="仿宋_GB2312"/>
              </w:rPr>
              <w:t>供应商未被全国公路建设市场监督管理查询系统（https://hwdms.mot.gov.cn/BMWebSite/）列入不良行为记录；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全国投资项目在线审批监管平台查询</w:t>
            </w:r>
          </w:p>
        </w:tc>
        <w:tc>
          <w:tcPr>
            <w:tcW w:type="dxa" w:w="2769"/>
          </w:tcPr>
          <w:p>
            <w:pPr>
              <w:pStyle w:val="null3"/>
            </w:pPr>
            <w:r>
              <w:rPr>
                <w:rFonts w:ascii="仿宋_GB2312" w:hAnsi="仿宋_GB2312" w:cs="仿宋_GB2312" w:eastAsia="仿宋_GB2312"/>
              </w:rPr>
              <w:t>供应商应为全国投资项目在线审批监管平台；（http://www.tzxm.gov.cn/）备案的工程咨询单位，且工程咨询专业必须包含公路，服务范围必须包含评估咨询，且供应商名称与该名录中的相应企业名称完全一致；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信誉要求</w:t>
            </w:r>
          </w:p>
        </w:tc>
        <w:tc>
          <w:tcPr>
            <w:tcW w:type="dxa" w:w="2769"/>
          </w:tcPr>
          <w:p>
            <w:pPr>
              <w:pStyle w:val="null3"/>
            </w:pPr>
            <w:r>
              <w:rPr>
                <w:rFonts w:ascii="仿宋_GB2312" w:hAnsi="仿宋_GB2312" w:cs="仿宋_GB2312" w:eastAsia="仿宋_GB2312"/>
              </w:rPr>
              <w:t>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若是本采购包内任何一个项目的可研报告编制单位，不得参与本采购包的投标；</w:t>
            </w:r>
          </w:p>
        </w:tc>
        <w:tc>
          <w:tcPr>
            <w:tcW w:type="dxa" w:w="2769"/>
          </w:tcPr>
          <w:p>
            <w:pPr>
              <w:pStyle w:val="null3"/>
            </w:pPr>
            <w:r>
              <w:rPr>
                <w:rFonts w:ascii="仿宋_GB2312" w:hAnsi="仿宋_GB2312" w:cs="仿宋_GB2312" w:eastAsia="仿宋_GB2312"/>
              </w:rPr>
              <w:t>若是本采购包内任何一个项目的可研报告编制单位，不得参与本采购包的投标；</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法定代表人身份证名或授权代表授权委托书</w:t>
            </w:r>
          </w:p>
        </w:tc>
        <w:tc>
          <w:tcPr>
            <w:tcW w:type="dxa" w:w="2769"/>
          </w:tcPr>
          <w:p>
            <w:pPr>
              <w:pStyle w:val="null3"/>
            </w:pPr>
            <w:r>
              <w:rPr>
                <w:rFonts w:ascii="仿宋_GB2312" w:hAnsi="仿宋_GB2312" w:cs="仿宋_GB2312" w:eastAsia="仿宋_GB2312"/>
              </w:rPr>
              <w:t>提供法定代表人授权书（附法定代表人、被授权人身份证复印件）；法定代表人直接参加，须提供法定代表人身份证明文件；</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本项目不接受联合体磋商</w:t>
            </w:r>
          </w:p>
        </w:tc>
        <w:tc>
          <w:tcPr>
            <w:tcW w:type="dxa" w:w="2769"/>
          </w:tcPr>
          <w:p>
            <w:pPr>
              <w:pStyle w:val="null3"/>
            </w:pPr>
            <w:r>
              <w:rPr>
                <w:rFonts w:ascii="仿宋_GB2312" w:hAnsi="仿宋_GB2312" w:cs="仿宋_GB2312" w:eastAsia="仿宋_GB2312"/>
              </w:rPr>
              <w:t>本项目不接受联合体（提供非联合体声明）。</w:t>
            </w:r>
          </w:p>
        </w:tc>
      </w:tr>
    </w:tbl>
    <w:p>
      <w:pPr>
        <w:pStyle w:val="null3"/>
      </w:pPr>
      <w:r>
        <w:rPr>
          <w:rFonts w:ascii="仿宋_GB2312" w:hAnsi="仿宋_GB2312" w:cs="仿宋_GB2312" w:eastAsia="仿宋_GB2312"/>
        </w:rPr>
        <w:t>9、分包的评审条款</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评审项编号</w:t>
            </w:r>
          </w:p>
        </w:tc>
        <w:tc>
          <w:tcPr>
            <w:tcW w:type="dxa" w:w="1384"/>
          </w:tcPr>
          <w:p>
            <w:pPr>
              <w:pStyle w:val="null3"/>
            </w:pPr>
            <w:r>
              <w:rPr>
                <w:rFonts w:ascii="仿宋_GB2312" w:hAnsi="仿宋_GB2312" w:cs="仿宋_GB2312" w:eastAsia="仿宋_GB2312"/>
              </w:rPr>
              <w:t>一级评审项</w:t>
            </w:r>
          </w:p>
        </w:tc>
        <w:tc>
          <w:tcPr>
            <w:tcW w:type="dxa" w:w="1384"/>
          </w:tcPr>
          <w:p>
            <w:pPr>
              <w:pStyle w:val="null3"/>
            </w:pPr>
            <w:r>
              <w:rPr>
                <w:rFonts w:ascii="仿宋_GB2312" w:hAnsi="仿宋_GB2312" w:cs="仿宋_GB2312" w:eastAsia="仿宋_GB2312"/>
              </w:rPr>
              <w:t>二级评审项</w:t>
            </w:r>
          </w:p>
        </w:tc>
        <w:tc>
          <w:tcPr>
            <w:tcW w:type="dxa" w:w="1384"/>
          </w:tcPr>
          <w:p>
            <w:pPr>
              <w:pStyle w:val="null3"/>
            </w:pPr>
            <w:r>
              <w:rPr>
                <w:rFonts w:ascii="仿宋_GB2312" w:hAnsi="仿宋_GB2312" w:cs="仿宋_GB2312" w:eastAsia="仿宋_GB2312"/>
              </w:rPr>
              <w:t>详细要求</w:t>
            </w:r>
          </w:p>
        </w:tc>
        <w:tc>
          <w:tcPr>
            <w:tcW w:type="dxa" w:w="1384"/>
          </w:tcPr>
          <w:p>
            <w:pPr>
              <w:pStyle w:val="null3"/>
            </w:pPr>
            <w:r>
              <w:rPr>
                <w:rFonts w:ascii="仿宋_GB2312" w:hAnsi="仿宋_GB2312" w:cs="仿宋_GB2312" w:eastAsia="仿宋_GB2312"/>
              </w:rPr>
              <w:t>分值</w:t>
            </w:r>
          </w:p>
        </w:tc>
        <w:tc>
          <w:tcPr>
            <w:tcW w:type="dxa" w:w="1384"/>
          </w:tcPr>
          <w:p>
            <w:pPr>
              <w:pStyle w:val="null3"/>
            </w:pPr>
            <w:r>
              <w:rPr>
                <w:rFonts w:ascii="仿宋_GB2312" w:hAnsi="仿宋_GB2312" w:cs="仿宋_GB2312" w:eastAsia="仿宋_GB2312"/>
              </w:rPr>
              <w:t>客观评审项</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对普通国省道可研技术审查咨询服务工作的理解</w:t>
            </w:r>
          </w:p>
        </w:tc>
        <w:tc>
          <w:tcPr>
            <w:tcW w:type="dxa" w:w="1384"/>
          </w:tcPr>
          <w:p>
            <w:pPr>
              <w:pStyle w:val="null3"/>
            </w:pPr>
            <w:r>
              <w:rPr>
                <w:rFonts w:ascii="仿宋_GB2312" w:hAnsi="仿宋_GB2312" w:cs="仿宋_GB2312" w:eastAsia="仿宋_GB2312"/>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拟投入本项目的技术咨询组织机构及人员配置方案</w:t>
            </w:r>
          </w:p>
        </w:tc>
        <w:tc>
          <w:tcPr>
            <w:tcW w:type="dxa" w:w="1384"/>
          </w:tcPr>
          <w:p>
            <w:pPr>
              <w:pStyle w:val="null3"/>
            </w:pPr>
            <w:r>
              <w:rPr>
                <w:rFonts w:ascii="仿宋_GB2312" w:hAnsi="仿宋_GB2312" w:cs="仿宋_GB2312" w:eastAsia="仿宋_GB2312"/>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对本项目的总体思路、工作安排和各专业工程技术咨询特点的理解</w:t>
            </w:r>
          </w:p>
        </w:tc>
        <w:tc>
          <w:tcPr>
            <w:tcW w:type="dxa" w:w="1384"/>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4</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对本项目的重难点分析、关键技术问题及对策措施</w:t>
            </w:r>
          </w:p>
        </w:tc>
        <w:tc>
          <w:tcPr>
            <w:tcW w:type="dxa" w:w="1384"/>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5</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对本项目的进度及质量保证措施</w:t>
            </w:r>
          </w:p>
        </w:tc>
        <w:tc>
          <w:tcPr>
            <w:tcW w:type="dxa" w:w="1384"/>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9.0000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6</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企业业绩</w:t>
            </w:r>
          </w:p>
        </w:tc>
        <w:tc>
          <w:tcPr>
            <w:tcW w:type="dxa" w:w="1384"/>
          </w:tcPr>
          <w:p>
            <w:pPr>
              <w:pStyle w:val="null3"/>
            </w:pPr>
            <w:r>
              <w:rPr>
                <w:rFonts w:ascii="仿宋_GB2312" w:hAnsi="仿宋_GB2312" w:cs="仿宋_GB2312" w:eastAsia="仿宋_GB2312"/>
              </w:rPr>
              <w:t>2020年01月01日至今，具有1个同类业绩，得4分，不满足该项要求不得分。每增加1个同类业绩加1分，最多加6分。 注：提供中标（成交) 通知书或合同复印件加盖公章，合同内容完整，未提供不得分。</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7</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项目负责人 职称</w:t>
            </w:r>
          </w:p>
        </w:tc>
        <w:tc>
          <w:tcPr>
            <w:tcW w:type="dxa" w:w="1384"/>
          </w:tcPr>
          <w:p>
            <w:pPr>
              <w:pStyle w:val="null3"/>
            </w:pPr>
            <w:r>
              <w:rPr>
                <w:rFonts w:ascii="仿宋_GB2312" w:hAnsi="仿宋_GB2312" w:cs="仿宋_GB2312" w:eastAsia="仿宋_GB2312"/>
              </w:rPr>
              <w:t>具有公路相关专业高级工程师及以上职称，得5分。 注：提供项目负责人2024年度连续3个月的社保缴纳证明资料，并提供证书复印件加盖公章，未提供不得分。</w:t>
            </w:r>
          </w:p>
        </w:tc>
        <w:tc>
          <w:tcPr>
            <w:tcW w:type="dxa" w:w="1384"/>
          </w:tcPr>
          <w:p>
            <w:pPr>
              <w:pStyle w:val="null3"/>
              <w:jc w:val="right"/>
            </w:pPr>
            <w:r>
              <w:rPr>
                <w:rFonts w:ascii="仿宋_GB2312" w:hAnsi="仿宋_GB2312" w:cs="仿宋_GB2312" w:eastAsia="仿宋_GB2312"/>
              </w:rPr>
              <w:t>5.0000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8</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项目负责人业绩</w:t>
            </w:r>
          </w:p>
        </w:tc>
        <w:tc>
          <w:tcPr>
            <w:tcW w:type="dxa" w:w="1384"/>
          </w:tcPr>
          <w:p>
            <w:pPr>
              <w:pStyle w:val="null3"/>
            </w:pPr>
            <w:r>
              <w:rPr>
                <w:rFonts w:ascii="仿宋_GB2312" w:hAnsi="仿宋_GB2312" w:cs="仿宋_GB2312" w:eastAsia="仿宋_GB2312"/>
              </w:rPr>
              <w:t>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价格扣除</w:t>
            </w:r>
          </w:p>
        </w:tc>
        <w:tc>
          <w:tcPr>
            <w:tcW w:type="dxa" w:w="1384"/>
          </w:tcPr>
          <w:p>
            <w:pPr>
              <w:pStyle w:val="null3"/>
            </w:pPr>
            <w:r>
              <w:rPr>
                <w:rFonts w:ascii="仿宋_GB2312" w:hAnsi="仿宋_GB2312" w:cs="仿宋_GB2312" w:eastAsia="仿宋_GB2312"/>
              </w:rPr>
              <w:t>小型、微型企业，监狱企业，残疾人福利性单位</w:t>
            </w:r>
          </w:p>
        </w:tc>
        <w:tc>
          <w:tcPr>
            <w:tcW w:type="dxa" w:w="1384"/>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价格分</w:t>
            </w:r>
          </w:p>
        </w:tc>
        <w:tc>
          <w:tcPr>
            <w:tcW w:type="dxa" w:w="1384"/>
          </w:tcPr>
          <w:p>
            <w:pPr>
              <w:pStyle w:val="null3"/>
            </w:pPr>
            <w:r>
              <w:rPr>
                <w:rFonts w:ascii="仿宋_GB2312" w:hAnsi="仿宋_GB2312" w:cs="仿宋_GB2312" w:eastAsia="仿宋_GB2312"/>
              </w:rPr>
              <w:t>价格分</w:t>
            </w:r>
          </w:p>
        </w:tc>
        <w:tc>
          <w:tcPr>
            <w:tcW w:type="dxa" w:w="1384"/>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10、合同管理安排</w:t>
      </w:r>
    </w:p>
    <w:p>
      <w:pPr>
        <w:pStyle w:val="null3"/>
        <w:ind w:firstLine="840"/>
      </w:pPr>
      <w:r>
        <w:rPr>
          <w:rFonts w:ascii="仿宋_GB2312" w:hAnsi="仿宋_GB2312" w:cs="仿宋_GB2312" w:eastAsia="仿宋_GB2312"/>
        </w:rPr>
        <w:t>1）合同类型：</w:t>
      </w:r>
      <w:r>
        <w:rPr>
          <w:rFonts w:ascii="仿宋_GB2312" w:hAnsi="仿宋_GB2312" w:cs="仿宋_GB2312" w:eastAsia="仿宋_GB2312"/>
        </w:rPr>
        <w:t>委托合同</w:t>
      </w:r>
    </w:p>
    <w:p>
      <w:pPr>
        <w:pStyle w:val="null3"/>
        <w:ind w:firstLine="840"/>
      </w:pPr>
      <w:r>
        <w:rPr>
          <w:rFonts w:ascii="仿宋_GB2312" w:hAnsi="仿宋_GB2312" w:cs="仿宋_GB2312" w:eastAsia="仿宋_GB2312"/>
        </w:rPr>
        <w:t xml:space="preserve">2）合同履行期限： </w:t>
      </w:r>
      <w:r>
        <w:rPr>
          <w:rFonts w:ascii="仿宋_GB2312" w:hAnsi="仿宋_GB2312" w:cs="仿宋_GB2312" w:eastAsia="仿宋_GB2312"/>
        </w:rPr>
        <w:t>自合同生效之日起，至项目工可研技术审查报告取得审批部门批复止（具体以合同签订为准）。</w:t>
      </w:r>
    </w:p>
    <w:p>
      <w:pPr>
        <w:pStyle w:val="null3"/>
        <w:ind w:firstLine="840"/>
      </w:pPr>
      <w:r>
        <w:rPr>
          <w:rFonts w:ascii="仿宋_GB2312" w:hAnsi="仿宋_GB2312" w:cs="仿宋_GB2312" w:eastAsia="仿宋_GB2312"/>
        </w:rPr>
        <w:t>3）合同履约地点：</w:t>
      </w:r>
      <w:r>
        <w:rPr>
          <w:rFonts w:ascii="仿宋_GB2312" w:hAnsi="仿宋_GB2312" w:cs="仿宋_GB2312" w:eastAsia="仿宋_GB2312"/>
        </w:rPr>
        <w:t>采购人指定地点</w:t>
      </w:r>
    </w:p>
    <w:p>
      <w:pPr>
        <w:pStyle w:val="null3"/>
        <w:ind w:firstLine="840"/>
      </w:pPr>
      <w:r>
        <w:rPr>
          <w:rFonts w:ascii="仿宋_GB2312" w:hAnsi="仿宋_GB2312" w:cs="仿宋_GB2312" w:eastAsia="仿宋_GB2312"/>
        </w:rPr>
        <w:t>4）支付方式：</w:t>
      </w:r>
      <w:r>
        <w:rPr>
          <w:rFonts w:ascii="仿宋_GB2312" w:hAnsi="仿宋_GB2312" w:cs="仿宋_GB2312" w:eastAsia="仿宋_GB2312"/>
        </w:rPr>
        <w:t>一次付清</w:t>
      </w:r>
    </w:p>
    <w:p>
      <w:pPr>
        <w:pStyle w:val="null3"/>
        <w:ind w:firstLine="840"/>
      </w:pPr>
      <w:r>
        <w:rPr>
          <w:rFonts w:ascii="仿宋_GB2312" w:hAnsi="仿宋_GB2312" w:cs="仿宋_GB2312" w:eastAsia="仿宋_GB2312"/>
        </w:rPr>
        <w:t>5）履约保证金及缴纳形式：</w:t>
      </w:r>
    </w:p>
    <w:p>
      <w:pPr>
        <w:pStyle w:val="null3"/>
      </w:pPr>
      <w:r>
        <w:rPr>
          <w:rFonts w:ascii="仿宋_GB2312" w:hAnsi="仿宋_GB2312" w:cs="仿宋_GB2312" w:eastAsia="仿宋_GB2312"/>
        </w:rPr>
        <w:t>中标/成交供应商是否需要缴纳履约保证金：</w:t>
      </w:r>
      <w:r>
        <w:rPr>
          <w:rFonts w:ascii="仿宋_GB2312" w:hAnsi="仿宋_GB2312" w:cs="仿宋_GB2312" w:eastAsia="仿宋_GB2312"/>
        </w:rPr>
        <w:t>否</w:t>
      </w:r>
    </w:p>
    <w:p>
      <w:pPr>
        <w:pStyle w:val="null3"/>
        <w:ind w:firstLine="840"/>
      </w:pPr>
      <w:r>
        <w:rPr>
          <w:rFonts w:ascii="仿宋_GB2312" w:hAnsi="仿宋_GB2312" w:cs="仿宋_GB2312" w:eastAsia="仿宋_GB2312"/>
        </w:rPr>
        <w:t>6）质量保证金及缴纳形式：</w:t>
      </w:r>
    </w:p>
    <w:p>
      <w:pPr>
        <w:pStyle w:val="null3"/>
      </w:pPr>
      <w:r>
        <w:rPr>
          <w:rFonts w:ascii="仿宋_GB2312" w:hAnsi="仿宋_GB2312" w:cs="仿宋_GB2312" w:eastAsia="仿宋_GB2312"/>
        </w:rPr>
        <w:t>中标/成交供应商是否需要缴纳质量保证金：</w:t>
      </w:r>
      <w:r>
        <w:rPr>
          <w:rFonts w:ascii="仿宋_GB2312" w:hAnsi="仿宋_GB2312" w:cs="仿宋_GB2312" w:eastAsia="仿宋_GB2312"/>
        </w:rPr>
        <w:t>否</w:t>
      </w:r>
    </w:p>
    <w:p>
      <w:pPr>
        <w:pStyle w:val="null3"/>
        <w:ind w:firstLine="840"/>
      </w:pPr>
      <w:r>
        <w:rPr>
          <w:rFonts w:ascii="仿宋_GB2312" w:hAnsi="仿宋_GB2312" w:cs="仿宋_GB2312" w:eastAsia="仿宋_GB2312"/>
        </w:rPr>
        <w:t>7）合同支付约定：</w:t>
      </w:r>
    </w:p>
    <w:p>
      <w:pPr>
        <w:pStyle w:val="null3"/>
      </w:pPr>
      <w:r>
        <w:rPr>
          <w:rFonts w:ascii="仿宋_GB2312" w:hAnsi="仿宋_GB2312" w:cs="仿宋_GB2312" w:eastAsia="仿宋_GB2312"/>
        </w:rPr>
        <w:t>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840"/>
      </w:pPr>
      <w:r>
        <w:rPr>
          <w:rFonts w:ascii="仿宋_GB2312" w:hAnsi="仿宋_GB2312" w:cs="仿宋_GB2312" w:eastAsia="仿宋_GB2312"/>
        </w:rPr>
        <w:t>8）验收交付标准和方法：</w:t>
      </w:r>
      <w:r>
        <w:rPr>
          <w:rFonts w:ascii="仿宋_GB2312" w:hAnsi="仿宋_GB2312" w:cs="仿宋_GB2312" w:eastAsia="仿宋_GB2312"/>
        </w:rPr>
        <w:t>乙方完成项目工可研技术审查咨询工作，并经甲方组织内部验收通过后，向甲方提交 叁 份项目可研技术审查咨询意见（含电子版），报告须加盖单位公章。</w:t>
      </w:r>
    </w:p>
    <w:p>
      <w:pPr>
        <w:pStyle w:val="null3"/>
        <w:ind w:firstLine="840"/>
      </w:pPr>
      <w:r>
        <w:rPr>
          <w:rFonts w:ascii="仿宋_GB2312" w:hAnsi="仿宋_GB2312" w:cs="仿宋_GB2312" w:eastAsia="仿宋_GB2312"/>
        </w:rPr>
        <w:t>9）质量保修范围和保修期：</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10）知识产权归属和处理方式：</w:t>
      </w:r>
      <w:r>
        <w:rPr>
          <w:rFonts w:ascii="仿宋_GB2312" w:hAnsi="仿宋_GB2312" w:cs="仿宋_GB2312" w:eastAsia="仿宋_GB2312"/>
        </w:rPr>
        <w:t>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pPr>
        <w:pStyle w:val="null3"/>
        <w:ind w:firstLine="840"/>
      </w:pPr>
      <w:r>
        <w:rPr>
          <w:rFonts w:ascii="仿宋_GB2312" w:hAnsi="仿宋_GB2312" w:cs="仿宋_GB2312" w:eastAsia="仿宋_GB2312"/>
        </w:rPr>
        <w:t>11）成本补偿和风险分担约定：</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12）违约责任与解决争议的方法：</w:t>
      </w: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 未经甲方书面同意，乙方擅自将合同部分或全部工作内容委托第三方，甲方有权单方解除合同，同时乙方应一次性向甲方支付合同总价款30%违约金，同时承担因此给甲方造成的全部损失（该损失包含但不限于律师费、诉讼费、差旅费、财产保全费等相关费用）</w:t>
      </w:r>
    </w:p>
    <w:p>
      <w:pPr>
        <w:pStyle w:val="null3"/>
        <w:ind w:firstLine="840"/>
      </w:pPr>
      <w:r>
        <w:rPr>
          <w:rFonts w:ascii="仿宋_GB2312" w:hAnsi="仿宋_GB2312" w:cs="仿宋_GB2312" w:eastAsia="仿宋_GB2312"/>
        </w:rPr>
        <w:t>13）合同其他条款：</w:t>
      </w:r>
      <w:r>
        <w:rPr>
          <w:rFonts w:ascii="仿宋_GB2312" w:hAnsi="仿宋_GB2312" w:cs="仿宋_GB2312" w:eastAsia="仿宋_GB2312"/>
        </w:rPr>
        <w:t>在本合同执行过程中，若合同任何一方发生不可抗力，而导致不能或延误履行本合同义务时，甲乙双方应友好协商解决本合同继续执行、延迟执行或终止等相关问题。不可抗力包括但不限于战事、火灾、台风、地震、疫情，以及其他可由甲乙双方共同认可的事件。发生不可抗力一方必须在事故发生后立即告知另一方,并在事故发生十五天内，将书面证明发给对方。</w:t>
      </w:r>
    </w:p>
    <w:p>
      <w:pPr>
        <w:pStyle w:val="null3"/>
      </w:pPr>
      <w:r>
        <w:rPr>
          <w:rFonts w:ascii="仿宋_GB2312" w:hAnsi="仿宋_GB2312" w:cs="仿宋_GB2312" w:eastAsia="仿宋_GB2312"/>
        </w:rPr>
        <w:t>11、履约验收方案</w:t>
      </w:r>
    </w:p>
    <w:p>
      <w:pPr>
        <w:pStyle w:val="null3"/>
        <w:ind w:firstLine="840"/>
      </w:pPr>
      <w:r>
        <w:rPr>
          <w:rFonts w:ascii="仿宋_GB2312" w:hAnsi="仿宋_GB2312" w:cs="仿宋_GB2312" w:eastAsia="仿宋_GB2312"/>
        </w:rPr>
        <w:t>1）验收组织方式：</w:t>
      </w:r>
      <w:r>
        <w:rPr>
          <w:rFonts w:ascii="仿宋_GB2312" w:hAnsi="仿宋_GB2312" w:cs="仿宋_GB2312" w:eastAsia="仿宋_GB2312"/>
        </w:rPr>
        <w:t>自行验收</w:t>
      </w:r>
    </w:p>
    <w:p>
      <w:pPr>
        <w:pStyle w:val="null3"/>
        <w:ind w:firstLine="840"/>
      </w:pPr>
      <w:r>
        <w:rPr>
          <w:rFonts w:ascii="仿宋_GB2312" w:hAnsi="仿宋_GB2312" w:cs="仿宋_GB2312" w:eastAsia="仿宋_GB2312"/>
        </w:rPr>
        <w:t>2）是否邀请本项目的其他供应商：</w:t>
      </w:r>
      <w:r>
        <w:rPr>
          <w:rFonts w:ascii="仿宋_GB2312" w:hAnsi="仿宋_GB2312" w:cs="仿宋_GB2312" w:eastAsia="仿宋_GB2312"/>
        </w:rPr>
        <w:t>否</w:t>
      </w:r>
    </w:p>
    <w:p>
      <w:pPr>
        <w:pStyle w:val="null3"/>
        <w:ind w:firstLine="840"/>
      </w:pPr>
      <w:r>
        <w:rPr>
          <w:rFonts w:ascii="仿宋_GB2312" w:hAnsi="仿宋_GB2312" w:cs="仿宋_GB2312" w:eastAsia="仿宋_GB2312"/>
        </w:rPr>
        <w:t>3）是否邀请专家：</w:t>
      </w:r>
      <w:r>
        <w:rPr>
          <w:rFonts w:ascii="仿宋_GB2312" w:hAnsi="仿宋_GB2312" w:cs="仿宋_GB2312" w:eastAsia="仿宋_GB2312"/>
        </w:rPr>
        <w:t>否</w:t>
      </w:r>
    </w:p>
    <w:p>
      <w:pPr>
        <w:pStyle w:val="null3"/>
        <w:ind w:firstLine="840"/>
      </w:pPr>
      <w:r>
        <w:rPr>
          <w:rFonts w:ascii="仿宋_GB2312" w:hAnsi="仿宋_GB2312" w:cs="仿宋_GB2312" w:eastAsia="仿宋_GB2312"/>
        </w:rPr>
        <w:t>4）是否邀请服务对象：</w:t>
      </w:r>
      <w:r>
        <w:rPr>
          <w:rFonts w:ascii="仿宋_GB2312" w:hAnsi="仿宋_GB2312" w:cs="仿宋_GB2312" w:eastAsia="仿宋_GB2312"/>
        </w:rPr>
        <w:t>否</w:t>
      </w:r>
    </w:p>
    <w:p>
      <w:pPr>
        <w:pStyle w:val="null3"/>
        <w:ind w:firstLine="840"/>
      </w:pPr>
      <w:r>
        <w:rPr>
          <w:rFonts w:ascii="仿宋_GB2312" w:hAnsi="仿宋_GB2312" w:cs="仿宋_GB2312" w:eastAsia="仿宋_GB2312"/>
        </w:rPr>
        <w:t>5）是否邀请第三方检测机构：</w:t>
      </w:r>
      <w:r>
        <w:rPr>
          <w:rFonts w:ascii="仿宋_GB2312" w:hAnsi="仿宋_GB2312" w:cs="仿宋_GB2312" w:eastAsia="仿宋_GB2312"/>
        </w:rPr>
        <w:t>否</w:t>
      </w:r>
    </w:p>
    <w:p>
      <w:pPr>
        <w:pStyle w:val="null3"/>
        <w:ind w:firstLine="840"/>
      </w:pPr>
      <w:r>
        <w:rPr>
          <w:rFonts w:ascii="仿宋_GB2312" w:hAnsi="仿宋_GB2312" w:cs="仿宋_GB2312" w:eastAsia="仿宋_GB2312"/>
        </w:rPr>
        <w:t>6）履约验收程序：</w:t>
      </w:r>
      <w:r>
        <w:rPr>
          <w:rFonts w:ascii="仿宋_GB2312" w:hAnsi="仿宋_GB2312" w:cs="仿宋_GB2312" w:eastAsia="仿宋_GB2312"/>
        </w:rPr>
        <w:t>一次性验收</w:t>
      </w:r>
    </w:p>
    <w:p>
      <w:pPr>
        <w:pStyle w:val="null3"/>
        <w:ind w:firstLine="840"/>
      </w:pPr>
      <w:r>
        <w:rPr>
          <w:rFonts w:ascii="仿宋_GB2312" w:hAnsi="仿宋_GB2312" w:cs="仿宋_GB2312" w:eastAsia="仿宋_GB2312"/>
        </w:rPr>
        <w:t>7）履约验收时间：</w:t>
      </w:r>
    </w:p>
    <w:p>
      <w:pPr>
        <w:pStyle w:val="null3"/>
      </w:pPr>
      <w:r>
        <w:rPr>
          <w:rFonts w:ascii="仿宋_GB2312" w:hAnsi="仿宋_GB2312" w:cs="仿宋_GB2312" w:eastAsia="仿宋_GB2312"/>
        </w:rPr>
        <w:t>供应商提出验收申请之日起</w:t>
      </w:r>
      <w:r>
        <w:rPr>
          <w:rFonts w:ascii="仿宋_GB2312" w:hAnsi="仿宋_GB2312" w:cs="仿宋_GB2312" w:eastAsia="仿宋_GB2312"/>
        </w:rPr>
        <w:t>30</w:t>
      </w:r>
      <w:r>
        <w:rPr>
          <w:rFonts w:ascii="仿宋_GB2312" w:hAnsi="仿宋_GB2312" w:cs="仿宋_GB2312" w:eastAsia="仿宋_GB2312"/>
        </w:rPr>
        <w:t>日内组织验收</w:t>
      </w:r>
    </w:p>
    <w:p>
      <w:pPr>
        <w:pStyle w:val="null3"/>
        <w:ind w:firstLine="840"/>
      </w:pPr>
      <w:r>
        <w:rPr>
          <w:rFonts w:ascii="仿宋_GB2312" w:hAnsi="仿宋_GB2312" w:cs="仿宋_GB2312" w:eastAsia="仿宋_GB2312"/>
        </w:rPr>
        <w:t>8）验收组织的其他事项：</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9）技术履约验收内容：</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10）商务履约验收内容：</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11）履约验收标准：</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12）履约验收其他事项：</w:t>
      </w:r>
      <w:r>
        <w:rPr>
          <w:rFonts w:ascii="仿宋_GB2312" w:hAnsi="仿宋_GB2312" w:cs="仿宋_GB2312" w:eastAsia="仿宋_GB2312"/>
        </w:rPr>
        <w:t>按照合同约定执行</w:t>
      </w:r>
    </w:p>
    <w:p>
      <w:pPr>
        <w:pStyle w:val="null3"/>
        <w:outlineLvl w:val="4"/>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）分包名称：</w:t>
      </w:r>
      <w:r>
        <w:rPr>
          <w:rFonts w:ascii="仿宋_GB2312" w:hAnsi="仿宋_GB2312" w:cs="仿宋_GB2312" w:eastAsia="仿宋_GB2312"/>
          <w:sz w:val="20"/>
          <w:b/>
        </w:rPr>
        <w:t>采购包2</w:t>
      </w:r>
    </w:p>
    <w:p>
      <w:pPr>
        <w:pStyle w:val="null3"/>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color w:val="000000"/>
        </w:rPr>
        <w:t>1)</w:t>
      </w:r>
      <w:r>
        <w:rPr>
          <w:rFonts w:ascii="仿宋_GB2312" w:hAnsi="仿宋_GB2312" w:cs="仿宋_GB2312" w:eastAsia="仿宋_GB2312"/>
        </w:rPr>
        <w:t>不专门面向中小企业采购</w:t>
      </w:r>
    </w:p>
    <w:p>
      <w:pPr>
        <w:pStyle w:val="null3"/>
        <w:ind w:firstLine="840"/>
      </w:pPr>
      <w:r>
        <w:rPr>
          <w:rFonts w:ascii="仿宋_GB2312" w:hAnsi="仿宋_GB2312" w:cs="仿宋_GB2312" w:eastAsia="仿宋_GB2312"/>
        </w:rPr>
        <w:t>2、预算金额（元）：</w:t>
      </w:r>
      <w:r>
        <w:rPr>
          <w:rFonts w:ascii="仿宋_GB2312" w:hAnsi="仿宋_GB2312" w:cs="仿宋_GB2312" w:eastAsia="仿宋_GB2312"/>
        </w:rPr>
        <w:t>300,000.00</w:t>
      </w:r>
      <w:r>
        <w:rPr>
          <w:rFonts w:ascii="仿宋_GB2312" w:hAnsi="仿宋_GB2312" w:cs="仿宋_GB2312" w:eastAsia="仿宋_GB2312"/>
        </w:rPr>
        <w:t xml:space="preserve"> ，大写（人民币）： </w:t>
      </w:r>
      <w:r>
        <w:rPr>
          <w:rFonts w:ascii="仿宋_GB2312" w:hAnsi="仿宋_GB2312" w:cs="仿宋_GB2312" w:eastAsia="仿宋_GB2312"/>
        </w:rPr>
        <w:t>叁拾万元整</w:t>
      </w:r>
    </w:p>
    <w:p>
      <w:pPr>
        <w:pStyle w:val="null3"/>
        <w:ind w:firstLine="780"/>
      </w:pPr>
      <w:r>
        <w:rPr>
          <w:rFonts w:ascii="仿宋_GB2312" w:hAnsi="仿宋_GB2312" w:cs="仿宋_GB2312" w:eastAsia="仿宋_GB2312"/>
        </w:rPr>
        <w:t xml:space="preserve"> 最高限价（元）： </w:t>
      </w:r>
      <w:r>
        <w:rPr>
          <w:rFonts w:ascii="仿宋_GB2312" w:hAnsi="仿宋_GB2312" w:cs="仿宋_GB2312" w:eastAsia="仿宋_GB2312"/>
        </w:rPr>
        <w:t>300,000.00</w:t>
      </w:r>
      <w:r>
        <w:rPr>
          <w:rFonts w:ascii="仿宋_GB2312" w:hAnsi="仿宋_GB2312" w:cs="仿宋_GB2312" w:eastAsia="仿宋_GB2312"/>
        </w:rPr>
        <w:t xml:space="preserve"> ，大写（人民币）： </w:t>
      </w:r>
      <w:r>
        <w:rPr>
          <w:rFonts w:ascii="仿宋_GB2312" w:hAnsi="仿宋_GB2312" w:cs="仿宋_GB2312" w:eastAsia="仿宋_GB2312"/>
        </w:rPr>
        <w:t>叁拾万元整</w:t>
      </w:r>
    </w:p>
    <w:p>
      <w:pPr>
        <w:pStyle w:val="null3"/>
      </w:pPr>
      <w:r>
        <w:rPr>
          <w:rFonts w:ascii="仿宋_GB2312" w:hAnsi="仿宋_GB2312" w:cs="仿宋_GB2312" w:eastAsia="仿宋_GB2312"/>
        </w:rPr>
        <w:t>3、评审方法：</w:t>
      </w:r>
      <w:r>
        <w:rPr>
          <w:rFonts w:ascii="仿宋_GB2312" w:hAnsi="仿宋_GB2312" w:cs="仿宋_GB2312" w:eastAsia="仿宋_GB2312"/>
        </w:rPr>
        <w:t>综合评分法</w:t>
      </w:r>
    </w:p>
    <w:p>
      <w:pPr>
        <w:pStyle w:val="null3"/>
      </w:pPr>
      <w:r>
        <w:rPr>
          <w:rFonts w:ascii="仿宋_GB2312" w:hAnsi="仿宋_GB2312" w:cs="仿宋_GB2312" w:eastAsia="仿宋_GB2312"/>
        </w:rPr>
        <w:t>4、是否支持联合体投标：</w:t>
      </w:r>
      <w:r>
        <w:rPr>
          <w:rFonts w:ascii="仿宋_GB2312" w:hAnsi="仿宋_GB2312" w:cs="仿宋_GB2312" w:eastAsia="仿宋_GB2312"/>
        </w:rPr>
        <w:t>否</w:t>
      </w:r>
    </w:p>
    <w:p>
      <w:pPr>
        <w:pStyle w:val="null3"/>
      </w:pPr>
      <w:r>
        <w:rPr>
          <w:rFonts w:ascii="仿宋_GB2312" w:hAnsi="仿宋_GB2312" w:cs="仿宋_GB2312" w:eastAsia="仿宋_GB2312"/>
        </w:rPr>
        <w:t>5、是否允许合同分包选项：</w:t>
      </w:r>
      <w:r>
        <w:rPr>
          <w:rFonts w:ascii="仿宋_GB2312" w:hAnsi="仿宋_GB2312" w:cs="仿宋_GB2312" w:eastAsia="仿宋_GB2312"/>
        </w:rPr>
        <w:t>否</w:t>
      </w:r>
    </w:p>
    <w:p>
      <w:pPr>
        <w:pStyle w:val="null3"/>
      </w:pPr>
      <w:r>
        <w:rPr>
          <w:rFonts w:ascii="仿宋_GB2312" w:hAnsi="仿宋_GB2312" w:cs="仿宋_GB2312" w:eastAsia="仿宋_GB2312"/>
        </w:rPr>
        <w:t>6、拟采购标的的技术要求</w:t>
      </w:r>
    </w:p>
    <w:tbl>
      <w:tblPr>
        <w:tblW w:w="0" w:type="auto"/>
        <w:tblBorders>
          <w:top w:val="single"/>
          <w:left w:val="single"/>
          <w:bottom w:val="single"/>
          <w:right w:val="single"/>
          <w:insideH w:val="single"/>
          <w:insideV w:val="single"/>
        </w:tblBorders>
      </w:tblPr>
      <w:tblGrid>
        <w:gridCol w:w="997"/>
        <w:gridCol w:w="1993"/>
        <w:gridCol w:w="1661"/>
        <w:gridCol w:w="1993"/>
        <w:gridCol w:w="1661"/>
      </w:tblGrid>
      <w:tr>
        <w:tc>
          <w:tcPr>
            <w:tcW w:type="dxa" w:w="997"/>
            <w:vMerge w:val="restart"/>
          </w:tcPr>
          <w:p>
            <w:pPr>
              <w:pStyle w:val="null3"/>
            </w:pPr>
            <w:r>
              <w:rPr>
                <w:rFonts w:ascii="仿宋_GB2312" w:hAnsi="仿宋_GB2312" w:cs="仿宋_GB2312" w:eastAsia="仿宋_GB2312"/>
              </w:rPr>
              <w:t>1</w:t>
            </w:r>
          </w:p>
        </w:tc>
        <w:tc>
          <w:tcPr>
            <w:tcW w:type="dxa" w:w="1993"/>
          </w:tcPr>
          <w:p>
            <w:pPr>
              <w:pStyle w:val="null3"/>
              <w:jc w:val="center"/>
            </w:pPr>
            <w:r>
              <w:rPr>
                <w:rFonts w:ascii="仿宋_GB2312" w:hAnsi="仿宋_GB2312" w:cs="仿宋_GB2312" w:eastAsia="仿宋_GB2312"/>
                <w:b/>
                <w:color w:val="000000"/>
              </w:rPr>
              <w:t>采购品目</w:t>
            </w:r>
          </w:p>
        </w:tc>
        <w:tc>
          <w:tcPr>
            <w:tcW w:type="dxa" w:w="1661"/>
          </w:tcPr>
          <w:p>
            <w:pPr>
              <w:pStyle w:val="null3"/>
            </w:pPr>
            <w:r>
              <w:rPr>
                <w:rFonts w:ascii="仿宋_GB2312" w:hAnsi="仿宋_GB2312" w:cs="仿宋_GB2312" w:eastAsia="仿宋_GB2312"/>
              </w:rPr>
              <w:t>工程设计前咨询服务</w:t>
            </w:r>
          </w:p>
        </w:tc>
        <w:tc>
          <w:tcPr>
            <w:tcW w:type="dxa" w:w="1993"/>
          </w:tcPr>
          <w:p>
            <w:pPr>
              <w:pStyle w:val="null3"/>
              <w:jc w:val="center"/>
            </w:pPr>
            <w:r>
              <w:rPr>
                <w:rFonts w:ascii="仿宋_GB2312" w:hAnsi="仿宋_GB2312" w:cs="仿宋_GB2312" w:eastAsia="仿宋_GB2312"/>
                <w:b/>
                <w:color w:val="000000"/>
              </w:rPr>
              <w:t>标的名称</w:t>
            </w:r>
          </w:p>
        </w:tc>
        <w:tc>
          <w:tcPr>
            <w:tcW w:type="dxa" w:w="1661"/>
          </w:tcPr>
          <w:p>
            <w:pPr>
              <w:pStyle w:val="null3"/>
            </w:pPr>
            <w:r>
              <w:rPr>
                <w:rFonts w:ascii="仿宋_GB2312" w:hAnsi="仿宋_GB2312" w:cs="仿宋_GB2312" w:eastAsia="仿宋_GB2312"/>
              </w:rPr>
              <w:t>普通国省干线公路工可研技术审查</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数量</w:t>
            </w:r>
          </w:p>
        </w:tc>
        <w:tc>
          <w:tcPr>
            <w:tcW w:type="dxa" w:w="1661"/>
          </w:tcPr>
          <w:p>
            <w:pPr>
              <w:pStyle w:val="null3"/>
              <w:jc w:val="right"/>
            </w:pPr>
            <w:r>
              <w:rPr>
                <w:rFonts w:ascii="仿宋_GB2312" w:hAnsi="仿宋_GB2312" w:cs="仿宋_GB2312" w:eastAsia="仿宋_GB2312"/>
              </w:rPr>
              <w:t>1.00</w:t>
            </w:r>
          </w:p>
        </w:tc>
        <w:tc>
          <w:tcPr>
            <w:tcW w:type="dxa" w:w="1993"/>
          </w:tcPr>
          <w:p>
            <w:pPr>
              <w:pStyle w:val="null3"/>
              <w:jc w:val="center"/>
            </w:pPr>
            <w:r>
              <w:rPr>
                <w:rFonts w:ascii="仿宋_GB2312" w:hAnsi="仿宋_GB2312" w:cs="仿宋_GB2312" w:eastAsia="仿宋_GB2312"/>
                <w:b/>
                <w:color w:val="000000"/>
              </w:rPr>
              <w:t>单位</w:t>
            </w:r>
          </w:p>
        </w:tc>
        <w:tc>
          <w:tcPr>
            <w:tcW w:type="dxa" w:w="1661"/>
          </w:tcPr>
          <w:p>
            <w:pPr>
              <w:pStyle w:val="null3"/>
            </w:pPr>
            <w:r>
              <w:rPr>
                <w:rFonts w:ascii="仿宋_GB2312" w:hAnsi="仿宋_GB2312" w:cs="仿宋_GB2312" w:eastAsia="仿宋_GB2312"/>
              </w:rPr>
              <w:t>项</w:t>
            </w:r>
          </w:p>
        </w:tc>
      </w:tr>
      <w:tr>
        <w:tc>
          <w:tcPr>
            <w:tcW w:type="dxa" w:w="997"/>
            <w:vMerge/>
          </w:tcPr>
          <w:p/>
        </w:tc>
        <w:tc>
          <w:tcPr>
            <w:tcW w:type="dxa" w:w="1993"/>
          </w:tcPr>
          <w:p>
            <w:pPr>
              <w:pStyle w:val="null3"/>
              <w:jc w:val="center"/>
            </w:pPr>
            <w:r>
              <w:rPr>
                <w:rFonts w:ascii="仿宋_GB2312" w:hAnsi="仿宋_GB2312" w:cs="仿宋_GB2312" w:eastAsia="仿宋_GB2312"/>
                <w:b/>
                <w:color w:val="000000"/>
              </w:rPr>
              <w:t>合计金额（元）</w:t>
            </w:r>
          </w:p>
        </w:tc>
        <w:tc>
          <w:tcPr>
            <w:tcW w:type="dxa" w:w="1661"/>
          </w:tcPr>
          <w:p>
            <w:pPr>
              <w:pStyle w:val="null3"/>
              <w:jc w:val="right"/>
            </w:pPr>
            <w:r>
              <w:rPr>
                <w:rFonts w:ascii="仿宋_GB2312" w:hAnsi="仿宋_GB2312" w:cs="仿宋_GB2312" w:eastAsia="仿宋_GB2312"/>
              </w:rPr>
              <w:t>300,000.00</w:t>
            </w:r>
          </w:p>
        </w:tc>
        <w:tc>
          <w:tcPr>
            <w:tcW w:type="dxa" w:w="1993"/>
          </w:tcPr>
          <w:p>
            <w:pPr>
              <w:pStyle w:val="null3"/>
              <w:jc w:val="center"/>
            </w:pPr>
            <w:r>
              <w:rPr>
                <w:rFonts w:ascii="仿宋_GB2312" w:hAnsi="仿宋_GB2312" w:cs="仿宋_GB2312" w:eastAsia="仿宋_GB2312"/>
                <w:b/>
                <w:color w:val="000000"/>
              </w:rPr>
              <w:t>单价（元）</w:t>
            </w:r>
          </w:p>
        </w:tc>
        <w:tc>
          <w:tcPr>
            <w:tcW w:type="dxa" w:w="1661"/>
          </w:tcPr>
          <w:p>
            <w:pPr>
              <w:pStyle w:val="null3"/>
              <w:jc w:val="right"/>
            </w:pPr>
            <w:r>
              <w:rPr>
                <w:rFonts w:ascii="仿宋_GB2312" w:hAnsi="仿宋_GB2312" w:cs="仿宋_GB2312" w:eastAsia="仿宋_GB2312"/>
              </w:rPr>
              <w:t>300,000.00</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是否采购节能产品</w:t>
            </w:r>
          </w:p>
        </w:tc>
        <w:tc>
          <w:tcPr>
            <w:tcW w:type="dxa" w:w="1661"/>
          </w:tcPr>
          <w:p>
            <w:pPr>
              <w:pStyle w:val="null3"/>
            </w:pPr>
            <w:r>
              <w:rPr>
                <w:rFonts w:ascii="仿宋_GB2312" w:hAnsi="仿宋_GB2312" w:cs="仿宋_GB2312" w:eastAsia="仿宋_GB2312"/>
              </w:rPr>
              <w:t>否</w:t>
            </w:r>
          </w:p>
        </w:tc>
        <w:tc>
          <w:tcPr>
            <w:tcW w:type="dxa" w:w="1993"/>
          </w:tcPr>
          <w:p>
            <w:pPr>
              <w:pStyle w:val="null3"/>
              <w:jc w:val="center"/>
            </w:pPr>
            <w:r>
              <w:rPr>
                <w:rFonts w:ascii="仿宋_GB2312" w:hAnsi="仿宋_GB2312" w:cs="仿宋_GB2312" w:eastAsia="仿宋_GB2312"/>
                <w:b/>
                <w:color w:val="000000"/>
              </w:rPr>
              <w:t>未采购节能产品原因</w:t>
            </w:r>
          </w:p>
        </w:tc>
        <w:tc>
          <w:tcPr>
            <w:tcW w:type="dxa" w:w="1661"/>
          </w:tcPr>
          <w:p>
            <w:pPr>
              <w:pStyle w:val="null3"/>
            </w:pPr>
            <w:r>
              <w:rPr>
                <w:rFonts w:ascii="仿宋_GB2312" w:hAnsi="仿宋_GB2312" w:cs="仿宋_GB2312" w:eastAsia="仿宋_GB2312"/>
              </w:rPr>
              <w:t>无</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是否采购环保产品</w:t>
            </w:r>
          </w:p>
        </w:tc>
        <w:tc>
          <w:tcPr>
            <w:tcW w:type="dxa" w:w="1661"/>
          </w:tcPr>
          <w:p>
            <w:pPr>
              <w:pStyle w:val="null3"/>
            </w:pPr>
            <w:r>
              <w:rPr>
                <w:rFonts w:ascii="仿宋_GB2312" w:hAnsi="仿宋_GB2312" w:cs="仿宋_GB2312" w:eastAsia="仿宋_GB2312"/>
              </w:rPr>
              <w:t>否</w:t>
            </w:r>
          </w:p>
        </w:tc>
        <w:tc>
          <w:tcPr>
            <w:tcW w:type="dxa" w:w="1993"/>
          </w:tcPr>
          <w:p>
            <w:pPr>
              <w:pStyle w:val="null3"/>
              <w:jc w:val="center"/>
            </w:pPr>
            <w:r>
              <w:rPr>
                <w:rFonts w:ascii="仿宋_GB2312" w:hAnsi="仿宋_GB2312" w:cs="仿宋_GB2312" w:eastAsia="仿宋_GB2312"/>
                <w:b/>
                <w:color w:val="000000"/>
              </w:rPr>
              <w:t>未采购环保产品原因</w:t>
            </w:r>
          </w:p>
        </w:tc>
        <w:tc>
          <w:tcPr>
            <w:tcW w:type="dxa" w:w="1661"/>
          </w:tcPr>
          <w:p>
            <w:pPr>
              <w:pStyle w:val="null3"/>
            </w:pPr>
            <w:r>
              <w:rPr>
                <w:rFonts w:ascii="仿宋_GB2312" w:hAnsi="仿宋_GB2312" w:cs="仿宋_GB2312" w:eastAsia="仿宋_GB2312"/>
              </w:rPr>
              <w:t>无</w:t>
            </w:r>
          </w:p>
        </w:tc>
      </w:tr>
      <w:tr>
        <w:tc>
          <w:tcPr>
            <w:tcW w:type="dxa" w:w="997"/>
            <w:vMerge/>
          </w:tcPr>
          <w:p/>
        </w:tc>
        <w:tc>
          <w:tcPr>
            <w:tcW w:type="dxa" w:w="1993"/>
          </w:tcPr>
          <w:p>
            <w:pPr>
              <w:pStyle w:val="null3"/>
              <w:jc w:val="center"/>
            </w:pPr>
            <w:r>
              <w:rPr>
                <w:rFonts w:ascii="仿宋_GB2312" w:hAnsi="仿宋_GB2312" w:cs="仿宋_GB2312" w:eastAsia="仿宋_GB2312"/>
                <w:b/>
                <w:color w:val="000000"/>
              </w:rPr>
              <w:t>是否采购进口产品</w:t>
            </w:r>
          </w:p>
        </w:tc>
        <w:tc>
          <w:tcPr>
            <w:tcW w:type="dxa" w:w="1661"/>
          </w:tcPr>
          <w:p>
            <w:pPr>
              <w:pStyle w:val="null3"/>
            </w:pPr>
            <w:r>
              <w:rPr>
                <w:rFonts w:ascii="仿宋_GB2312" w:hAnsi="仿宋_GB2312" w:cs="仿宋_GB2312" w:eastAsia="仿宋_GB2312"/>
              </w:rPr>
              <w:t>否</w:t>
            </w:r>
          </w:p>
        </w:tc>
        <w:tc>
          <w:tcPr>
            <w:tcW w:type="dxa" w:w="1993"/>
          </w:tcPr>
          <w:p>
            <w:pPr>
              <w:pStyle w:val="null3"/>
              <w:jc w:val="center"/>
            </w:pPr>
            <w:r>
              <w:rPr>
                <w:rFonts w:ascii="仿宋_GB2312" w:hAnsi="仿宋_GB2312" w:cs="仿宋_GB2312" w:eastAsia="仿宋_GB2312"/>
                <w:b/>
                <w:color w:val="000000"/>
              </w:rPr>
              <w:t>标的物所属行业</w:t>
            </w:r>
          </w:p>
        </w:tc>
        <w:tc>
          <w:tcPr>
            <w:tcW w:type="dxa" w:w="1661"/>
          </w:tcPr>
          <w:p>
            <w:pPr>
              <w:pStyle w:val="null3"/>
            </w:pPr>
            <w:r>
              <w:rPr>
                <w:rFonts w:ascii="仿宋_GB2312" w:hAnsi="仿宋_GB2312" w:cs="仿宋_GB2312" w:eastAsia="仿宋_GB2312"/>
              </w:rPr>
              <w:t>其他未列明行业</w:t>
            </w:r>
          </w:p>
        </w:tc>
      </w:tr>
    </w:tbl>
    <w:p>
      <w:pPr>
        <w:pStyle w:val="null3"/>
      </w:pPr>
      <w:r>
        <w:rPr>
          <w:rFonts w:ascii="仿宋_GB2312" w:hAnsi="仿宋_GB2312" w:cs="仿宋_GB2312" w:eastAsia="仿宋_GB2312"/>
        </w:rPr>
        <w:t>标的名称：普通国省干线公路工可研技术审查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采购需求</w:t>
            </w:r>
          </w:p>
          <w:p>
            <w:pPr>
              <w:pStyle w:val="null3"/>
              <w:ind w:firstLine="480"/>
            </w:pPr>
            <w:r>
              <w:rPr>
                <w:rFonts w:ascii="仿宋_GB2312" w:hAnsi="仿宋_GB2312" w:cs="仿宋_GB2312" w:eastAsia="仿宋_GB2312"/>
                <w:sz w:val="24"/>
              </w:rPr>
              <w:t>普通国省干线公路工可研技术审查</w:t>
            </w:r>
            <w:r>
              <w:rPr>
                <w:rFonts w:ascii="仿宋_GB2312" w:hAnsi="仿宋_GB2312" w:cs="仿宋_GB2312" w:eastAsia="仿宋_GB2312"/>
                <w:sz w:val="24"/>
              </w:rPr>
              <w:t>共有</w:t>
            </w:r>
            <w:r>
              <w:rPr>
                <w:rFonts w:ascii="仿宋_GB2312" w:hAnsi="仿宋_GB2312" w:cs="仿宋_GB2312" w:eastAsia="仿宋_GB2312"/>
                <w:sz w:val="24"/>
              </w:rPr>
              <w:t>12</w:t>
            </w:r>
            <w:r>
              <w:rPr>
                <w:rFonts w:ascii="仿宋_GB2312" w:hAnsi="仿宋_GB2312" w:cs="仿宋_GB2312" w:eastAsia="仿宋_GB2312"/>
                <w:sz w:val="24"/>
              </w:rPr>
              <w:t>个干线公路项目</w:t>
            </w:r>
            <w:r>
              <w:rPr>
                <w:rFonts w:ascii="仿宋_GB2312" w:hAnsi="仿宋_GB2312" w:cs="仿宋_GB2312" w:eastAsia="仿宋_GB2312"/>
                <w:sz w:val="24"/>
              </w:rPr>
              <w:t>，本项目为</w:t>
            </w:r>
            <w:r>
              <w:rPr>
                <w:rFonts w:ascii="仿宋_GB2312" w:hAnsi="仿宋_GB2312" w:cs="仿宋_GB2312" w:eastAsia="仿宋_GB2312"/>
                <w:sz w:val="24"/>
              </w:rPr>
              <w:t>公路建设项目可研咨询审查类项目</w:t>
            </w:r>
            <w:r>
              <w:rPr>
                <w:rFonts w:ascii="仿宋_GB2312" w:hAnsi="仿宋_GB2312" w:cs="仿宋_GB2312" w:eastAsia="仿宋_GB2312"/>
                <w:sz w:val="24"/>
              </w:rPr>
              <w:t>。本次招标共分为</w:t>
            </w:r>
            <w:r>
              <w:rPr>
                <w:rFonts w:ascii="仿宋_GB2312" w:hAnsi="仿宋_GB2312" w:cs="仿宋_GB2312" w:eastAsia="仿宋_GB2312"/>
                <w:sz w:val="24"/>
              </w:rPr>
              <w:t>2</w:t>
            </w:r>
            <w:r>
              <w:rPr>
                <w:rFonts w:ascii="仿宋_GB2312" w:hAnsi="仿宋_GB2312" w:cs="仿宋_GB2312" w:eastAsia="仿宋_GB2312"/>
                <w:sz w:val="24"/>
              </w:rPr>
              <w:t>个合同包，合同包</w:t>
            </w:r>
            <w:r>
              <w:rPr>
                <w:rFonts w:ascii="仿宋_GB2312" w:hAnsi="仿宋_GB2312" w:cs="仿宋_GB2312" w:eastAsia="仿宋_GB2312"/>
                <w:sz w:val="24"/>
              </w:rPr>
              <w:t>2</w:t>
            </w:r>
            <w:r>
              <w:rPr>
                <w:rFonts w:ascii="仿宋_GB2312" w:hAnsi="仿宋_GB2312" w:cs="仿宋_GB2312" w:eastAsia="仿宋_GB2312"/>
                <w:sz w:val="24"/>
              </w:rPr>
              <w:t>概况如下。</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G244凤翔经陈仓至太白公路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82.88公里，采用一级公路技术标准建设，全线拟为新建道路，项目所在地市：宝鸡市，所在区县：凤翔、陈仓、高新、太白。项目总投资约1213538万元。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G310潼关(陕豫界)至华阴潼关界公路）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26公里，采用一级公路技术标准建设，全线拟为新建道路，项目所在地市：渭南市，所在区县：潼关县、华阴市。项目总投资约395000万元。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S302神木马家滩至大河塔公路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rPr>
                    <w:t>项目路线全长约</w:t>
                  </w:r>
                  <w:r>
                    <w:rPr>
                      <w:rFonts w:ascii="仿宋_GB2312" w:hAnsi="仿宋_GB2312" w:cs="仿宋_GB2312" w:eastAsia="仿宋_GB2312"/>
                      <w:sz w:val="24"/>
                    </w:rPr>
                    <w:t>12.5公里，采用二级公路技术标准建设，全线拟为改建道路，项目所在地市：榆林市，所在区县：神木市。项目总投资约18000万元。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G337神木大保当镇过境公路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20.8公里，采用一级公路技术标准建设，全线拟为新建道路，项目所在地市：榆林市，所在区县神木市。项目总投资约120728万元。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G210建华寺至延安公路改扩建工程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30.5公里，采用二级公路技术标准建设，全线拟为改建道路，项目所在地市：延安市，所在区县：宝塔区。项目总投资约52007万元。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G341延川县文安驿镇薛家沟村改线工程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0.9公里，采用二级公路技术标准建设，全线拟为改建道路，项目所在地市：延安市，所在区县：延川县。项目总投资约3096万元。</w:t>
                  </w:r>
                </w:p>
              </w:tc>
            </w:tr>
          </w:tbl>
          <w:p>
            <w:pPr>
              <w:pStyle w:val="null3"/>
              <w:ind w:firstLine="480"/>
            </w:pPr>
            <w:r>
              <w:rPr>
                <w:rFonts w:ascii="仿宋_GB2312" w:hAnsi="仿宋_GB2312" w:cs="仿宋_GB2312" w:eastAsia="仿宋_GB2312"/>
                <w:sz w:val="24"/>
              </w:rPr>
              <w:t>二、服务要求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总体要求</w:t>
            </w:r>
          </w:p>
          <w:p>
            <w:pPr>
              <w:pStyle w:val="null3"/>
              <w:ind w:firstLine="480"/>
            </w:pPr>
            <w:r>
              <w:rPr>
                <w:rFonts w:ascii="仿宋_GB2312" w:hAnsi="仿宋_GB2312" w:cs="仿宋_GB2312" w:eastAsia="仿宋_GB2312"/>
                <w:sz w:val="24"/>
              </w:rPr>
              <w:t>承担技术咨询任务的单位，应根据采购人关于</w:t>
            </w:r>
            <w:r>
              <w:rPr>
                <w:rFonts w:ascii="仿宋_GB2312" w:hAnsi="仿宋_GB2312" w:cs="仿宋_GB2312" w:eastAsia="仿宋_GB2312"/>
                <w:sz w:val="24"/>
              </w:rPr>
              <w:t>本</w:t>
            </w:r>
            <w:r>
              <w:rPr>
                <w:rFonts w:ascii="仿宋_GB2312" w:hAnsi="仿宋_GB2312" w:cs="仿宋_GB2312" w:eastAsia="仿宋_GB2312"/>
                <w:sz w:val="24"/>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工可研技术咨询审查意见，以及需满足的质量、服务、安全、时限等要求。</w:t>
            </w:r>
            <w:r>
              <w:rPr>
                <w:rFonts w:ascii="仿宋_GB2312" w:hAnsi="仿宋_GB2312" w:cs="仿宋_GB2312" w:eastAsia="仿宋_GB2312"/>
                <w:sz w:val="24"/>
              </w:rPr>
              <w:t>各</w:t>
            </w:r>
            <w:r>
              <w:rPr>
                <w:rFonts w:ascii="仿宋_GB2312" w:hAnsi="仿宋_GB2312" w:cs="仿宋_GB2312" w:eastAsia="仿宋_GB2312"/>
                <w:sz w:val="24"/>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pPr>
      <w:r>
        <w:rPr>
          <w:rFonts w:ascii="仿宋_GB2312" w:hAnsi="仿宋_GB2312" w:cs="仿宋_GB2312" w:eastAsia="仿宋_GB2312"/>
        </w:rPr>
        <w:t>7、供应商一般资格要求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资格要求名称</w:t>
            </w:r>
          </w:p>
        </w:tc>
        <w:tc>
          <w:tcPr>
            <w:tcW w:type="dxa" w:w="2769"/>
          </w:tcPr>
          <w:p>
            <w:pPr>
              <w:pStyle w:val="null3"/>
            </w:pPr>
            <w:r>
              <w:rPr>
                <w:rFonts w:ascii="仿宋_GB2312" w:hAnsi="仿宋_GB2312" w:cs="仿宋_GB2312" w:eastAsia="仿宋_GB2312"/>
              </w:rPr>
              <w:t>资格要求详细说明</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供应商应具备《中华人民共和国政府采购法》第二十二条规定的条件</w:t>
            </w:r>
          </w:p>
        </w:tc>
        <w:tc>
          <w:tcPr>
            <w:tcW w:type="dxa" w:w="2769"/>
          </w:tcPr>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2.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3.税收缴纳证明：提供响应文件递交截止日前一年内已缴纳的至少一个月的纳税证明或完税证明，依法免税的单位应提供相关证明材料； 4.社会保障资金缴纳证明：提供响应文件递交截止日前一年内已缴存的至少一个月的社会保障资金缴存单据或社保机构开具的社会保险参保缴费情况证明，依法不需要缴纳社会保障资金的单位应提供相关证明材料； 5.提供具有履行本合同所必需的专业技术能力的声明:供应商具备履行合同所必需的设备和专业技术能力（提供承诺书原件） 6.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供应商应提供健全的财务会计制度的证明材料；</w:t>
            </w:r>
          </w:p>
        </w:tc>
        <w:tc>
          <w:tcPr>
            <w:tcW w:type="dxa" w:w="2769"/>
          </w:tcPr>
          <w:p>
            <w:pPr>
              <w:pStyle w:val="null3"/>
            </w:pPr>
            <w:r>
              <w:rPr>
                <w:rFonts w:ascii="仿宋_GB2312" w:hAnsi="仿宋_GB2312" w:cs="仿宋_GB2312" w:eastAsia="仿宋_GB2312"/>
              </w:rPr>
              <w:t>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2769"/>
          </w:tcPr>
          <w:p>
            <w:pPr>
              <w:pStyle w:val="null3"/>
            </w:pPr>
            <w:r>
              <w:rPr>
                <w:rFonts w:ascii="仿宋_GB2312" w:hAnsi="仿宋_GB2312" w:cs="仿宋_GB2312" w:eastAsia="仿宋_GB2312"/>
              </w:rPr>
              <w:t>应商需提供单位负责人为同一人或者存在直接控股、管理关系的不同供应商不得参加同一合同项下的政府采购活动； 为本项目提供整体设计、规范编制或者项目管理、监理、检测等服务的供应商，不得再参加该采购项目的其他采购活动的书面声明。</w:t>
            </w:r>
          </w:p>
        </w:tc>
      </w:tr>
    </w:tbl>
    <w:p>
      <w:pPr>
        <w:pStyle w:val="null3"/>
      </w:pPr>
      <w:r>
        <w:rPr>
          <w:rFonts w:ascii="仿宋_GB2312" w:hAnsi="仿宋_GB2312" w:cs="仿宋_GB2312" w:eastAsia="仿宋_GB2312"/>
        </w:rPr>
        <w:t>8、供应商特殊资格要求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资格要求名称</w:t>
            </w:r>
          </w:p>
        </w:tc>
        <w:tc>
          <w:tcPr>
            <w:tcW w:type="dxa" w:w="2769"/>
          </w:tcPr>
          <w:p>
            <w:pPr>
              <w:pStyle w:val="null3"/>
            </w:pPr>
            <w:r>
              <w:rPr>
                <w:rFonts w:ascii="仿宋_GB2312" w:hAnsi="仿宋_GB2312" w:cs="仿宋_GB2312" w:eastAsia="仿宋_GB2312"/>
              </w:rPr>
              <w:t>资格要求详细说明</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全国公路建设市场信用信息管理系统查询</w:t>
            </w:r>
          </w:p>
        </w:tc>
        <w:tc>
          <w:tcPr>
            <w:tcW w:type="dxa" w:w="2769"/>
          </w:tcPr>
          <w:p>
            <w:pPr>
              <w:pStyle w:val="null3"/>
            </w:pPr>
            <w:r>
              <w:rPr>
                <w:rFonts w:ascii="仿宋_GB2312" w:hAnsi="仿宋_GB2312" w:cs="仿宋_GB2312" w:eastAsia="仿宋_GB2312"/>
              </w:rPr>
              <w:t>询系统（https://hwdms.mot.gov.cn/BMWebSite/）列入不良行为记录；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全国投资项目在线审批监管平台查询</w:t>
            </w:r>
          </w:p>
        </w:tc>
        <w:tc>
          <w:tcPr>
            <w:tcW w:type="dxa" w:w="2769"/>
          </w:tcPr>
          <w:p>
            <w:pPr>
              <w:pStyle w:val="null3"/>
            </w:pPr>
            <w:r>
              <w:rPr>
                <w:rFonts w:ascii="仿宋_GB2312" w:hAnsi="仿宋_GB2312" w:cs="仿宋_GB2312" w:eastAsia="仿宋_GB2312"/>
              </w:rPr>
              <w:t>供应商应为全国投资项目在线审批监管平台；（http://www.tzxm.gov.cn/）备案的工程咨询单位，且工程咨询专业必须包含公路，服务范围必须包含评估咨询，且供应商名称与该名录中的相应企业名称完全一致；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信誉要求</w:t>
            </w:r>
          </w:p>
        </w:tc>
        <w:tc>
          <w:tcPr>
            <w:tcW w:type="dxa" w:w="2769"/>
          </w:tcPr>
          <w:p>
            <w:pPr>
              <w:pStyle w:val="null3"/>
            </w:pPr>
            <w:r>
              <w:rPr>
                <w:rFonts w:ascii="仿宋_GB2312" w:hAnsi="仿宋_GB2312" w:cs="仿宋_GB2312" w:eastAsia="仿宋_GB2312"/>
              </w:rPr>
              <w:t>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若是本采购包内任何一个项目的可研报告编制单位，不得参与本采购包的投标；</w:t>
            </w:r>
          </w:p>
        </w:tc>
        <w:tc>
          <w:tcPr>
            <w:tcW w:type="dxa" w:w="2769"/>
          </w:tcPr>
          <w:p>
            <w:pPr>
              <w:pStyle w:val="null3"/>
            </w:pPr>
            <w:r>
              <w:rPr>
                <w:rFonts w:ascii="仿宋_GB2312" w:hAnsi="仿宋_GB2312" w:cs="仿宋_GB2312" w:eastAsia="仿宋_GB2312"/>
              </w:rPr>
              <w:t>若是本采购包内任何一个项目的可研报告编制单位，不得参与本采购包的投标；</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法定代表人身份证名或授权代表授权委托书</w:t>
            </w:r>
          </w:p>
        </w:tc>
        <w:tc>
          <w:tcPr>
            <w:tcW w:type="dxa" w:w="2769"/>
          </w:tcPr>
          <w:p>
            <w:pPr>
              <w:pStyle w:val="null3"/>
            </w:pPr>
            <w:r>
              <w:rPr>
                <w:rFonts w:ascii="仿宋_GB2312" w:hAnsi="仿宋_GB2312" w:cs="仿宋_GB2312" w:eastAsia="仿宋_GB2312"/>
              </w:rPr>
              <w:t>提供法定代表人授权书（附法定代表人、被授权人身份证复印件）；法定代表人直接参加，须提供法定代表人身份证明文件；</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本项目不接受联合体磋商</w:t>
            </w:r>
          </w:p>
        </w:tc>
        <w:tc>
          <w:tcPr>
            <w:tcW w:type="dxa" w:w="2769"/>
          </w:tcPr>
          <w:p>
            <w:pPr>
              <w:pStyle w:val="null3"/>
            </w:pPr>
            <w:r>
              <w:rPr>
                <w:rFonts w:ascii="仿宋_GB2312" w:hAnsi="仿宋_GB2312" w:cs="仿宋_GB2312" w:eastAsia="仿宋_GB2312"/>
              </w:rPr>
              <w:t>本项目不接受联合体（提供非联合体声明）。</w:t>
            </w:r>
          </w:p>
        </w:tc>
      </w:tr>
    </w:tbl>
    <w:p>
      <w:pPr>
        <w:pStyle w:val="null3"/>
      </w:pPr>
      <w:r>
        <w:rPr>
          <w:rFonts w:ascii="仿宋_GB2312" w:hAnsi="仿宋_GB2312" w:cs="仿宋_GB2312" w:eastAsia="仿宋_GB2312"/>
        </w:rPr>
        <w:t>9、分包的评审条款</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评审项编号</w:t>
            </w:r>
          </w:p>
        </w:tc>
        <w:tc>
          <w:tcPr>
            <w:tcW w:type="dxa" w:w="1384"/>
          </w:tcPr>
          <w:p>
            <w:pPr>
              <w:pStyle w:val="null3"/>
            </w:pPr>
            <w:r>
              <w:rPr>
                <w:rFonts w:ascii="仿宋_GB2312" w:hAnsi="仿宋_GB2312" w:cs="仿宋_GB2312" w:eastAsia="仿宋_GB2312"/>
              </w:rPr>
              <w:t>一级评审项</w:t>
            </w:r>
          </w:p>
        </w:tc>
        <w:tc>
          <w:tcPr>
            <w:tcW w:type="dxa" w:w="1384"/>
          </w:tcPr>
          <w:p>
            <w:pPr>
              <w:pStyle w:val="null3"/>
            </w:pPr>
            <w:r>
              <w:rPr>
                <w:rFonts w:ascii="仿宋_GB2312" w:hAnsi="仿宋_GB2312" w:cs="仿宋_GB2312" w:eastAsia="仿宋_GB2312"/>
              </w:rPr>
              <w:t>二级评审项</w:t>
            </w:r>
          </w:p>
        </w:tc>
        <w:tc>
          <w:tcPr>
            <w:tcW w:type="dxa" w:w="1384"/>
          </w:tcPr>
          <w:p>
            <w:pPr>
              <w:pStyle w:val="null3"/>
            </w:pPr>
            <w:r>
              <w:rPr>
                <w:rFonts w:ascii="仿宋_GB2312" w:hAnsi="仿宋_GB2312" w:cs="仿宋_GB2312" w:eastAsia="仿宋_GB2312"/>
              </w:rPr>
              <w:t>详细要求</w:t>
            </w:r>
          </w:p>
        </w:tc>
        <w:tc>
          <w:tcPr>
            <w:tcW w:type="dxa" w:w="1384"/>
          </w:tcPr>
          <w:p>
            <w:pPr>
              <w:pStyle w:val="null3"/>
            </w:pPr>
            <w:r>
              <w:rPr>
                <w:rFonts w:ascii="仿宋_GB2312" w:hAnsi="仿宋_GB2312" w:cs="仿宋_GB2312" w:eastAsia="仿宋_GB2312"/>
              </w:rPr>
              <w:t>分值</w:t>
            </w:r>
          </w:p>
        </w:tc>
        <w:tc>
          <w:tcPr>
            <w:tcW w:type="dxa" w:w="1384"/>
          </w:tcPr>
          <w:p>
            <w:pPr>
              <w:pStyle w:val="null3"/>
            </w:pPr>
            <w:r>
              <w:rPr>
                <w:rFonts w:ascii="仿宋_GB2312" w:hAnsi="仿宋_GB2312" w:cs="仿宋_GB2312" w:eastAsia="仿宋_GB2312"/>
              </w:rPr>
              <w:t>客观评审项</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对普通国省道可研技术审查咨询服务工作的理解</w:t>
            </w:r>
          </w:p>
        </w:tc>
        <w:tc>
          <w:tcPr>
            <w:tcW w:type="dxa" w:w="1384"/>
          </w:tcPr>
          <w:p>
            <w:pPr>
              <w:pStyle w:val="null3"/>
            </w:pPr>
            <w:r>
              <w:rPr>
                <w:rFonts w:ascii="仿宋_GB2312" w:hAnsi="仿宋_GB2312" w:cs="仿宋_GB2312" w:eastAsia="仿宋_GB2312"/>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拟投入本项目的技术咨询组织机构及人员配置方案</w:t>
            </w:r>
          </w:p>
        </w:tc>
        <w:tc>
          <w:tcPr>
            <w:tcW w:type="dxa" w:w="1384"/>
          </w:tcPr>
          <w:p>
            <w:pPr>
              <w:pStyle w:val="null3"/>
            </w:pPr>
            <w:r>
              <w:rPr>
                <w:rFonts w:ascii="仿宋_GB2312" w:hAnsi="仿宋_GB2312" w:cs="仿宋_GB2312" w:eastAsia="仿宋_GB2312"/>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对本项目的总体思路、工作安排和各专业工程技术咨询特点的理解</w:t>
            </w:r>
          </w:p>
        </w:tc>
        <w:tc>
          <w:tcPr>
            <w:tcW w:type="dxa" w:w="1384"/>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4</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对本项目的重难点分析、关键技术问题及对策措施</w:t>
            </w:r>
          </w:p>
        </w:tc>
        <w:tc>
          <w:tcPr>
            <w:tcW w:type="dxa" w:w="1384"/>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5</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对本项目的进度及质量保证措施</w:t>
            </w:r>
          </w:p>
        </w:tc>
        <w:tc>
          <w:tcPr>
            <w:tcW w:type="dxa" w:w="1384"/>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1384"/>
          </w:tcPr>
          <w:p>
            <w:pPr>
              <w:pStyle w:val="null3"/>
              <w:jc w:val="right"/>
            </w:pPr>
            <w:r>
              <w:rPr>
                <w:rFonts w:ascii="仿宋_GB2312" w:hAnsi="仿宋_GB2312" w:cs="仿宋_GB2312" w:eastAsia="仿宋_GB2312"/>
              </w:rPr>
              <w:t>9.0000</w:t>
            </w:r>
          </w:p>
        </w:tc>
        <w:tc>
          <w:tcPr>
            <w:tcW w:type="dxa" w:w="1384"/>
          </w:tcPr>
          <w:p>
            <w:pPr>
              <w:pStyle w:val="null3"/>
            </w:pPr>
            <w:r>
              <w:rPr>
                <w:rFonts w:ascii="仿宋_GB2312" w:hAnsi="仿宋_GB2312" w:cs="仿宋_GB2312" w:eastAsia="仿宋_GB2312"/>
              </w:rPr>
              <w:t>否</w:t>
            </w:r>
          </w:p>
        </w:tc>
      </w:tr>
      <w:tr>
        <w:tc>
          <w:tcPr>
            <w:tcW w:type="dxa" w:w="1384"/>
          </w:tcPr>
          <w:p>
            <w:pPr>
              <w:pStyle w:val="null3"/>
            </w:pPr>
            <w:r>
              <w:rPr>
                <w:rFonts w:ascii="仿宋_GB2312" w:hAnsi="仿宋_GB2312" w:cs="仿宋_GB2312" w:eastAsia="仿宋_GB2312"/>
              </w:rPr>
              <w:t>6</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企业业绩</w:t>
            </w:r>
          </w:p>
        </w:tc>
        <w:tc>
          <w:tcPr>
            <w:tcW w:type="dxa" w:w="1384"/>
          </w:tcPr>
          <w:p>
            <w:pPr>
              <w:pStyle w:val="null3"/>
            </w:pPr>
            <w:r>
              <w:rPr>
                <w:rFonts w:ascii="仿宋_GB2312" w:hAnsi="仿宋_GB2312" w:cs="仿宋_GB2312" w:eastAsia="仿宋_GB2312"/>
              </w:rPr>
              <w:t>2020年01月01日至今，具有1个同类业绩，得4分，不满足该项要求不得分。每增加1个同类业绩加1分，最多加6分。 注：提供中标（成交) 通知书或合同复印件加盖公章，合同内容完整，未提供不得分。</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7</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项目负责人 职称</w:t>
            </w:r>
          </w:p>
        </w:tc>
        <w:tc>
          <w:tcPr>
            <w:tcW w:type="dxa" w:w="1384"/>
          </w:tcPr>
          <w:p>
            <w:pPr>
              <w:pStyle w:val="null3"/>
            </w:pPr>
            <w:r>
              <w:rPr>
                <w:rFonts w:ascii="仿宋_GB2312" w:hAnsi="仿宋_GB2312" w:cs="仿宋_GB2312" w:eastAsia="仿宋_GB2312"/>
              </w:rPr>
              <w:t>具有公路相关专业高级工程师及以上职称，得5分。 注：提供项目负责人2024年度连续3个月的社保缴纳证明资料，并提供证书复印件加盖公章，未提供不得分。</w:t>
            </w:r>
          </w:p>
        </w:tc>
        <w:tc>
          <w:tcPr>
            <w:tcW w:type="dxa" w:w="1384"/>
          </w:tcPr>
          <w:p>
            <w:pPr>
              <w:pStyle w:val="null3"/>
              <w:jc w:val="right"/>
            </w:pPr>
            <w:r>
              <w:rPr>
                <w:rFonts w:ascii="仿宋_GB2312" w:hAnsi="仿宋_GB2312" w:cs="仿宋_GB2312" w:eastAsia="仿宋_GB2312"/>
              </w:rPr>
              <w:t>5.0000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8</w:t>
            </w:r>
          </w:p>
        </w:tc>
        <w:tc>
          <w:tcPr>
            <w:tcW w:type="dxa" w:w="1384"/>
          </w:tcPr>
          <w:p>
            <w:pPr>
              <w:pStyle w:val="null3"/>
            </w:pPr>
            <w:r>
              <w:rPr>
                <w:rFonts w:ascii="仿宋_GB2312" w:hAnsi="仿宋_GB2312" w:cs="仿宋_GB2312" w:eastAsia="仿宋_GB2312"/>
              </w:rPr>
              <w:t>详细评审</w:t>
            </w:r>
          </w:p>
        </w:tc>
        <w:tc>
          <w:tcPr>
            <w:tcW w:type="dxa" w:w="1384"/>
          </w:tcPr>
          <w:p>
            <w:pPr>
              <w:pStyle w:val="null3"/>
            </w:pPr>
            <w:r>
              <w:rPr>
                <w:rFonts w:ascii="仿宋_GB2312" w:hAnsi="仿宋_GB2312" w:cs="仿宋_GB2312" w:eastAsia="仿宋_GB2312"/>
              </w:rPr>
              <w:t>项目负责人 业绩</w:t>
            </w:r>
          </w:p>
        </w:tc>
        <w:tc>
          <w:tcPr>
            <w:tcW w:type="dxa" w:w="1384"/>
          </w:tcPr>
          <w:p>
            <w:pPr>
              <w:pStyle w:val="null3"/>
            </w:pPr>
            <w:r>
              <w:rPr>
                <w:rFonts w:ascii="仿宋_GB2312" w:hAnsi="仿宋_GB2312" w:cs="仿宋_GB2312" w:eastAsia="仿宋_GB2312"/>
              </w:rPr>
              <w:t>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价格扣除</w:t>
            </w:r>
          </w:p>
        </w:tc>
        <w:tc>
          <w:tcPr>
            <w:tcW w:type="dxa" w:w="1384"/>
          </w:tcPr>
          <w:p>
            <w:pPr>
              <w:pStyle w:val="null3"/>
            </w:pPr>
            <w:r>
              <w:rPr>
                <w:rFonts w:ascii="仿宋_GB2312" w:hAnsi="仿宋_GB2312" w:cs="仿宋_GB2312" w:eastAsia="仿宋_GB2312"/>
              </w:rPr>
              <w:t>小型、微型企业，监狱企业，残疾人福利性单位</w:t>
            </w:r>
          </w:p>
        </w:tc>
        <w:tc>
          <w:tcPr>
            <w:tcW w:type="dxa" w:w="1384"/>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价格分</w:t>
            </w:r>
          </w:p>
        </w:tc>
        <w:tc>
          <w:tcPr>
            <w:tcW w:type="dxa" w:w="1384"/>
          </w:tcPr>
          <w:p>
            <w:pPr>
              <w:pStyle w:val="null3"/>
            </w:pPr>
            <w:r>
              <w:rPr>
                <w:rFonts w:ascii="仿宋_GB2312" w:hAnsi="仿宋_GB2312" w:cs="仿宋_GB2312" w:eastAsia="仿宋_GB2312"/>
              </w:rPr>
              <w:t>价格分</w:t>
            </w:r>
          </w:p>
        </w:tc>
        <w:tc>
          <w:tcPr>
            <w:tcW w:type="dxa" w:w="1384"/>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10、合同管理安排</w:t>
      </w:r>
    </w:p>
    <w:p>
      <w:pPr>
        <w:pStyle w:val="null3"/>
        <w:ind w:firstLine="840"/>
      </w:pPr>
      <w:r>
        <w:rPr>
          <w:rFonts w:ascii="仿宋_GB2312" w:hAnsi="仿宋_GB2312" w:cs="仿宋_GB2312" w:eastAsia="仿宋_GB2312"/>
        </w:rPr>
        <w:t>1）合同类型：</w:t>
      </w:r>
      <w:r>
        <w:rPr>
          <w:rFonts w:ascii="仿宋_GB2312" w:hAnsi="仿宋_GB2312" w:cs="仿宋_GB2312" w:eastAsia="仿宋_GB2312"/>
        </w:rPr>
        <w:t>委托合同</w:t>
      </w:r>
    </w:p>
    <w:p>
      <w:pPr>
        <w:pStyle w:val="null3"/>
        <w:ind w:firstLine="840"/>
      </w:pPr>
      <w:r>
        <w:rPr>
          <w:rFonts w:ascii="仿宋_GB2312" w:hAnsi="仿宋_GB2312" w:cs="仿宋_GB2312" w:eastAsia="仿宋_GB2312"/>
        </w:rPr>
        <w:t xml:space="preserve">2）合同履行期限： </w:t>
      </w:r>
      <w:r>
        <w:rPr>
          <w:rFonts w:ascii="仿宋_GB2312" w:hAnsi="仿宋_GB2312" w:cs="仿宋_GB2312" w:eastAsia="仿宋_GB2312"/>
        </w:rPr>
        <w:t>乙方完成项目工可研技术审查咨询工作，并经甲方组织内部验收通过后，向甲方提交叁份项目可研技术审查咨询意见（含电子版），报告须加盖单位公章。</w:t>
      </w:r>
    </w:p>
    <w:p>
      <w:pPr>
        <w:pStyle w:val="null3"/>
        <w:ind w:firstLine="840"/>
      </w:pPr>
      <w:r>
        <w:rPr>
          <w:rFonts w:ascii="仿宋_GB2312" w:hAnsi="仿宋_GB2312" w:cs="仿宋_GB2312" w:eastAsia="仿宋_GB2312"/>
        </w:rPr>
        <w:t>3）合同履约地点：</w:t>
      </w:r>
      <w:r>
        <w:rPr>
          <w:rFonts w:ascii="仿宋_GB2312" w:hAnsi="仿宋_GB2312" w:cs="仿宋_GB2312" w:eastAsia="仿宋_GB2312"/>
        </w:rPr>
        <w:t>采购人指定地点。</w:t>
      </w:r>
    </w:p>
    <w:p>
      <w:pPr>
        <w:pStyle w:val="null3"/>
        <w:ind w:firstLine="840"/>
      </w:pPr>
      <w:r>
        <w:rPr>
          <w:rFonts w:ascii="仿宋_GB2312" w:hAnsi="仿宋_GB2312" w:cs="仿宋_GB2312" w:eastAsia="仿宋_GB2312"/>
        </w:rPr>
        <w:t>4）支付方式：</w:t>
      </w:r>
      <w:r>
        <w:rPr>
          <w:rFonts w:ascii="仿宋_GB2312" w:hAnsi="仿宋_GB2312" w:cs="仿宋_GB2312" w:eastAsia="仿宋_GB2312"/>
        </w:rPr>
        <w:t>一次付清</w:t>
      </w:r>
    </w:p>
    <w:p>
      <w:pPr>
        <w:pStyle w:val="null3"/>
        <w:ind w:firstLine="840"/>
      </w:pPr>
      <w:r>
        <w:rPr>
          <w:rFonts w:ascii="仿宋_GB2312" w:hAnsi="仿宋_GB2312" w:cs="仿宋_GB2312" w:eastAsia="仿宋_GB2312"/>
        </w:rPr>
        <w:t>5）履约保证金及缴纳形式：</w:t>
      </w:r>
    </w:p>
    <w:p>
      <w:pPr>
        <w:pStyle w:val="null3"/>
      </w:pPr>
      <w:r>
        <w:rPr>
          <w:rFonts w:ascii="仿宋_GB2312" w:hAnsi="仿宋_GB2312" w:cs="仿宋_GB2312" w:eastAsia="仿宋_GB2312"/>
        </w:rPr>
        <w:t>中标/成交供应商是否需要缴纳履约保证金：</w:t>
      </w:r>
      <w:r>
        <w:rPr>
          <w:rFonts w:ascii="仿宋_GB2312" w:hAnsi="仿宋_GB2312" w:cs="仿宋_GB2312" w:eastAsia="仿宋_GB2312"/>
        </w:rPr>
        <w:t>否</w:t>
      </w:r>
    </w:p>
    <w:p>
      <w:pPr>
        <w:pStyle w:val="null3"/>
        <w:ind w:firstLine="840"/>
      </w:pPr>
      <w:r>
        <w:rPr>
          <w:rFonts w:ascii="仿宋_GB2312" w:hAnsi="仿宋_GB2312" w:cs="仿宋_GB2312" w:eastAsia="仿宋_GB2312"/>
        </w:rPr>
        <w:t>6）质量保证金及缴纳形式：</w:t>
      </w:r>
    </w:p>
    <w:p>
      <w:pPr>
        <w:pStyle w:val="null3"/>
      </w:pPr>
      <w:r>
        <w:rPr>
          <w:rFonts w:ascii="仿宋_GB2312" w:hAnsi="仿宋_GB2312" w:cs="仿宋_GB2312" w:eastAsia="仿宋_GB2312"/>
        </w:rPr>
        <w:t>中标/成交供应商是否需要缴纳质量保证金：</w:t>
      </w:r>
      <w:r>
        <w:rPr>
          <w:rFonts w:ascii="仿宋_GB2312" w:hAnsi="仿宋_GB2312" w:cs="仿宋_GB2312" w:eastAsia="仿宋_GB2312"/>
        </w:rPr>
        <w:t>否</w:t>
      </w:r>
    </w:p>
    <w:p>
      <w:pPr>
        <w:pStyle w:val="null3"/>
        <w:ind w:firstLine="840"/>
      </w:pPr>
      <w:r>
        <w:rPr>
          <w:rFonts w:ascii="仿宋_GB2312" w:hAnsi="仿宋_GB2312" w:cs="仿宋_GB2312" w:eastAsia="仿宋_GB2312"/>
        </w:rPr>
        <w:t>7）合同支付约定：</w:t>
      </w:r>
    </w:p>
    <w:p>
      <w:pPr>
        <w:pStyle w:val="null3"/>
      </w:pPr>
      <w:r>
        <w:rPr>
          <w:rFonts w:ascii="仿宋_GB2312" w:hAnsi="仿宋_GB2312" w:cs="仿宋_GB2312" w:eastAsia="仿宋_GB2312"/>
        </w:rPr>
        <w:t>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840"/>
      </w:pPr>
      <w:r>
        <w:rPr>
          <w:rFonts w:ascii="仿宋_GB2312" w:hAnsi="仿宋_GB2312" w:cs="仿宋_GB2312" w:eastAsia="仿宋_GB2312"/>
        </w:rPr>
        <w:t>8）验收交付标准和方法：</w:t>
      </w:r>
      <w:r>
        <w:rPr>
          <w:rFonts w:ascii="仿宋_GB2312" w:hAnsi="仿宋_GB2312" w:cs="仿宋_GB2312" w:eastAsia="仿宋_GB2312"/>
        </w:rPr>
        <w:t>乙方完成项目工可研技术审查咨询工作，并经甲方组织内部验收通过后，向甲方提交叁份项目可研技术审查咨询意见（含电子版），报告须加盖单位公章。</w:t>
      </w:r>
    </w:p>
    <w:p>
      <w:pPr>
        <w:pStyle w:val="null3"/>
        <w:ind w:firstLine="840"/>
      </w:pPr>
      <w:r>
        <w:rPr>
          <w:rFonts w:ascii="仿宋_GB2312" w:hAnsi="仿宋_GB2312" w:cs="仿宋_GB2312" w:eastAsia="仿宋_GB2312"/>
        </w:rPr>
        <w:t>9）质量保修范围和保修期：</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10）知识产权归属和处理方式：</w:t>
      </w:r>
      <w:r>
        <w:rPr>
          <w:rFonts w:ascii="仿宋_GB2312" w:hAnsi="仿宋_GB2312" w:cs="仿宋_GB2312" w:eastAsia="仿宋_GB2312"/>
        </w:rPr>
        <w:t>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pPr>
        <w:pStyle w:val="null3"/>
        <w:ind w:firstLine="840"/>
      </w:pPr>
      <w:r>
        <w:rPr>
          <w:rFonts w:ascii="仿宋_GB2312" w:hAnsi="仿宋_GB2312" w:cs="仿宋_GB2312" w:eastAsia="仿宋_GB2312"/>
        </w:rPr>
        <w:t>11）成本补偿和风险分担约定：</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12）违约责任与解决争议的方法：</w:t>
      </w: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 未经甲方书面同意，乙方擅自将合同部分或全部工作内容委托第三方，甲方有权单方解除合同，同时乙方应一次性向甲方支付合同总价款30%违约金，同时承担因此给甲方造成的全部损失（该损失包含但不限于律师费、诉讼费、差旅费、财产保全费等相关费用）</w:t>
      </w:r>
    </w:p>
    <w:p>
      <w:pPr>
        <w:pStyle w:val="null3"/>
        <w:ind w:firstLine="840"/>
      </w:pPr>
      <w:r>
        <w:rPr>
          <w:rFonts w:ascii="仿宋_GB2312" w:hAnsi="仿宋_GB2312" w:cs="仿宋_GB2312" w:eastAsia="仿宋_GB2312"/>
        </w:rPr>
        <w:t>13）合同其他条款：</w:t>
      </w:r>
      <w:r>
        <w:rPr>
          <w:rFonts w:ascii="仿宋_GB2312" w:hAnsi="仿宋_GB2312" w:cs="仿宋_GB2312" w:eastAsia="仿宋_GB2312"/>
        </w:rPr>
        <w:t>按照合同约定执行。</w:t>
      </w:r>
    </w:p>
    <w:p>
      <w:pPr>
        <w:pStyle w:val="null3"/>
      </w:pPr>
      <w:r>
        <w:rPr>
          <w:rFonts w:ascii="仿宋_GB2312" w:hAnsi="仿宋_GB2312" w:cs="仿宋_GB2312" w:eastAsia="仿宋_GB2312"/>
        </w:rPr>
        <w:t>11、履约验收方案</w:t>
      </w:r>
    </w:p>
    <w:p>
      <w:pPr>
        <w:pStyle w:val="null3"/>
        <w:ind w:firstLine="840"/>
      </w:pPr>
      <w:r>
        <w:rPr>
          <w:rFonts w:ascii="仿宋_GB2312" w:hAnsi="仿宋_GB2312" w:cs="仿宋_GB2312" w:eastAsia="仿宋_GB2312"/>
        </w:rPr>
        <w:t>1）验收组织方式：</w:t>
      </w:r>
      <w:r>
        <w:rPr>
          <w:rFonts w:ascii="仿宋_GB2312" w:hAnsi="仿宋_GB2312" w:cs="仿宋_GB2312" w:eastAsia="仿宋_GB2312"/>
        </w:rPr>
        <w:t>自行验收</w:t>
      </w:r>
    </w:p>
    <w:p>
      <w:pPr>
        <w:pStyle w:val="null3"/>
        <w:ind w:firstLine="840"/>
      </w:pPr>
      <w:r>
        <w:rPr>
          <w:rFonts w:ascii="仿宋_GB2312" w:hAnsi="仿宋_GB2312" w:cs="仿宋_GB2312" w:eastAsia="仿宋_GB2312"/>
        </w:rPr>
        <w:t>2）是否邀请本项目的其他供应商：</w:t>
      </w:r>
      <w:r>
        <w:rPr>
          <w:rFonts w:ascii="仿宋_GB2312" w:hAnsi="仿宋_GB2312" w:cs="仿宋_GB2312" w:eastAsia="仿宋_GB2312"/>
        </w:rPr>
        <w:t>否</w:t>
      </w:r>
    </w:p>
    <w:p>
      <w:pPr>
        <w:pStyle w:val="null3"/>
        <w:ind w:firstLine="840"/>
      </w:pPr>
      <w:r>
        <w:rPr>
          <w:rFonts w:ascii="仿宋_GB2312" w:hAnsi="仿宋_GB2312" w:cs="仿宋_GB2312" w:eastAsia="仿宋_GB2312"/>
        </w:rPr>
        <w:t>3）是否邀请专家：</w:t>
      </w:r>
      <w:r>
        <w:rPr>
          <w:rFonts w:ascii="仿宋_GB2312" w:hAnsi="仿宋_GB2312" w:cs="仿宋_GB2312" w:eastAsia="仿宋_GB2312"/>
        </w:rPr>
        <w:t>否</w:t>
      </w:r>
    </w:p>
    <w:p>
      <w:pPr>
        <w:pStyle w:val="null3"/>
        <w:ind w:firstLine="840"/>
      </w:pPr>
      <w:r>
        <w:rPr>
          <w:rFonts w:ascii="仿宋_GB2312" w:hAnsi="仿宋_GB2312" w:cs="仿宋_GB2312" w:eastAsia="仿宋_GB2312"/>
        </w:rPr>
        <w:t>4）是否邀请服务对象：</w:t>
      </w:r>
      <w:r>
        <w:rPr>
          <w:rFonts w:ascii="仿宋_GB2312" w:hAnsi="仿宋_GB2312" w:cs="仿宋_GB2312" w:eastAsia="仿宋_GB2312"/>
        </w:rPr>
        <w:t>否</w:t>
      </w:r>
    </w:p>
    <w:p>
      <w:pPr>
        <w:pStyle w:val="null3"/>
        <w:ind w:firstLine="840"/>
      </w:pPr>
      <w:r>
        <w:rPr>
          <w:rFonts w:ascii="仿宋_GB2312" w:hAnsi="仿宋_GB2312" w:cs="仿宋_GB2312" w:eastAsia="仿宋_GB2312"/>
        </w:rPr>
        <w:t>5）是否邀请第三方检测机构：</w:t>
      </w:r>
      <w:r>
        <w:rPr>
          <w:rFonts w:ascii="仿宋_GB2312" w:hAnsi="仿宋_GB2312" w:cs="仿宋_GB2312" w:eastAsia="仿宋_GB2312"/>
        </w:rPr>
        <w:t>否</w:t>
      </w:r>
    </w:p>
    <w:p>
      <w:pPr>
        <w:pStyle w:val="null3"/>
        <w:ind w:firstLine="840"/>
      </w:pPr>
      <w:r>
        <w:rPr>
          <w:rFonts w:ascii="仿宋_GB2312" w:hAnsi="仿宋_GB2312" w:cs="仿宋_GB2312" w:eastAsia="仿宋_GB2312"/>
        </w:rPr>
        <w:t>6）履约验收程序：</w:t>
      </w:r>
      <w:r>
        <w:rPr>
          <w:rFonts w:ascii="仿宋_GB2312" w:hAnsi="仿宋_GB2312" w:cs="仿宋_GB2312" w:eastAsia="仿宋_GB2312"/>
        </w:rPr>
        <w:t>一次性验收</w:t>
      </w:r>
    </w:p>
    <w:p>
      <w:pPr>
        <w:pStyle w:val="null3"/>
        <w:ind w:firstLine="840"/>
      </w:pPr>
      <w:r>
        <w:rPr>
          <w:rFonts w:ascii="仿宋_GB2312" w:hAnsi="仿宋_GB2312" w:cs="仿宋_GB2312" w:eastAsia="仿宋_GB2312"/>
        </w:rPr>
        <w:t>7）履约验收时间：</w:t>
      </w:r>
    </w:p>
    <w:p>
      <w:pPr>
        <w:pStyle w:val="null3"/>
      </w:pPr>
      <w:r>
        <w:rPr>
          <w:rFonts w:ascii="仿宋_GB2312" w:hAnsi="仿宋_GB2312" w:cs="仿宋_GB2312" w:eastAsia="仿宋_GB2312"/>
        </w:rPr>
        <w:t>供应商提出验收申请之日起</w:t>
      </w:r>
      <w:r>
        <w:rPr>
          <w:rFonts w:ascii="仿宋_GB2312" w:hAnsi="仿宋_GB2312" w:cs="仿宋_GB2312" w:eastAsia="仿宋_GB2312"/>
        </w:rPr>
        <w:t>30</w:t>
      </w:r>
      <w:r>
        <w:rPr>
          <w:rFonts w:ascii="仿宋_GB2312" w:hAnsi="仿宋_GB2312" w:cs="仿宋_GB2312" w:eastAsia="仿宋_GB2312"/>
        </w:rPr>
        <w:t>日内组织验收</w:t>
      </w:r>
    </w:p>
    <w:p>
      <w:pPr>
        <w:pStyle w:val="null3"/>
        <w:ind w:firstLine="840"/>
      </w:pPr>
      <w:r>
        <w:rPr>
          <w:rFonts w:ascii="仿宋_GB2312" w:hAnsi="仿宋_GB2312" w:cs="仿宋_GB2312" w:eastAsia="仿宋_GB2312"/>
        </w:rPr>
        <w:t>8）验收组织的其他事项：</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9）技术履约验收内容：</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10）商务履约验收内容：</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11）履约验收标准：</w:t>
      </w:r>
      <w:r>
        <w:rPr>
          <w:rFonts w:ascii="仿宋_GB2312" w:hAnsi="仿宋_GB2312" w:cs="仿宋_GB2312" w:eastAsia="仿宋_GB2312"/>
        </w:rPr>
        <w:t>按照合同约定执行。</w:t>
      </w:r>
    </w:p>
    <w:p>
      <w:pPr>
        <w:pStyle w:val="null3"/>
        <w:ind w:firstLine="840"/>
      </w:pPr>
      <w:r>
        <w:rPr>
          <w:rFonts w:ascii="仿宋_GB2312" w:hAnsi="仿宋_GB2312" w:cs="仿宋_GB2312" w:eastAsia="仿宋_GB2312"/>
        </w:rPr>
        <w:t>12）履约验收其他事项：</w:t>
      </w: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五、风险控制措施和替代方案</w:t>
      </w:r>
    </w:p>
    <w:p>
      <w:pPr>
        <w:pStyle w:val="null3"/>
        <w:ind w:firstLine="840"/>
      </w:pPr>
      <w:r>
        <w:rPr>
          <w:rFonts w:ascii="仿宋_GB2312" w:hAnsi="仿宋_GB2312" w:cs="仿宋_GB2312" w:eastAsia="仿宋_GB2312"/>
        </w:rPr>
        <w:t>该采购项目按照《政府采购需求管理办法》第二十五条规定，本项目是否需要组织风险判断、提出处置措施和替代方案：</w:t>
      </w:r>
      <w:r>
        <w:rPr>
          <w:rFonts w:ascii="仿宋_GB2312" w:hAnsi="仿宋_GB2312" w:cs="仿宋_GB2312" w:eastAsia="仿宋_GB2312"/>
        </w:rPr>
        <w:t>否</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