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版本号：ZX2025-06-5820250626001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2025年毕业生宿舍粉刷油漆及地砖修补类工程项目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ZX2025-06-58</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2025年毕业生宿舍粉刷油漆及地砖修补类工程项目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ZX2025-06-58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2025年毕业生宿舍粉刷油漆及地砖修补类工程项目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2025年毕业生宿舍粉刷油漆及地砖修补类工程项目，共分为2个采购包。具体详见磋商文件第三章。 本项目兼投不兼中，供应商可投多个包但最多只能中一个包。评审按照“采购包1、采购包2”顺序进行评审，如供应商已经被推荐为前述包第一成交候选人，可参与后续其他采购包评审，但不再被推荐为成交候选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采购包1（2025年毕业生宿舍粉刷油漆及地砖修补类工程一标段）：属于专门面向中小企业采购。</w:t>
      </w:r>
    </w:p>
    <w:p>
      <w:pPr>
        <w:pStyle w:val="null3"/>
      </w:pPr>
      <w:r>
        <w:rPr>
          <w:rFonts w:ascii="仿宋_GB2312" w:hAnsi="仿宋_GB2312" w:cs="仿宋_GB2312" w:eastAsia="仿宋_GB2312"/>
        </w:rPr>
        <w:t>采购包2（2025年毕业生宿舍粉刷油漆及地砖修补类工程二标段）：属于专门面向中小企业采购。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1、法定代表人授权委托书：法定代表人参加磋商的，须提供法定代表人身份证；法定代表人授权本单位他人参加磋商的，须提供法定代表人授权委托书。</w:t>
      </w:r>
    </w:p>
    <w:p>
      <w:pPr>
        <w:pStyle w:val="null3"/>
      </w:pPr>
      <w:r>
        <w:rPr>
          <w:rFonts w:ascii="仿宋_GB2312" w:hAnsi="仿宋_GB2312" w:cs="仿宋_GB2312" w:eastAsia="仿宋_GB2312"/>
        </w:rPr>
        <w:t>2、施工资质：供应商须具备建筑工程施工总承包三级以上（含三级）资质或建筑装修装饰工程专业承包二级以上（含二级）资质，同时具备有效的安全生产许可证。</w:t>
      </w:r>
    </w:p>
    <w:p>
      <w:pPr>
        <w:pStyle w:val="null3"/>
      </w:pPr>
      <w:r>
        <w:rPr>
          <w:rFonts w:ascii="仿宋_GB2312" w:hAnsi="仿宋_GB2312" w:cs="仿宋_GB2312" w:eastAsia="仿宋_GB2312"/>
        </w:rPr>
        <w:t>3、拟派项目负责人资质和专业要求：拟派项目经理具有建筑工程专业二级以上（含二级）注册建造师执业资格，并具有合法有效的安全生产考核合格证（建安B证），须在本单位注册，且无其他在建工程（提供无在建工程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1、法定代表人授权委托书：法定代表人参加磋商的，须提供法定代表人身份证；法定代表人授权本单位他人参加磋商的，须提供法定代表人授权委托书。</w:t>
      </w:r>
    </w:p>
    <w:p>
      <w:pPr>
        <w:pStyle w:val="null3"/>
      </w:pPr>
      <w:r>
        <w:rPr>
          <w:rFonts w:ascii="仿宋_GB2312" w:hAnsi="仿宋_GB2312" w:cs="仿宋_GB2312" w:eastAsia="仿宋_GB2312"/>
        </w:rPr>
        <w:t>2、施工资质：供应商须具备建筑工程施工总承包三级以上（含三级）资质或建筑装修装饰工程专业承包二级以上（含二级）资质，同时具备有效的安全生产许可证。</w:t>
      </w:r>
    </w:p>
    <w:p>
      <w:pPr>
        <w:pStyle w:val="null3"/>
      </w:pPr>
      <w:r>
        <w:rPr>
          <w:rFonts w:ascii="仿宋_GB2312" w:hAnsi="仿宋_GB2312" w:cs="仿宋_GB2312" w:eastAsia="仿宋_GB2312"/>
        </w:rPr>
        <w:t>3、拟派项目负责人资质和专业要求：拟派项目经理具有建筑工程专业二级以上（含二级）注册建造师执业资格，并具有合法有效的安全生产考核合格证（建安B证），须在本单位注册，且无其他在建工程（提供无在建工程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西安市长安南路563号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段敏 曹婷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采购包1：1,190,281.93元</w:t>
            </w:r>
          </w:p>
          <w:p>
            <w:pPr>
              <w:pStyle w:val="null3"/>
            </w:pPr>
            <w:r>
              <w:rPr>
                <w:rFonts w:ascii="仿宋_GB2312" w:hAnsi="仿宋_GB2312" w:cs="仿宋_GB2312" w:eastAsia="仿宋_GB2312"/>
              </w:rPr>
              <w:t>采购包2：904,065.06元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采购包1保证金金额：20,658.01元</w:t>
            </w:r>
          </w:p>
          <w:p>
            <w:pPr>
              <w:pStyle w:val="null3"/>
            </w:pPr>
            <w:r>
              <w:rPr>
                <w:rFonts w:ascii="仿宋_GB2312" w:hAnsi="仿宋_GB2312" w:cs="仿宋_GB2312" w:eastAsia="仿宋_GB2312"/>
              </w:rPr>
              <w:t>采购包2保证金金额：15,658.02元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说明：要求提供，本项目履约保证金为合同金额的5%，项目验收合格后及时退还。交纳形式为银行转账等非现金形式，供应商以银行、保险公司出具保函形式提交履约保证金的，采购单位不得拒收。</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说明：要求提供，本项目履约保证金为合同金额的5%，项目验收合格后及时退还。交纳形式为银行转账等非现金形式，供应商以银行、保险公司出具保函形式提交履约保证金的，采购单位不得拒收。</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金额50万元以内的参照国家计委计价格[2002]1980号通知规定按标准收取；成交金额50万元及以上的参照国家计委计价格[2002]1980号通知规定按标准下浮20%收取，由成交供应商支付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踏勘时间：2025-07-07 10:00:00</w:t>
            </w:r>
          </w:p>
          <w:p>
            <w:pPr>
              <w:pStyle w:val="null3"/>
              <w:ind w:firstLine="975"/>
            </w:pPr>
            <w:r>
              <w:rPr>
                <w:rFonts w:ascii="仿宋_GB2312" w:hAnsi="仿宋_GB2312" w:cs="仿宋_GB2312" w:eastAsia="仿宋_GB2312"/>
              </w:rPr>
              <w:t>踏勘地点：西安邮电大学长安校区西区北门门口</w:t>
            </w:r>
          </w:p>
          <w:p>
            <w:pPr>
              <w:pStyle w:val="null3"/>
              <w:ind w:firstLine="975"/>
            </w:pPr>
            <w:r>
              <w:rPr>
                <w:rFonts w:ascii="仿宋_GB2312" w:hAnsi="仿宋_GB2312" w:cs="仿宋_GB2312" w:eastAsia="仿宋_GB2312"/>
              </w:rPr>
              <w:t>联系人：曹老师</w:t>
            </w:r>
          </w:p>
          <w:p>
            <w:pPr>
              <w:pStyle w:val="null3"/>
              <w:ind w:firstLine="975"/>
            </w:pPr>
            <w:r>
              <w:rPr>
                <w:rFonts w:ascii="仿宋_GB2312" w:hAnsi="仿宋_GB2312" w:cs="仿宋_GB2312" w:eastAsia="仿宋_GB2312"/>
              </w:rPr>
              <w:t>联系电话号码：029-88110800-8029</w:t>
            </w:r>
          </w:p>
          <w:p>
            <w:pPr>
              <w:pStyle w:val="null3"/>
            </w:pPr>
            <w:r>
              <w:rPr>
                <w:rFonts w:ascii="仿宋_GB2312" w:hAnsi="仿宋_GB2312" w:cs="仿宋_GB2312" w:eastAsia="仿宋_GB2312"/>
              </w:rPr>
              <w:t>采购包2：组织现场踏勘：是</w:t>
            </w:r>
          </w:p>
          <w:p>
            <w:pPr>
              <w:pStyle w:val="null3"/>
              <w:ind w:firstLine="975"/>
            </w:pPr>
            <w:r>
              <w:rPr>
                <w:rFonts w:ascii="仿宋_GB2312" w:hAnsi="仿宋_GB2312" w:cs="仿宋_GB2312" w:eastAsia="仿宋_GB2312"/>
              </w:rPr>
              <w:t>踏勘时间：2025-07-07 10:00:00</w:t>
            </w:r>
          </w:p>
          <w:p>
            <w:pPr>
              <w:pStyle w:val="null3"/>
              <w:ind w:firstLine="975"/>
            </w:pPr>
            <w:r>
              <w:rPr>
                <w:rFonts w:ascii="仿宋_GB2312" w:hAnsi="仿宋_GB2312" w:cs="仿宋_GB2312" w:eastAsia="仿宋_GB2312"/>
              </w:rPr>
              <w:t>踏勘地点：西安邮电大学长安校区西区北门门口</w:t>
            </w:r>
          </w:p>
          <w:p>
            <w:pPr>
              <w:pStyle w:val="null3"/>
              <w:ind w:firstLine="975"/>
            </w:pPr>
            <w:r>
              <w:rPr>
                <w:rFonts w:ascii="仿宋_GB2312" w:hAnsi="仿宋_GB2312" w:cs="仿宋_GB2312" w:eastAsia="仿宋_GB2312"/>
              </w:rPr>
              <w:t>联系人：曹老师</w:t>
            </w:r>
          </w:p>
          <w:p>
            <w:pPr>
              <w:pStyle w:val="null3"/>
              <w:ind w:firstLine="975"/>
            </w:pPr>
            <w:r>
              <w:rPr>
                <w:rFonts w:ascii="仿宋_GB2312" w:hAnsi="仿宋_GB2312" w:cs="仿宋_GB2312" w:eastAsia="仿宋_GB2312"/>
              </w:rPr>
              <w:t>联系电话号码：029-88110800-8029</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西安邮电大学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采购包2：项目单价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按照磋商文件、供应商响应文件及合同文本执行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按照磋商文件、供应商响应文件及合同文本执行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联系人：曹婷 段敏</w:t>
      </w:r>
    </w:p>
    <w:p>
      <w:pPr>
        <w:pStyle w:val="null3"/>
      </w:pPr>
      <w:r>
        <w:rPr>
          <w:rFonts w:ascii="仿宋_GB2312" w:hAnsi="仿宋_GB2312" w:cs="仿宋_GB2312" w:eastAsia="仿宋_GB2312"/>
        </w:rPr>
        <w:t>联系电话：029-88110800转8029（532772190@qq.com）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1,190,281.93</w:t>
      </w:r>
    </w:p>
    <w:p>
      <w:pPr>
        <w:pStyle w:val="null3"/>
      </w:pPr>
      <w:r>
        <w:rPr>
          <w:rFonts w:ascii="仿宋_GB2312" w:hAnsi="仿宋_GB2312" w:cs="仿宋_GB2312" w:eastAsia="仿宋_GB2312"/>
        </w:rPr>
        <w:t>采购包最高限价（元）: 1,190,281.93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宿舍粉刷油漆及地砖修补类工程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1,190,281.93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904,065.06</w:t>
      </w:r>
    </w:p>
    <w:p>
      <w:pPr>
        <w:pStyle w:val="null3"/>
      </w:pPr>
      <w:r>
        <w:rPr>
          <w:rFonts w:ascii="仿宋_GB2312" w:hAnsi="仿宋_GB2312" w:cs="仿宋_GB2312" w:eastAsia="仿宋_GB2312"/>
        </w:rPr>
        <w:t>采购包最高限价（元）: 904,065.06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2025年毕业生宿舍粉刷油漆及地砖修补工程二标段</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904,065.06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标的名称：宿舍粉刷油漆及地砖修补类工程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工程量清单详见附件。</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标的名称：2025年毕业生宿舍粉刷油漆及地砖修补工程二标段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工程量清单详见附件。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质量标准执行国家、陕西省、西安市现行工程质量验评标准。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质量标准执行国家、陕西省、西安市现行工程质量验评标准。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采购包1、2： 1.工期要求：30日历日内。 2.施工地点：西安邮电大学指定地点。 3.质保期：项目质保2年。 4.工程质量：合格。 5.采购资金的支付方式及时间： （1）工程完成后，供应商报采购人及监理进行初验，初验合格后，供应商向采购人申请正式验收，采购人收到申请后组织相关专业人员对项目进行验收，验收合格后甲方支付到合同金额50%的工程款。 （2）供应商向采购人报送决算资料，经采购人审计决算且供应商确认决算金额后，采购人付款至决算审定金额的100%。</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3.3.1清单报价编制要求：（1）按照本项目GBQ清单及《陕西省建设工程工程量清单计价规则》、《陕西省建筑装饰工程消耗量定额》、《陕西省安装工程消耗量定额》、《陕西省建设工程消耗量定额勘误及补充定额》、《陕西省建筑装饰安装工程价目表》计价及其配套文件等编制。（2）供应商应充分考虑磋商文件的各项要求和本工程的实际情况，根据自身实力，充分考虑材料价格、人工费、物价上涨等市场变化的风险，自主报价，风险自担。（3）不可竞争的规费、税金、安全文明施工费按计价规则的规定计取，营改增按陕建发调整陕西省建设工程计价依据的通知执行，磋商报价中包含所有费用。（4）本工程材料采购需采购人进行认质。 3.3.2本项目各包工程量清单详见附件。 3.3.3本项目为固定综合单价合同，清单所列工程量是预计数量，实际结算按实际完成的工程量进行结算。 3.3.4本项目兼投不兼中，供应商可投多个包但最多只能中一个包。评审按照“采购包1、采购包2”顺序进行评审，如供应商已经被推荐为前述包第一成交候选人，可参与后续其他采购包评审，但不再被推荐为成交候选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法人提供自2024年6月1日以来至少一个月的纳税证明或完税证明，纳税证明或完税证明上应有代收机构或税务机关的公章或业务专用章；其他组织和自然人提供自2024年6月1日以来至少一个月缴纳税收的凭据；依法免税的或者依法不需缴税的供应商应提供相关文件证明 ③提供自2024年6月1日以来至少一个月已缴纳的社会保障资金的证明（社会保障资金缴存单据或社保机构开具的社会保险参保缴费情况证明等）；依法不需要缴纳社会保障资金的投标人应提供相关文件证明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1供应商资格证明文件.docx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 ：法人提供会计师事务所出具的有效的2023年度或2024年度审计报告审计报告（成立时间至提交投标文件截止时间不足一年的可提供成立后任意时段的资产负债表），或提交自2024年12月1日以来银行出具的资信证明，或信用担保机构出具的投标担保函（以上三种形式的资料提供任何一种即可）；其他组织和自然人提供银行出具的资信证明或财务报表。 注:此项，提供“陕西省政府采购供应商信用承诺书”的，可不再提供其他证明文件。</w:t>
            </w:r>
          </w:p>
        </w:tc>
        <w:tc>
          <w:tcPr>
            <w:tcW w:type="dxa" w:w="1661"/>
          </w:tcPr>
          <w:p>
            <w:pPr>
              <w:pStyle w:val="null3"/>
            </w:pPr>
            <w:r>
              <w:rPr>
                <w:rFonts w:ascii="仿宋_GB2312" w:hAnsi="仿宋_GB2312" w:cs="仿宋_GB2312" w:eastAsia="仿宋_GB2312"/>
              </w:rPr>
              <w:t>1供应商资格证明文件.docx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供应商需在项目电子化交易系统中按要求填写《响应函》完成承诺并进行电子签章。提供直接控股和直接管理关系清单。若与其他供应商存在单位负责人为同一人或者存在直接控股、管理关系的，则磋商无效。</w:t>
            </w:r>
          </w:p>
        </w:tc>
        <w:tc>
          <w:tcPr>
            <w:tcW w:type="dxa" w:w="1661"/>
          </w:tcPr>
          <w:p>
            <w:pPr>
              <w:pStyle w:val="null3"/>
            </w:pPr>
            <w:r>
              <w:rPr>
                <w:rFonts w:ascii="仿宋_GB2312" w:hAnsi="仿宋_GB2312" w:cs="仿宋_GB2312" w:eastAsia="仿宋_GB2312"/>
              </w:rPr>
              <w:t>1供应商资格证明文件.docx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法人提供自2024年6月1日以来至少一个月的纳税证明或完税证明，纳税证明或完税证明上应有代收机构或税务机关的公章或业务专用章；其他组织和自然人提供自2024年6月1日以来至少一个月缴纳税收的凭据；依法免税的或者依法不需缴税的供应商应提供相关文件证明 ③提供自2024年6月1日以来至少一个月已缴纳的社会保障资金的证明（社会保障资金缴存单据或社保机构开具的社会保险参保缴费情况证明等）；依法不需要缴纳社会保障资金的投标人应提供相关文件证明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1供应商资格证明文件.docx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 ：法人提供会计师事务所出具的有效的2023年度或2024年度审计报告审计报告（成立时间至提交投标文件截止时间不足一年的可提供成立后任意时段的资产负债表），或提交自2024年12月1日以来银行出具的资信证明，或信用担保机构出具的投标担保函（以上三种形式的资料提供任何一种即可）；其他组织和自然人提供银行出具的资信证明或财务报表。 注:此项，提供“陕西省政府采购供应商信用承诺书”的，可不再提供其他证明文件。</w:t>
            </w:r>
          </w:p>
        </w:tc>
        <w:tc>
          <w:tcPr>
            <w:tcW w:type="dxa" w:w="1661"/>
          </w:tcPr>
          <w:p>
            <w:pPr>
              <w:pStyle w:val="null3"/>
            </w:pPr>
            <w:r>
              <w:rPr>
                <w:rFonts w:ascii="仿宋_GB2312" w:hAnsi="仿宋_GB2312" w:cs="仿宋_GB2312" w:eastAsia="仿宋_GB2312"/>
              </w:rPr>
              <w:t>1供应商资格证明文件.docx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供应商需在项目电子化交易系统中按要求填写《响应函》完成承诺并进行电子签章。提供直接控股和直接管理关系清单。若与其他供应商存在单位负责人为同一人或者存在直接控股、管理关系的，则磋商无效。</w:t>
            </w:r>
          </w:p>
        </w:tc>
        <w:tc>
          <w:tcPr>
            <w:tcW w:type="dxa" w:w="1661"/>
          </w:tcPr>
          <w:p>
            <w:pPr>
              <w:pStyle w:val="null3"/>
            </w:pPr>
            <w:r>
              <w:rPr>
                <w:rFonts w:ascii="仿宋_GB2312" w:hAnsi="仿宋_GB2312" w:cs="仿宋_GB2312" w:eastAsia="仿宋_GB2312"/>
              </w:rPr>
              <w:t>1供应商资格证明文件.docx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1供应商资格证明文件.docx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施工资质</w:t>
            </w:r>
          </w:p>
        </w:tc>
        <w:tc>
          <w:tcPr>
            <w:tcW w:type="dxa" w:w="3322"/>
          </w:tcPr>
          <w:p>
            <w:pPr>
              <w:pStyle w:val="null3"/>
            </w:pPr>
            <w:r>
              <w:rPr>
                <w:rFonts w:ascii="仿宋_GB2312" w:hAnsi="仿宋_GB2312" w:cs="仿宋_GB2312" w:eastAsia="仿宋_GB2312"/>
              </w:rPr>
              <w:t>供应商须具备建筑工程施工总承包三级以上（含三级）资质或建筑装修装饰工程专业承包二级以上（含二级）资质，同时具备有效的安全生产许可证。</w:t>
            </w:r>
          </w:p>
        </w:tc>
        <w:tc>
          <w:tcPr>
            <w:tcW w:type="dxa" w:w="1661"/>
          </w:tcPr>
          <w:p>
            <w:pPr>
              <w:pStyle w:val="null3"/>
            </w:pPr>
            <w:r>
              <w:rPr>
                <w:rFonts w:ascii="仿宋_GB2312" w:hAnsi="仿宋_GB2312" w:cs="仿宋_GB2312" w:eastAsia="仿宋_GB2312"/>
              </w:rPr>
              <w:t>1供应商资格证明文件.docx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拟派项目经理具有建筑工程专业二级以上（含二级）注册建造师执业资格，并具有合法有效的安全生产考核合格证（建安B证），须在本单位注册，且无其他在建工程（提供无在建工程承诺书）。</w:t>
            </w:r>
          </w:p>
        </w:tc>
        <w:tc>
          <w:tcPr>
            <w:tcW w:type="dxa" w:w="1661"/>
          </w:tcPr>
          <w:p>
            <w:pPr>
              <w:pStyle w:val="null3"/>
            </w:pPr>
            <w:r>
              <w:rPr>
                <w:rFonts w:ascii="仿宋_GB2312" w:hAnsi="仿宋_GB2312" w:cs="仿宋_GB2312" w:eastAsia="仿宋_GB2312"/>
              </w:rPr>
              <w:t>1供应商资格证明文件.docx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1供应商资格证明文件.docx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施工资质</w:t>
            </w:r>
          </w:p>
        </w:tc>
        <w:tc>
          <w:tcPr>
            <w:tcW w:type="dxa" w:w="3322"/>
          </w:tcPr>
          <w:p>
            <w:pPr>
              <w:pStyle w:val="null3"/>
            </w:pPr>
            <w:r>
              <w:rPr>
                <w:rFonts w:ascii="仿宋_GB2312" w:hAnsi="仿宋_GB2312" w:cs="仿宋_GB2312" w:eastAsia="仿宋_GB2312"/>
              </w:rPr>
              <w:t>供应商须具备建筑工程施工总承包三级以上（含三级）资质或建筑装修装饰工程专业承包二级以上（含二级）资质，同时具备有效的安全生产许可证。</w:t>
            </w:r>
          </w:p>
        </w:tc>
        <w:tc>
          <w:tcPr>
            <w:tcW w:type="dxa" w:w="1661"/>
          </w:tcPr>
          <w:p>
            <w:pPr>
              <w:pStyle w:val="null3"/>
            </w:pPr>
            <w:r>
              <w:rPr>
                <w:rFonts w:ascii="仿宋_GB2312" w:hAnsi="仿宋_GB2312" w:cs="仿宋_GB2312" w:eastAsia="仿宋_GB2312"/>
              </w:rPr>
              <w:t>1供应商资格证明文件.docx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拟派项目经理具有建筑工程专业二级以上（含二级）注册建造师执业资格，并具有合法有效的安全生产考核合格证（建安B证），须在本单位注册，且无其他在建工程（提供无在建工程承诺书）。</w:t>
            </w:r>
          </w:p>
        </w:tc>
        <w:tc>
          <w:tcPr>
            <w:tcW w:type="dxa" w:w="1661"/>
          </w:tcPr>
          <w:p>
            <w:pPr>
              <w:pStyle w:val="null3"/>
            </w:pPr>
            <w:r>
              <w:rPr>
                <w:rFonts w:ascii="仿宋_GB2312" w:hAnsi="仿宋_GB2312" w:cs="仿宋_GB2312" w:eastAsia="仿宋_GB2312"/>
              </w:rPr>
              <w:t>1供应商资格证明文件.docx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响应文件按照磋商文件规定要求签署、盖章的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实质性商务条款</w:t>
            </w:r>
          </w:p>
        </w:tc>
        <w:tc>
          <w:tcPr>
            <w:tcW w:type="dxa" w:w="3322"/>
          </w:tcPr>
          <w:p>
            <w:pPr>
              <w:pStyle w:val="null3"/>
            </w:pPr>
            <w:r>
              <w:rPr>
                <w:rFonts w:ascii="仿宋_GB2312" w:hAnsi="仿宋_GB2312" w:cs="仿宋_GB2312" w:eastAsia="仿宋_GB2312"/>
              </w:rPr>
              <w:t>满足本磋商文件中第三章“三、针对本项目的其他技术服务要求”条款内容的</w:t>
            </w:r>
          </w:p>
        </w:tc>
        <w:tc>
          <w:tcPr>
            <w:tcW w:type="dxa" w:w="1661"/>
          </w:tcPr>
          <w:p>
            <w:pPr>
              <w:pStyle w:val="null3"/>
            </w:pPr>
            <w:r>
              <w:rPr>
                <w:rFonts w:ascii="仿宋_GB2312" w:hAnsi="仿宋_GB2312" w:cs="仿宋_GB2312" w:eastAsia="仿宋_GB2312"/>
              </w:rPr>
              <w:t>3商务部分偏离表.docx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已标价工程量清单 2承诺书.docx 强制优先采购产品承诺函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响应文件按照磋商文件规定要求签署、盖章的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实质性商务条款</w:t>
            </w:r>
          </w:p>
        </w:tc>
        <w:tc>
          <w:tcPr>
            <w:tcW w:type="dxa" w:w="3322"/>
          </w:tcPr>
          <w:p>
            <w:pPr>
              <w:pStyle w:val="null3"/>
            </w:pPr>
            <w:r>
              <w:rPr>
                <w:rFonts w:ascii="仿宋_GB2312" w:hAnsi="仿宋_GB2312" w:cs="仿宋_GB2312" w:eastAsia="仿宋_GB2312"/>
              </w:rPr>
              <w:t>满足本磋商文件中第三章“三、针对本项目的其他技术服务要求”条款内容的</w:t>
            </w:r>
          </w:p>
        </w:tc>
        <w:tc>
          <w:tcPr>
            <w:tcW w:type="dxa" w:w="1661"/>
          </w:tcPr>
          <w:p>
            <w:pPr>
              <w:pStyle w:val="null3"/>
            </w:pPr>
            <w:r>
              <w:rPr>
                <w:rFonts w:ascii="仿宋_GB2312" w:hAnsi="仿宋_GB2312" w:cs="仿宋_GB2312" w:eastAsia="仿宋_GB2312"/>
              </w:rPr>
              <w:t>3商务部分偏离表.docx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已标价工程量清单 2承诺书.docx 强制优先采购产品承诺函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供应商提供针对本项目的施工方案，包括①施工前检查准备、②明确施工流程、③劳动力配置计划等方面。施工方案应符合采购项目特点及要求，描述详尽且有利于项目实施。 满足项目实际要求，无瑕疵：10分；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针对瑕疵定义同此处。）</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4施工方案.docx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供应商针对本项目工期要求及施工特点，提供针对本项目的施工进度计划，包括①工程各阶段进度施工计划、②进度控制保证措施。计划制定应充分考虑本项目工期紧的因素，各阶段进度控制措施描述详尽合理。 满足项目实际要求，无瑕疵：8分；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5施工进度计划.docx</w:t>
            </w:r>
          </w:p>
        </w:tc>
      </w:tr>
      <w:tr>
        <w:tc>
          <w:tcPr>
            <w:tcW w:type="dxa" w:w="831"/>
            <w:vMerge/>
          </w:tcPr>
          <w:p/>
        </w:tc>
        <w:tc>
          <w:tcPr>
            <w:tcW w:type="dxa" w:w="1661"/>
          </w:tcPr>
          <w:p>
            <w:pPr>
              <w:pStyle w:val="null3"/>
            </w:pPr>
            <w:r>
              <w:rPr>
                <w:rFonts w:ascii="仿宋_GB2312" w:hAnsi="仿宋_GB2312" w:cs="仿宋_GB2312" w:eastAsia="仿宋_GB2312"/>
              </w:rPr>
              <w:t>质量技术组织措施</w:t>
            </w:r>
          </w:p>
        </w:tc>
        <w:tc>
          <w:tcPr>
            <w:tcW w:type="dxa" w:w="2492"/>
          </w:tcPr>
          <w:p>
            <w:pPr>
              <w:pStyle w:val="null3"/>
            </w:pPr>
            <w:r>
              <w:rPr>
                <w:rFonts w:ascii="仿宋_GB2312" w:hAnsi="仿宋_GB2312" w:cs="仿宋_GB2312" w:eastAsia="仿宋_GB2312"/>
              </w:rPr>
              <w:t>供应商提供针对本项目的质量技术组织措施，包括①质量目标、②技术保障措施、③质量全过程检查制度。措施应符合采购项目特点及要求，贴合本项目特征。 满足项目实际要求，无瑕疵：8分；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6质量技术组织措施.docx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供应商提供针对本项目应急预案，包括但不限于赶工应急处理方案、阴雨天腻子不易干燥、等问题。根据应急预案考虑是否完善，有无对应的应对措施进行评审。 满足项目实际要求，无瑕疵：8分；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7应急预案.docx</w:t>
            </w:r>
          </w:p>
        </w:tc>
      </w:tr>
      <w:tr>
        <w:tc>
          <w:tcPr>
            <w:tcW w:type="dxa" w:w="831"/>
            <w:vMerge/>
          </w:tcPr>
          <w:p/>
        </w:tc>
        <w:tc>
          <w:tcPr>
            <w:tcW w:type="dxa" w:w="1661"/>
          </w:tcPr>
          <w:p>
            <w:pPr>
              <w:pStyle w:val="null3"/>
            </w:pPr>
            <w:r>
              <w:rPr>
                <w:rFonts w:ascii="仿宋_GB2312" w:hAnsi="仿宋_GB2312" w:cs="仿宋_GB2312" w:eastAsia="仿宋_GB2312"/>
              </w:rPr>
              <w:t>周边设施及成品保护措施</w:t>
            </w:r>
          </w:p>
        </w:tc>
        <w:tc>
          <w:tcPr>
            <w:tcW w:type="dxa" w:w="2492"/>
          </w:tcPr>
          <w:p>
            <w:pPr>
              <w:pStyle w:val="null3"/>
            </w:pPr>
            <w:r>
              <w:rPr>
                <w:rFonts w:ascii="仿宋_GB2312" w:hAnsi="仿宋_GB2312" w:cs="仿宋_GB2312" w:eastAsia="仿宋_GB2312"/>
              </w:rPr>
              <w:t>供应商提供针对本项目施工过程中，针对周边设施和成品的保护措施。 满足项目实际要求，无瑕疵：6分；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8周边设施及成品保护措施.docx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供应商结合工程环境、特点，提供针对本项目的安全文明施工措施，包括①施工过程中安全保护措施②文明施工控制措施③工程产生垃圾处理方案等。 满足项目实际要求，无瑕疵：6分；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9安全文明施工措施.docx</w:t>
            </w:r>
          </w:p>
        </w:tc>
      </w:tr>
      <w:tr>
        <w:tc>
          <w:tcPr>
            <w:tcW w:type="dxa" w:w="831"/>
            <w:vMerge/>
          </w:tcPr>
          <w:p/>
        </w:tc>
        <w:tc>
          <w:tcPr>
            <w:tcW w:type="dxa" w:w="1661"/>
          </w:tcPr>
          <w:p>
            <w:pPr>
              <w:pStyle w:val="null3"/>
            </w:pPr>
            <w:r>
              <w:rPr>
                <w:rFonts w:ascii="仿宋_GB2312" w:hAnsi="仿宋_GB2312" w:cs="仿宋_GB2312" w:eastAsia="仿宋_GB2312"/>
              </w:rPr>
              <w:t>主材选择</w:t>
            </w:r>
          </w:p>
        </w:tc>
        <w:tc>
          <w:tcPr>
            <w:tcW w:type="dxa" w:w="2492"/>
          </w:tcPr>
          <w:p>
            <w:pPr>
              <w:pStyle w:val="null3"/>
            </w:pPr>
            <w:r>
              <w:rPr>
                <w:rFonts w:ascii="仿宋_GB2312" w:hAnsi="仿宋_GB2312" w:cs="仿宋_GB2312" w:eastAsia="仿宋_GB2312"/>
              </w:rPr>
              <w:t>供应商须明确针对本项目主材选择清单，并明确主材选择品牌、材质、型号等相关信息。提供主材相关检测报告或技术资料等，根据主材品质是否安全，是否符合国家相关标准，能否满足采购人需求进行评审。 满足项目实际要求，无瑕疵：8分；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10主材选择.docx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提供供应商2022年1月1日至今类似项目合同，每提供1份得1分，最高得5分。（以合同签订日期为准）。 备注：响应文件中提供合同和验收报告扫描件并加盖公章，否则不予认定。</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11业绩.docx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供应商提供针对本项目的项目组织机构，并明确项目人员构成情况（岗位设置、专业种类及能力、相关专业技术职称）。项目组织机构应设置合理、人员构成明确、技术专业，能够保障项目顺利实施。 满足项目实际要求，无瑕疵：5分；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12项目组织机构.docx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供应商针对本项目施工工程有详细具体的完工后的售后服务方案，包括但不限于①售后服务内容、②售后服务响应时间、③售后服务措施。方案制定应完整全面、详细具体。 满足项目实际要求，无瑕疵：5分；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13售后服务方案.docx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磋商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价格分统一采用低价优先法计算，即满足磋商文件要求且响应价格最低的响应报价为评标基准价，其价格分为满分。其他供应商的价格分统一按照下列公式计算： 价格分=(评标基准价／响应报价)×报价分值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供应商提供针对本项目的施工方案，包括①施工前检查准备、②明确施工流程、③劳动力配置计划等方面。施工方案应符合采购项目特点及要求，描述详尽且有利于项目实施。 满足项目实际要求，无瑕疵：10分；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针对瑕疵定义同此处。）</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4施工方案.docx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供应商针对本项目工期要求及施工特点，提供针对本项目的施工进度计划，包括①工程各阶段进度施工计划、②进度控制保证措施。计划制定应充分考虑本项目工期紧的因素，各阶段进度控制措施描述详尽合理。 满足项目实际要求，无瑕疵：8分；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5施工进度计划.docx</w:t>
            </w:r>
          </w:p>
        </w:tc>
      </w:tr>
      <w:tr>
        <w:tc>
          <w:tcPr>
            <w:tcW w:type="dxa" w:w="831"/>
            <w:vMerge/>
          </w:tcPr>
          <w:p/>
        </w:tc>
        <w:tc>
          <w:tcPr>
            <w:tcW w:type="dxa" w:w="1661"/>
          </w:tcPr>
          <w:p>
            <w:pPr>
              <w:pStyle w:val="null3"/>
            </w:pPr>
            <w:r>
              <w:rPr>
                <w:rFonts w:ascii="仿宋_GB2312" w:hAnsi="仿宋_GB2312" w:cs="仿宋_GB2312" w:eastAsia="仿宋_GB2312"/>
              </w:rPr>
              <w:t>质量技术组织措施</w:t>
            </w:r>
          </w:p>
        </w:tc>
        <w:tc>
          <w:tcPr>
            <w:tcW w:type="dxa" w:w="2492"/>
          </w:tcPr>
          <w:p>
            <w:pPr>
              <w:pStyle w:val="null3"/>
            </w:pPr>
            <w:r>
              <w:rPr>
                <w:rFonts w:ascii="仿宋_GB2312" w:hAnsi="仿宋_GB2312" w:cs="仿宋_GB2312" w:eastAsia="仿宋_GB2312"/>
              </w:rPr>
              <w:t>供应商提供针对本项目的质量技术组织措施，包括①质量目标、②技术保障措施、③质量全过程检查制度。措施应符合采购项目特点及要求，贴合本项目特征。 满足项目实际要求，无瑕疵：8分；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6质量技术组织措施.docx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供应商提供针对本项目应急预案，包括但不限于赶工应急处理方案、阴雨天腻子不易干燥、等问题。根据应急预案考虑是否完善，有无对应的应对措施进行评审。 满足项目实际要求，无瑕疵：8分；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7应急预案.docx</w:t>
            </w:r>
          </w:p>
        </w:tc>
      </w:tr>
      <w:tr>
        <w:tc>
          <w:tcPr>
            <w:tcW w:type="dxa" w:w="831"/>
            <w:vMerge/>
          </w:tcPr>
          <w:p/>
        </w:tc>
        <w:tc>
          <w:tcPr>
            <w:tcW w:type="dxa" w:w="1661"/>
          </w:tcPr>
          <w:p>
            <w:pPr>
              <w:pStyle w:val="null3"/>
            </w:pPr>
            <w:r>
              <w:rPr>
                <w:rFonts w:ascii="仿宋_GB2312" w:hAnsi="仿宋_GB2312" w:cs="仿宋_GB2312" w:eastAsia="仿宋_GB2312"/>
              </w:rPr>
              <w:t>周边设施及成品保护措施</w:t>
            </w:r>
          </w:p>
        </w:tc>
        <w:tc>
          <w:tcPr>
            <w:tcW w:type="dxa" w:w="2492"/>
          </w:tcPr>
          <w:p>
            <w:pPr>
              <w:pStyle w:val="null3"/>
            </w:pPr>
            <w:r>
              <w:rPr>
                <w:rFonts w:ascii="仿宋_GB2312" w:hAnsi="仿宋_GB2312" w:cs="仿宋_GB2312" w:eastAsia="仿宋_GB2312"/>
              </w:rPr>
              <w:t>供应商提供针对本项目施工过程中，针对周边设施和成品的保护措施。 满足项目实际要求，无瑕疵：6分；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8周边设施及成品保护措施.docx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供应商结合工程环境、特点，提供针对本项目的安全文明施工措施，包括①施工过程中安全保护措施②文明施工控制措施③工程产生垃圾处理方案等。 满足项目实际要求，无瑕疵：6分；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9安全文明施工措施.docx</w:t>
            </w:r>
          </w:p>
        </w:tc>
      </w:tr>
      <w:tr>
        <w:tc>
          <w:tcPr>
            <w:tcW w:type="dxa" w:w="831"/>
            <w:vMerge/>
          </w:tcPr>
          <w:p/>
        </w:tc>
        <w:tc>
          <w:tcPr>
            <w:tcW w:type="dxa" w:w="1661"/>
          </w:tcPr>
          <w:p>
            <w:pPr>
              <w:pStyle w:val="null3"/>
            </w:pPr>
            <w:r>
              <w:rPr>
                <w:rFonts w:ascii="仿宋_GB2312" w:hAnsi="仿宋_GB2312" w:cs="仿宋_GB2312" w:eastAsia="仿宋_GB2312"/>
              </w:rPr>
              <w:t>主材选择</w:t>
            </w:r>
          </w:p>
        </w:tc>
        <w:tc>
          <w:tcPr>
            <w:tcW w:type="dxa" w:w="2492"/>
          </w:tcPr>
          <w:p>
            <w:pPr>
              <w:pStyle w:val="null3"/>
            </w:pPr>
            <w:r>
              <w:rPr>
                <w:rFonts w:ascii="仿宋_GB2312" w:hAnsi="仿宋_GB2312" w:cs="仿宋_GB2312" w:eastAsia="仿宋_GB2312"/>
              </w:rPr>
              <w:t>供应商须明确针对本项目主材选择清单，并明确主材选择品牌、材质、型号等相关信息。提供主材相关检测报告或技术资料等，根据主材品质是否安全，是否符合国家相关标准，能否满足采购人需求进行评审。 满足项目实际要求，无瑕疵：8分；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10主材选择.docx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提供供应商2022年1月1日至今类似项目合同，每提供1份得1分，最高得5分。（以合同签订日期为准）。 备注：响应文件中提供合同和验收报告扫描件并加盖公章，否则不予认定。</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11业绩.docx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供应商提供针对本项目的项目组织机构，并明确项目人员构成情况（岗位设置、专业种类及能力、相关专业技术职称）。项目组织机构应设置合理、人员构成明确、技术专业，能够保障项目顺利实施。 满足项目实际要求，无瑕疵：5分；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12项目组织机构.docx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供应商针对本项目施工工程有详细具体的完工后的售后服务方案，包括但不限于①售后服务内容、②售后服务响应时间、③售后服务措施。方案制定应完整全面、详细具体。 满足项目实际要求，无瑕疵：5分；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13售后服务方案.docx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磋商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价格分统一采用低价优先法计算，即满足磋商文件要求且响应价格最低的响应报价为评标基准价，其价格分为满分。其他供应商的价格分统一按照下列公式计算： 价格分=(评标基准价／响应报价)×报价分值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详见附件：1供应商资格证明文件.docx</w:t>
      </w:r>
    </w:p>
    <w:p>
      <w:pPr>
        <w:pStyle w:val="null3"/>
        <w:ind w:firstLine="960"/>
      </w:pPr>
      <w:r>
        <w:rPr>
          <w:rFonts w:ascii="仿宋_GB2312" w:hAnsi="仿宋_GB2312" w:cs="仿宋_GB2312" w:eastAsia="仿宋_GB2312"/>
        </w:rPr>
        <w:t>详见附件：2承诺书.docx</w:t>
      </w:r>
    </w:p>
    <w:p>
      <w:pPr>
        <w:pStyle w:val="null3"/>
        <w:ind w:firstLine="960"/>
      </w:pPr>
      <w:r>
        <w:rPr>
          <w:rFonts w:ascii="仿宋_GB2312" w:hAnsi="仿宋_GB2312" w:cs="仿宋_GB2312" w:eastAsia="仿宋_GB2312"/>
        </w:rPr>
        <w:t>详见附件：3商务部分偏离表.docx</w:t>
      </w:r>
    </w:p>
    <w:p>
      <w:pPr>
        <w:pStyle w:val="null3"/>
        <w:ind w:firstLine="960"/>
      </w:pPr>
      <w:r>
        <w:rPr>
          <w:rFonts w:ascii="仿宋_GB2312" w:hAnsi="仿宋_GB2312" w:cs="仿宋_GB2312" w:eastAsia="仿宋_GB2312"/>
        </w:rPr>
        <w:t>详见附件：4施工方案.docx</w:t>
      </w:r>
    </w:p>
    <w:p>
      <w:pPr>
        <w:pStyle w:val="null3"/>
        <w:ind w:firstLine="960"/>
      </w:pPr>
      <w:r>
        <w:rPr>
          <w:rFonts w:ascii="仿宋_GB2312" w:hAnsi="仿宋_GB2312" w:cs="仿宋_GB2312" w:eastAsia="仿宋_GB2312"/>
        </w:rPr>
        <w:t>详见附件：5施工进度计划.docx</w:t>
      </w:r>
    </w:p>
    <w:p>
      <w:pPr>
        <w:pStyle w:val="null3"/>
        <w:ind w:firstLine="960"/>
      </w:pPr>
      <w:r>
        <w:rPr>
          <w:rFonts w:ascii="仿宋_GB2312" w:hAnsi="仿宋_GB2312" w:cs="仿宋_GB2312" w:eastAsia="仿宋_GB2312"/>
        </w:rPr>
        <w:t>详见附件：6质量技术组织措施.docx</w:t>
      </w:r>
    </w:p>
    <w:p>
      <w:pPr>
        <w:pStyle w:val="null3"/>
        <w:ind w:firstLine="960"/>
      </w:pPr>
      <w:r>
        <w:rPr>
          <w:rFonts w:ascii="仿宋_GB2312" w:hAnsi="仿宋_GB2312" w:cs="仿宋_GB2312" w:eastAsia="仿宋_GB2312"/>
        </w:rPr>
        <w:t>详见附件：7应急预案.docx</w:t>
      </w:r>
    </w:p>
    <w:p>
      <w:pPr>
        <w:pStyle w:val="null3"/>
        <w:ind w:firstLine="960"/>
      </w:pPr>
      <w:r>
        <w:rPr>
          <w:rFonts w:ascii="仿宋_GB2312" w:hAnsi="仿宋_GB2312" w:cs="仿宋_GB2312" w:eastAsia="仿宋_GB2312"/>
        </w:rPr>
        <w:t>详见附件：8周边设施及成品保护措施.docx</w:t>
      </w:r>
    </w:p>
    <w:p>
      <w:pPr>
        <w:pStyle w:val="null3"/>
        <w:ind w:firstLine="960"/>
      </w:pPr>
      <w:r>
        <w:rPr>
          <w:rFonts w:ascii="仿宋_GB2312" w:hAnsi="仿宋_GB2312" w:cs="仿宋_GB2312" w:eastAsia="仿宋_GB2312"/>
        </w:rPr>
        <w:t>详见附件：9安全文明施工措施.docx</w:t>
      </w:r>
    </w:p>
    <w:p>
      <w:pPr>
        <w:pStyle w:val="null3"/>
        <w:ind w:firstLine="960"/>
      </w:pPr>
      <w:r>
        <w:rPr>
          <w:rFonts w:ascii="仿宋_GB2312" w:hAnsi="仿宋_GB2312" w:cs="仿宋_GB2312" w:eastAsia="仿宋_GB2312"/>
        </w:rPr>
        <w:t>详见附件：10主材选择.docx</w:t>
      </w:r>
    </w:p>
    <w:p>
      <w:pPr>
        <w:pStyle w:val="null3"/>
        <w:ind w:firstLine="960"/>
      </w:pPr>
      <w:r>
        <w:rPr>
          <w:rFonts w:ascii="仿宋_GB2312" w:hAnsi="仿宋_GB2312" w:cs="仿宋_GB2312" w:eastAsia="仿宋_GB2312"/>
        </w:rPr>
        <w:t>详见附件：11业绩.docx</w:t>
      </w:r>
    </w:p>
    <w:p>
      <w:pPr>
        <w:pStyle w:val="null3"/>
        <w:ind w:firstLine="960"/>
      </w:pPr>
      <w:r>
        <w:rPr>
          <w:rFonts w:ascii="仿宋_GB2312" w:hAnsi="仿宋_GB2312" w:cs="仿宋_GB2312" w:eastAsia="仿宋_GB2312"/>
        </w:rPr>
        <w:t>详见附件：12项目组织机构.docx</w:t>
      </w:r>
    </w:p>
    <w:p>
      <w:pPr>
        <w:pStyle w:val="null3"/>
        <w:ind w:firstLine="960"/>
      </w:pPr>
      <w:r>
        <w:rPr>
          <w:rFonts w:ascii="仿宋_GB2312" w:hAnsi="仿宋_GB2312" w:cs="仿宋_GB2312" w:eastAsia="仿宋_GB2312"/>
        </w:rPr>
        <w:t>详见附件：13售后服务方案.docx</w:t>
      </w:r>
    </w:p>
    <w:p>
      <w:pPr>
        <w:pStyle w:val="null3"/>
        <w:ind w:firstLine="960"/>
      </w:pPr>
      <w:r>
        <w:rPr>
          <w:rFonts w:ascii="仿宋_GB2312" w:hAnsi="仿宋_GB2312" w:cs="仿宋_GB2312" w:eastAsia="仿宋_GB2312"/>
        </w:rPr>
        <w:t>详见附件：14节能环保.docx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详见附件：1供应商资格证明文件.docx</w:t>
      </w:r>
    </w:p>
    <w:p>
      <w:pPr>
        <w:pStyle w:val="null3"/>
        <w:ind w:firstLine="960"/>
      </w:pPr>
      <w:r>
        <w:rPr>
          <w:rFonts w:ascii="仿宋_GB2312" w:hAnsi="仿宋_GB2312" w:cs="仿宋_GB2312" w:eastAsia="仿宋_GB2312"/>
        </w:rPr>
        <w:t>详见附件：2承诺书.docx</w:t>
      </w:r>
    </w:p>
    <w:p>
      <w:pPr>
        <w:pStyle w:val="null3"/>
        <w:ind w:firstLine="960"/>
      </w:pPr>
      <w:r>
        <w:rPr>
          <w:rFonts w:ascii="仿宋_GB2312" w:hAnsi="仿宋_GB2312" w:cs="仿宋_GB2312" w:eastAsia="仿宋_GB2312"/>
        </w:rPr>
        <w:t>详见附件：3商务部分偏离表.docx</w:t>
      </w:r>
    </w:p>
    <w:p>
      <w:pPr>
        <w:pStyle w:val="null3"/>
        <w:ind w:firstLine="960"/>
      </w:pPr>
      <w:r>
        <w:rPr>
          <w:rFonts w:ascii="仿宋_GB2312" w:hAnsi="仿宋_GB2312" w:cs="仿宋_GB2312" w:eastAsia="仿宋_GB2312"/>
        </w:rPr>
        <w:t>详见附件：4施工方案.docx</w:t>
      </w:r>
    </w:p>
    <w:p>
      <w:pPr>
        <w:pStyle w:val="null3"/>
        <w:ind w:firstLine="960"/>
      </w:pPr>
      <w:r>
        <w:rPr>
          <w:rFonts w:ascii="仿宋_GB2312" w:hAnsi="仿宋_GB2312" w:cs="仿宋_GB2312" w:eastAsia="仿宋_GB2312"/>
        </w:rPr>
        <w:t>详见附件：5施工进度计划.docx</w:t>
      </w:r>
    </w:p>
    <w:p>
      <w:pPr>
        <w:pStyle w:val="null3"/>
        <w:ind w:firstLine="960"/>
      </w:pPr>
      <w:r>
        <w:rPr>
          <w:rFonts w:ascii="仿宋_GB2312" w:hAnsi="仿宋_GB2312" w:cs="仿宋_GB2312" w:eastAsia="仿宋_GB2312"/>
        </w:rPr>
        <w:t>详见附件：6质量技术组织措施.docx</w:t>
      </w:r>
    </w:p>
    <w:p>
      <w:pPr>
        <w:pStyle w:val="null3"/>
        <w:ind w:firstLine="960"/>
      </w:pPr>
      <w:r>
        <w:rPr>
          <w:rFonts w:ascii="仿宋_GB2312" w:hAnsi="仿宋_GB2312" w:cs="仿宋_GB2312" w:eastAsia="仿宋_GB2312"/>
        </w:rPr>
        <w:t>详见附件：7应急预案.docx</w:t>
      </w:r>
    </w:p>
    <w:p>
      <w:pPr>
        <w:pStyle w:val="null3"/>
        <w:ind w:firstLine="960"/>
      </w:pPr>
      <w:r>
        <w:rPr>
          <w:rFonts w:ascii="仿宋_GB2312" w:hAnsi="仿宋_GB2312" w:cs="仿宋_GB2312" w:eastAsia="仿宋_GB2312"/>
        </w:rPr>
        <w:t>详见附件：8周边设施及成品保护措施.docx</w:t>
      </w:r>
    </w:p>
    <w:p>
      <w:pPr>
        <w:pStyle w:val="null3"/>
        <w:ind w:firstLine="960"/>
      </w:pPr>
      <w:r>
        <w:rPr>
          <w:rFonts w:ascii="仿宋_GB2312" w:hAnsi="仿宋_GB2312" w:cs="仿宋_GB2312" w:eastAsia="仿宋_GB2312"/>
        </w:rPr>
        <w:t>详见附件：9安全文明施工措施.docx</w:t>
      </w:r>
    </w:p>
    <w:p>
      <w:pPr>
        <w:pStyle w:val="null3"/>
        <w:ind w:firstLine="960"/>
      </w:pPr>
      <w:r>
        <w:rPr>
          <w:rFonts w:ascii="仿宋_GB2312" w:hAnsi="仿宋_GB2312" w:cs="仿宋_GB2312" w:eastAsia="仿宋_GB2312"/>
        </w:rPr>
        <w:t>详见附件：10主材选择.docx</w:t>
      </w:r>
    </w:p>
    <w:p>
      <w:pPr>
        <w:pStyle w:val="null3"/>
        <w:ind w:firstLine="960"/>
      </w:pPr>
      <w:r>
        <w:rPr>
          <w:rFonts w:ascii="仿宋_GB2312" w:hAnsi="仿宋_GB2312" w:cs="仿宋_GB2312" w:eastAsia="仿宋_GB2312"/>
        </w:rPr>
        <w:t>详见附件：11业绩.docx</w:t>
      </w:r>
    </w:p>
    <w:p>
      <w:pPr>
        <w:pStyle w:val="null3"/>
        <w:ind w:firstLine="960"/>
      </w:pPr>
      <w:r>
        <w:rPr>
          <w:rFonts w:ascii="仿宋_GB2312" w:hAnsi="仿宋_GB2312" w:cs="仿宋_GB2312" w:eastAsia="仿宋_GB2312"/>
        </w:rPr>
        <w:t>详见附件：12项目组织机构.docx</w:t>
      </w:r>
    </w:p>
    <w:p>
      <w:pPr>
        <w:pStyle w:val="null3"/>
        <w:ind w:firstLine="960"/>
      </w:pPr>
      <w:r>
        <w:rPr>
          <w:rFonts w:ascii="仿宋_GB2312" w:hAnsi="仿宋_GB2312" w:cs="仿宋_GB2312" w:eastAsia="仿宋_GB2312"/>
        </w:rPr>
        <w:t>详见附件：13售后服务方案.docx</w:t>
      </w:r>
    </w:p>
    <w:p>
      <w:pPr>
        <w:pStyle w:val="null3"/>
        <w:ind w:firstLine="960"/>
      </w:pPr>
      <w:r>
        <w:rPr>
          <w:rFonts w:ascii="仿宋_GB2312" w:hAnsi="仿宋_GB2312" w:cs="仿宋_GB2312" w:eastAsia="仿宋_GB2312"/>
        </w:rPr>
        <w:t>详见附件：14节能环保.docx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