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F4EAD7">
      <w:pPr>
        <w:jc w:val="center"/>
        <w:rPr>
          <w:rFonts w:hint="eastAsia" w:ascii="华文仿宋" w:hAnsi="华文仿宋" w:eastAsia="华文仿宋" w:cs="华文仿宋"/>
          <w:b/>
          <w:bCs/>
          <w:color w:val="000000" w:themeColor="text1"/>
          <w:sz w:val="32"/>
          <w:szCs w:val="32"/>
          <w:lang w:val="en-US" w:eastAsia="zh-CN"/>
          <w14:textFill>
            <w14:solidFill>
              <w14:schemeClr w14:val="tx1"/>
            </w14:solidFill>
          </w14:textFill>
        </w:rPr>
      </w:pPr>
      <w:r>
        <w:rPr>
          <w:rFonts w:hint="eastAsia" w:ascii="华文仿宋" w:hAnsi="华文仿宋" w:eastAsia="华文仿宋" w:cs="华文仿宋"/>
          <w:b/>
          <w:bCs/>
          <w:color w:val="000000" w:themeColor="text1"/>
          <w:sz w:val="32"/>
          <w:szCs w:val="32"/>
          <w:lang w:val="en-US" w:eastAsia="zh-CN"/>
          <w14:textFill>
            <w14:solidFill>
              <w14:schemeClr w14:val="tx1"/>
            </w14:solidFill>
          </w14:textFill>
        </w:rPr>
        <w:t>西安理工大学XX项目施工合同</w:t>
      </w:r>
    </w:p>
    <w:p w14:paraId="52F402AB">
      <w:pPr>
        <w:pStyle w:val="3"/>
        <w:jc w:val="center"/>
        <w:rPr>
          <w:rFonts w:hint="eastAsia"/>
          <w:color w:val="000000" w:themeColor="text1"/>
          <w14:textFill>
            <w14:solidFill>
              <w14:schemeClr w14:val="tx1"/>
            </w14:solidFill>
          </w14:textFill>
        </w:rPr>
      </w:pPr>
    </w:p>
    <w:p w14:paraId="56E97129">
      <w:pPr>
        <w:keepNext w:val="0"/>
        <w:keepLines w:val="0"/>
        <w:pageBreakBefore w:val="0"/>
        <w:widowControl w:val="0"/>
        <w:kinsoku/>
        <w:wordWrap/>
        <w:overflowPunct/>
        <w:topLinePunct w:val="0"/>
        <w:autoSpaceDE/>
        <w:autoSpaceDN/>
        <w:bidi w:val="0"/>
        <w:adjustRightInd/>
        <w:snapToGrid/>
        <w:spacing w:line="360" w:lineRule="auto"/>
        <w:textAlignment w:val="auto"/>
        <w:rPr>
          <w:rFonts w:ascii="华文仿宋" w:hAnsi="华文仿宋" w:eastAsia="华文仿宋" w:cs="Times New Roman"/>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14:textFill>
            <w14:solidFill>
              <w14:schemeClr w14:val="tx1"/>
            </w14:solidFill>
          </w14:textFill>
        </w:rPr>
        <w:t>甲方：西安理工大学</w:t>
      </w:r>
    </w:p>
    <w:p w14:paraId="16379A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华文仿宋" w:hAnsi="华文仿宋" w:eastAsia="华文仿宋" w:cs="华文仿宋"/>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14:textFill>
            <w14:solidFill>
              <w14:schemeClr w14:val="tx1"/>
            </w14:solidFill>
          </w14:textFill>
        </w:rPr>
        <w:t>乙方：</w:t>
      </w:r>
    </w:p>
    <w:p w14:paraId="3B70BD3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default"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根据《中华人民共和国</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民法典</w:t>
      </w:r>
      <w:r>
        <w:rPr>
          <w:rFonts w:hint="eastAsia" w:ascii="华文仿宋" w:hAnsi="华文仿宋" w:eastAsia="华文仿宋" w:cs="华文仿宋"/>
          <w:color w:val="000000" w:themeColor="text1"/>
          <w:sz w:val="28"/>
          <w:szCs w:val="28"/>
          <w14:textFill>
            <w14:solidFill>
              <w14:schemeClr w14:val="tx1"/>
            </w14:solidFill>
          </w14:textFill>
        </w:rPr>
        <w:t>》、《中华人民共和国建筑法》及</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其他</w:t>
      </w:r>
      <w:r>
        <w:rPr>
          <w:rFonts w:hint="eastAsia" w:ascii="华文仿宋" w:hAnsi="华文仿宋" w:eastAsia="华文仿宋" w:cs="华文仿宋"/>
          <w:color w:val="000000" w:themeColor="text1"/>
          <w:sz w:val="28"/>
          <w:szCs w:val="28"/>
          <w14:textFill>
            <w14:solidFill>
              <w14:schemeClr w14:val="tx1"/>
            </w14:solidFill>
          </w14:textFill>
        </w:rPr>
        <w:t>有关法律</w:t>
      </w:r>
      <w:r>
        <w:rPr>
          <w:rFonts w:hint="eastAsia" w:ascii="华文仿宋" w:hAnsi="华文仿宋" w:eastAsia="华文仿宋" w:cs="华文仿宋"/>
          <w:color w:val="000000" w:themeColor="text1"/>
          <w:sz w:val="28"/>
          <w:szCs w:val="28"/>
          <w:lang w:eastAsia="zh-CN"/>
          <w14:textFill>
            <w14:solidFill>
              <w14:schemeClr w14:val="tx1"/>
            </w14:solidFill>
          </w14:textFill>
        </w:rPr>
        <w:t>、</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法规</w:t>
      </w:r>
      <w:r>
        <w:rPr>
          <w:rFonts w:hint="eastAsia" w:ascii="华文仿宋" w:hAnsi="华文仿宋" w:eastAsia="华文仿宋" w:cs="华文仿宋"/>
          <w:color w:val="000000" w:themeColor="text1"/>
          <w:sz w:val="28"/>
          <w:szCs w:val="28"/>
          <w14:textFill>
            <w14:solidFill>
              <w14:schemeClr w14:val="tx1"/>
            </w14:solidFill>
          </w14:textFill>
        </w:rPr>
        <w:t>规定，</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甲乙双方</w:t>
      </w:r>
      <w:r>
        <w:rPr>
          <w:rFonts w:hint="eastAsia" w:ascii="华文仿宋" w:hAnsi="华文仿宋" w:eastAsia="华文仿宋" w:cs="华文仿宋"/>
          <w:color w:val="000000" w:themeColor="text1"/>
          <w:sz w:val="28"/>
          <w:szCs w:val="28"/>
          <w14:textFill>
            <w14:solidFill>
              <w14:schemeClr w14:val="tx1"/>
            </w14:solidFill>
          </w14:textFill>
        </w:rPr>
        <w:t>遵循平等、自愿、公平和诚实信用的原则，就西安理工大学</w:t>
      </w:r>
      <w:r>
        <w:rPr>
          <w:rFonts w:hint="eastAsia" w:ascii="华文仿宋" w:hAnsi="华文仿宋" w:eastAsia="华文仿宋" w:cs="华文仿宋"/>
          <w:b/>
          <w:bCs/>
          <w:color w:val="000000" w:themeColor="text1"/>
          <w:sz w:val="28"/>
          <w:szCs w:val="28"/>
          <w:lang w:val="en-US" w:eastAsia="zh-CN"/>
          <w14:textFill>
            <w14:solidFill>
              <w14:schemeClr w14:val="tx1"/>
            </w14:solidFill>
          </w14:textFill>
        </w:rPr>
        <w:t>XX</w:t>
      </w:r>
      <w:r>
        <w:rPr>
          <w:rFonts w:hint="eastAsia" w:ascii="华文仿宋" w:hAnsi="华文仿宋" w:eastAsia="华文仿宋" w:cs="华文仿宋"/>
          <w:color w:val="000000" w:themeColor="text1"/>
          <w:sz w:val="28"/>
          <w:szCs w:val="28"/>
          <w:u w:val="none"/>
          <w:lang w:val="en-US" w:eastAsia="zh-CN"/>
          <w14:textFill>
            <w14:solidFill>
              <w14:schemeClr w14:val="tx1"/>
            </w14:solidFill>
          </w14:textFill>
        </w:rPr>
        <w:t>项目</w:t>
      </w:r>
      <w:r>
        <w:rPr>
          <w:rFonts w:hint="eastAsia" w:ascii="华文仿宋" w:hAnsi="华文仿宋" w:eastAsia="华文仿宋" w:cs="华文仿宋"/>
          <w:color w:val="000000" w:themeColor="text1"/>
          <w:sz w:val="28"/>
          <w:szCs w:val="28"/>
          <w14:textFill>
            <w14:solidFill>
              <w14:schemeClr w14:val="tx1"/>
            </w14:solidFill>
          </w14:textFill>
        </w:rPr>
        <w:t>相关事宜</w:t>
      </w:r>
      <w:r>
        <w:rPr>
          <w:rFonts w:hint="default" w:ascii="华文仿宋" w:hAnsi="华文仿宋" w:eastAsia="华文仿宋" w:cs="华文仿宋"/>
          <w:color w:val="000000" w:themeColor="text1"/>
          <w:sz w:val="28"/>
          <w:szCs w:val="28"/>
          <w14:textFill>
            <w14:solidFill>
              <w14:schemeClr w14:val="tx1"/>
            </w14:solidFill>
          </w14:textFill>
        </w:rPr>
        <w:t>，经</w:t>
      </w:r>
      <w:r>
        <w:rPr>
          <w:rFonts w:hint="eastAsia" w:ascii="华文仿宋" w:hAnsi="华文仿宋" w:eastAsia="华文仿宋" w:cs="华文仿宋"/>
          <w:color w:val="000000" w:themeColor="text1"/>
          <w:sz w:val="28"/>
          <w:szCs w:val="28"/>
          <w14:textFill>
            <w14:solidFill>
              <w14:schemeClr w14:val="tx1"/>
            </w14:solidFill>
          </w14:textFill>
        </w:rPr>
        <w:t>协商一致，</w:t>
      </w:r>
      <w:r>
        <w:rPr>
          <w:rFonts w:hint="default" w:ascii="华文仿宋" w:hAnsi="华文仿宋" w:eastAsia="华文仿宋" w:cs="华文仿宋"/>
          <w:color w:val="000000" w:themeColor="text1"/>
          <w:sz w:val="28"/>
          <w:szCs w:val="28"/>
          <w14:textFill>
            <w14:solidFill>
              <w14:schemeClr w14:val="tx1"/>
            </w14:solidFill>
          </w14:textFill>
        </w:rPr>
        <w:t>签订</w:t>
      </w:r>
      <w:r>
        <w:rPr>
          <w:rFonts w:hint="eastAsia" w:ascii="华文仿宋" w:hAnsi="华文仿宋" w:eastAsia="华文仿宋" w:cs="华文仿宋"/>
          <w:color w:val="000000" w:themeColor="text1"/>
          <w:sz w:val="28"/>
          <w:szCs w:val="28"/>
          <w14:textFill>
            <w14:solidFill>
              <w14:schemeClr w14:val="tx1"/>
            </w14:solidFill>
          </w14:textFill>
        </w:rPr>
        <w:t>本合同</w:t>
      </w:r>
      <w:r>
        <w:rPr>
          <w:rFonts w:hint="default" w:ascii="华文仿宋" w:hAnsi="华文仿宋" w:eastAsia="华文仿宋" w:cs="华文仿宋"/>
          <w:color w:val="000000" w:themeColor="text1"/>
          <w:sz w:val="28"/>
          <w:szCs w:val="28"/>
          <w14:textFill>
            <w14:solidFill>
              <w14:schemeClr w14:val="tx1"/>
            </w14:solidFill>
          </w14:textFill>
        </w:rPr>
        <w:t>。</w:t>
      </w:r>
    </w:p>
    <w:p w14:paraId="03C087CF">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ascii="华文仿宋" w:hAnsi="华文仿宋" w:eastAsia="华文仿宋" w:cs="Times New Roman"/>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14:textFill>
            <w14:solidFill>
              <w14:schemeClr w14:val="tx1"/>
            </w14:solidFill>
          </w14:textFill>
        </w:rPr>
        <w:t>一、工程概况</w:t>
      </w:r>
    </w:p>
    <w:p w14:paraId="569E939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lang w:eastAsia="zh-CN"/>
          <w14:textFill>
            <w14:solidFill>
              <w14:schemeClr w14:val="tx1"/>
            </w14:solidFill>
          </w14:textFill>
        </w:rPr>
      </w:pPr>
      <w:r>
        <w:rPr>
          <w:rFonts w:hint="eastAsia" w:ascii="华文仿宋" w:hAnsi="华文仿宋" w:eastAsia="华文仿宋" w:cs="华文仿宋"/>
          <w:color w:val="000000" w:themeColor="text1"/>
          <w:sz w:val="28"/>
          <w:szCs w:val="28"/>
          <w:lang w:eastAsia="zh-CN"/>
          <w14:textFill>
            <w14:solidFill>
              <w14:schemeClr w14:val="tx1"/>
            </w14:solidFill>
          </w14:textFill>
        </w:rPr>
        <w:t>1．工程地址：西安理工大学</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XX校区</w:t>
      </w:r>
    </w:p>
    <w:p w14:paraId="5ABE980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lang w:eastAsia="zh-CN"/>
          <w14:textFill>
            <w14:solidFill>
              <w14:schemeClr w14:val="tx1"/>
            </w14:solidFill>
          </w14:textFill>
        </w:rPr>
      </w:pPr>
      <w:r>
        <w:rPr>
          <w:rFonts w:hint="eastAsia" w:ascii="华文仿宋" w:hAnsi="华文仿宋" w:eastAsia="华文仿宋" w:cs="华文仿宋"/>
          <w:color w:val="000000" w:themeColor="text1"/>
          <w:sz w:val="28"/>
          <w:szCs w:val="28"/>
          <w:lang w:eastAsia="zh-CN"/>
          <w14:textFill>
            <w14:solidFill>
              <w14:schemeClr w14:val="tx1"/>
            </w14:solidFill>
          </w14:textFill>
        </w:rPr>
        <w:t>2．施工内容：（详见</w:t>
      </w:r>
      <w:r>
        <w:rPr>
          <w:rFonts w:hint="default" w:ascii="华文仿宋" w:hAnsi="华文仿宋" w:eastAsia="华文仿宋" w:cs="华文仿宋"/>
          <w:color w:val="000000" w:themeColor="text1"/>
          <w:sz w:val="28"/>
          <w:szCs w:val="28"/>
          <w:lang w:eastAsia="zh-CN"/>
          <w14:textFill>
            <w14:solidFill>
              <w14:schemeClr w14:val="tx1"/>
            </w14:solidFill>
          </w14:textFill>
        </w:rPr>
        <w:t>附表</w:t>
      </w:r>
      <w:r>
        <w:rPr>
          <w:rFonts w:hint="eastAsia" w:ascii="华文仿宋" w:hAnsi="华文仿宋" w:eastAsia="华文仿宋" w:cs="华文仿宋"/>
          <w:color w:val="000000" w:themeColor="text1"/>
          <w:sz w:val="28"/>
          <w:szCs w:val="28"/>
          <w:lang w:eastAsia="zh-CN"/>
          <w14:textFill>
            <w14:solidFill>
              <w14:schemeClr w14:val="tx1"/>
            </w14:solidFill>
          </w14:textFill>
        </w:rPr>
        <w:t>）</w:t>
      </w:r>
    </w:p>
    <w:p w14:paraId="6FF5CAF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eastAsia="zh-CN"/>
          <w14:textFill>
            <w14:solidFill>
              <w14:schemeClr w14:val="tx1"/>
            </w14:solidFill>
          </w14:textFill>
        </w:rPr>
        <w:t>3．工期：202</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5</w:t>
      </w:r>
      <w:r>
        <w:rPr>
          <w:rFonts w:hint="eastAsia" w:ascii="华文仿宋" w:hAnsi="华文仿宋" w:eastAsia="华文仿宋" w:cs="华文仿宋"/>
          <w:color w:val="000000" w:themeColor="text1"/>
          <w:sz w:val="28"/>
          <w:szCs w:val="28"/>
          <w:lang w:eastAsia="zh-CN"/>
          <w14:textFill>
            <w14:solidFill>
              <w14:schemeClr w14:val="tx1"/>
            </w14:solidFill>
          </w14:textFill>
        </w:rPr>
        <w:t>年</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lang w:eastAsia="zh-CN"/>
          <w14:textFill>
            <w14:solidFill>
              <w14:schemeClr w14:val="tx1"/>
            </w14:solidFill>
          </w14:textFill>
        </w:rPr>
        <w:t>月</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lang w:eastAsia="zh-CN"/>
          <w14:textFill>
            <w14:solidFill>
              <w14:schemeClr w14:val="tx1"/>
            </w14:solidFill>
          </w14:textFill>
        </w:rPr>
        <w:t>日</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w:t>
      </w:r>
      <w:r>
        <w:rPr>
          <w:rFonts w:hint="eastAsia" w:ascii="华文仿宋" w:hAnsi="华文仿宋" w:eastAsia="华文仿宋" w:cs="华文仿宋"/>
          <w:color w:val="000000" w:themeColor="text1"/>
          <w:sz w:val="28"/>
          <w:szCs w:val="28"/>
          <w:lang w:eastAsia="zh-CN"/>
          <w14:textFill>
            <w14:solidFill>
              <w14:schemeClr w14:val="tx1"/>
            </w14:solidFill>
          </w14:textFill>
        </w:rPr>
        <w:t>202</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5</w:t>
      </w:r>
      <w:r>
        <w:rPr>
          <w:rFonts w:hint="eastAsia" w:ascii="华文仿宋" w:hAnsi="华文仿宋" w:eastAsia="华文仿宋" w:cs="华文仿宋"/>
          <w:color w:val="000000" w:themeColor="text1"/>
          <w:sz w:val="28"/>
          <w:szCs w:val="28"/>
          <w:lang w:eastAsia="zh-CN"/>
          <w14:textFill>
            <w14:solidFill>
              <w14:schemeClr w14:val="tx1"/>
            </w14:solidFill>
          </w14:textFill>
        </w:rPr>
        <w:t>年</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lang w:eastAsia="zh-CN"/>
          <w14:textFill>
            <w14:solidFill>
              <w14:schemeClr w14:val="tx1"/>
            </w14:solidFill>
          </w14:textFill>
        </w:rPr>
        <w:t>月</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lang w:eastAsia="zh-CN"/>
          <w14:textFill>
            <w14:solidFill>
              <w14:schemeClr w14:val="tx1"/>
            </w14:solidFill>
          </w14:textFill>
        </w:rPr>
        <w:t>日，</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日历天。</w:t>
      </w:r>
    </w:p>
    <w:p w14:paraId="5A76F8A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lang w:eastAsia="zh-CN"/>
          <w14:textFill>
            <w14:solidFill>
              <w14:schemeClr w14:val="tx1"/>
            </w14:solidFill>
          </w14:textFill>
        </w:rPr>
      </w:pPr>
      <w:r>
        <w:rPr>
          <w:rFonts w:hint="eastAsia" w:ascii="华文仿宋" w:hAnsi="华文仿宋" w:eastAsia="华文仿宋" w:cs="华文仿宋"/>
          <w:color w:val="000000" w:themeColor="text1"/>
          <w:sz w:val="28"/>
          <w:szCs w:val="28"/>
          <w:lang w:eastAsia="zh-CN"/>
          <w14:textFill>
            <w14:solidFill>
              <w14:schemeClr w14:val="tx1"/>
            </w14:solidFill>
          </w14:textFill>
        </w:rPr>
        <w:t>（1）若因乙方原因停工或返工，导致工期延误，由乙方承担一切费用，并按照合同价款的5‰按天计算向甲方支付违约金。</w:t>
      </w:r>
    </w:p>
    <w:p w14:paraId="0214973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lang w:eastAsia="zh-CN"/>
          <w14:textFill>
            <w14:solidFill>
              <w14:schemeClr w14:val="tx1"/>
            </w14:solidFill>
          </w14:textFill>
        </w:rPr>
      </w:pPr>
      <w:r>
        <w:rPr>
          <w:rFonts w:hint="eastAsia" w:ascii="华文仿宋" w:hAnsi="华文仿宋" w:eastAsia="华文仿宋" w:cs="华文仿宋"/>
          <w:color w:val="000000" w:themeColor="text1"/>
          <w:sz w:val="28"/>
          <w:szCs w:val="28"/>
          <w:lang w:eastAsia="zh-CN"/>
          <w14:textFill>
            <w14:solidFill>
              <w14:schemeClr w14:val="tx1"/>
            </w14:solidFill>
          </w14:textFill>
        </w:rPr>
        <w:t>（2）若因甲方原因或天气、政府政策等不可抗力因素导致延误，乙方作书面说明后，合理顺延工期。</w:t>
      </w:r>
    </w:p>
    <w:p w14:paraId="646A1337">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ascii="华文仿宋" w:hAnsi="华文仿宋" w:eastAsia="华文仿宋" w:cs="Times New Roman"/>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14:textFill>
            <w14:solidFill>
              <w14:schemeClr w14:val="tx1"/>
            </w14:solidFill>
          </w14:textFill>
        </w:rPr>
        <w:t>二、工程价款及支付方式</w:t>
      </w:r>
    </w:p>
    <w:p w14:paraId="4C1185A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0"/>
        <w:rPr>
          <w:rFonts w:hint="eastAsia" w:ascii="华文仿宋" w:hAnsi="华文仿宋" w:eastAsia="华文仿宋" w:cs="华文仿宋"/>
          <w:color w:val="000000" w:themeColor="text1"/>
          <w:kern w:val="2"/>
          <w:sz w:val="28"/>
          <w:szCs w:val="28"/>
          <w:lang w:val="en-US" w:eastAsia="zh-CN" w:bidi="ar-SA"/>
          <w14:textFill>
            <w14:solidFill>
              <w14:schemeClr w14:val="tx1"/>
            </w14:solidFill>
          </w14:textFill>
        </w:rPr>
      </w:pPr>
      <w:r>
        <w:rPr>
          <w:rFonts w:hint="eastAsia" w:ascii="华文仿宋" w:hAnsi="华文仿宋" w:eastAsia="华文仿宋" w:cs="华文仿宋"/>
          <w:color w:val="000000" w:themeColor="text1"/>
          <w:kern w:val="2"/>
          <w:sz w:val="28"/>
          <w:szCs w:val="28"/>
          <w:lang w:val="en-US" w:eastAsia="zh-CN" w:bidi="ar-SA"/>
          <w14:textFill>
            <w14:solidFill>
              <w14:schemeClr w14:val="tx1"/>
            </w14:solidFill>
          </w14:textFill>
        </w:rPr>
        <w:t>1．合同价款</w:t>
      </w:r>
    </w:p>
    <w:p w14:paraId="1CD8BE0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0"/>
        <w:rPr>
          <w:rFonts w:hint="eastAsia" w:ascii="华文仿宋" w:hAnsi="华文仿宋" w:eastAsia="华文仿宋" w:cs="华文仿宋"/>
          <w:color w:val="000000" w:themeColor="text1"/>
          <w:kern w:val="2"/>
          <w:sz w:val="28"/>
          <w:szCs w:val="28"/>
          <w:u w:val="none"/>
          <w:lang w:val="en-US" w:eastAsia="zh-CN" w:bidi="ar-SA"/>
          <w14:textFill>
            <w14:solidFill>
              <w14:schemeClr w14:val="tx1"/>
            </w14:solidFill>
          </w14:textFill>
        </w:rPr>
      </w:pPr>
      <w:r>
        <w:rPr>
          <w:rFonts w:hint="eastAsia" w:ascii="华文仿宋" w:hAnsi="华文仿宋" w:eastAsia="华文仿宋" w:cs="华文仿宋"/>
          <w:color w:val="000000" w:themeColor="text1"/>
          <w:kern w:val="2"/>
          <w:sz w:val="28"/>
          <w:szCs w:val="28"/>
          <w:u w:val="none"/>
          <w:lang w:val="en-US" w:eastAsia="zh-CN" w:bidi="ar-SA"/>
          <w14:textFill>
            <w14:solidFill>
              <w14:schemeClr w14:val="tx1"/>
            </w14:solidFill>
          </w14:textFill>
        </w:rPr>
        <w:t>大写：</w:t>
      </w:r>
      <w:r>
        <w:rPr>
          <w:rFonts w:hint="eastAsia" w:ascii="华文仿宋" w:hAnsi="华文仿宋" w:eastAsia="华文仿宋" w:cs="华文仿宋"/>
          <w:color w:val="000000" w:themeColor="text1"/>
          <w:kern w:val="2"/>
          <w:sz w:val="28"/>
          <w:szCs w:val="28"/>
          <w:u w:val="single"/>
          <w:lang w:val="en-US" w:eastAsia="zh-CN" w:bidi="ar-SA"/>
          <w14:textFill>
            <w14:solidFill>
              <w14:schemeClr w14:val="tx1"/>
            </w14:solidFill>
          </w14:textFill>
        </w:rPr>
        <w:t xml:space="preserve">     （人民币）</w:t>
      </w:r>
      <w:r>
        <w:rPr>
          <w:rFonts w:hint="eastAsia" w:ascii="华文仿宋" w:hAnsi="华文仿宋" w:eastAsia="华文仿宋" w:cs="华文仿宋"/>
          <w:color w:val="000000" w:themeColor="text1"/>
          <w:kern w:val="2"/>
          <w:sz w:val="28"/>
          <w:szCs w:val="28"/>
          <w:u w:val="none"/>
          <w:lang w:val="en-US" w:eastAsia="zh-CN" w:bidi="ar-SA"/>
          <w14:textFill>
            <w14:solidFill>
              <w14:schemeClr w14:val="tx1"/>
            </w14:solidFill>
          </w14:textFill>
        </w:rPr>
        <w:t>，小写：</w:t>
      </w:r>
      <w:r>
        <w:rPr>
          <w:rFonts w:hint="eastAsia" w:ascii="华文仿宋" w:hAnsi="华文仿宋" w:eastAsia="华文仿宋" w:cs="华文仿宋"/>
          <w:color w:val="000000" w:themeColor="text1"/>
          <w:kern w:val="2"/>
          <w:sz w:val="28"/>
          <w:szCs w:val="28"/>
          <w:u w:val="single"/>
          <w:lang w:val="en-US" w:eastAsia="zh-CN" w:bidi="ar-SA"/>
          <w14:textFill>
            <w14:solidFill>
              <w14:schemeClr w14:val="tx1"/>
            </w14:solidFill>
          </w14:textFill>
        </w:rPr>
        <w:t xml:space="preserve">¥     </w:t>
      </w:r>
      <w:r>
        <w:rPr>
          <w:rFonts w:hint="eastAsia" w:ascii="华文仿宋" w:hAnsi="华文仿宋" w:eastAsia="华文仿宋" w:cs="华文仿宋"/>
          <w:color w:val="000000" w:themeColor="text1"/>
          <w:kern w:val="2"/>
          <w:sz w:val="28"/>
          <w:szCs w:val="28"/>
          <w:u w:val="none"/>
          <w:lang w:val="en-US" w:eastAsia="zh-CN" w:bidi="ar-SA"/>
          <w14:textFill>
            <w14:solidFill>
              <w14:schemeClr w14:val="tx1"/>
            </w14:solidFill>
          </w14:textFill>
        </w:rPr>
        <w:t>元。</w:t>
      </w:r>
    </w:p>
    <w:p w14:paraId="66BBA19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0"/>
        <w:rPr>
          <w:rFonts w:hint="eastAsia" w:ascii="华文仿宋" w:hAnsi="华文仿宋" w:eastAsia="华文仿宋" w:cs="华文仿宋"/>
          <w:color w:val="000000" w:themeColor="text1"/>
          <w:kern w:val="2"/>
          <w:sz w:val="28"/>
          <w:szCs w:val="28"/>
          <w:u w:val="none"/>
          <w:lang w:val="en-US" w:eastAsia="zh-CN" w:bidi="ar-SA"/>
          <w14:textFill>
            <w14:solidFill>
              <w14:schemeClr w14:val="tx1"/>
            </w14:solidFill>
          </w14:textFill>
        </w:rPr>
      </w:pPr>
      <w:r>
        <w:rPr>
          <w:rFonts w:hint="eastAsia" w:ascii="Times New Roman" w:hAnsi="Times New Roman" w:eastAsia="华文仿宋" w:cs="Times New Roman"/>
          <w:color w:val="000000" w:themeColor="text1"/>
          <w:sz w:val="28"/>
          <w:szCs w:val="28"/>
          <w:lang w:val="en-US" w:eastAsia="zh-CN"/>
          <w14:textFill>
            <w14:solidFill>
              <w14:schemeClr w14:val="tx1"/>
            </w14:solidFill>
          </w14:textFill>
        </w:rPr>
        <w:t>备注：综合单价按照最终报价与一次报价同比例下浮进行计算。</w:t>
      </w:r>
    </w:p>
    <w:p w14:paraId="6C3343A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0"/>
        <w:rPr>
          <w:rFonts w:hint="eastAsia" w:ascii="华文仿宋" w:hAnsi="华文仿宋" w:eastAsia="华文仿宋" w:cs="华文仿宋"/>
          <w:color w:val="000000" w:themeColor="text1"/>
          <w:kern w:val="2"/>
          <w:sz w:val="28"/>
          <w:szCs w:val="28"/>
          <w:u w:val="none"/>
          <w:lang w:val="en-US" w:eastAsia="zh-CN" w:bidi="ar-SA"/>
          <w14:textFill>
            <w14:solidFill>
              <w14:schemeClr w14:val="tx1"/>
            </w14:solidFill>
          </w14:textFill>
        </w:rPr>
      </w:pPr>
      <w:r>
        <w:rPr>
          <w:rFonts w:hint="eastAsia" w:ascii="华文仿宋" w:hAnsi="华文仿宋" w:eastAsia="华文仿宋" w:cs="华文仿宋"/>
          <w:color w:val="000000" w:themeColor="text1"/>
          <w:kern w:val="2"/>
          <w:sz w:val="28"/>
          <w:szCs w:val="28"/>
          <w:u w:val="none"/>
          <w:lang w:val="en-US" w:eastAsia="zh-CN" w:bidi="ar-SA"/>
          <w14:textFill>
            <w14:solidFill>
              <w14:schemeClr w14:val="tx1"/>
            </w14:solidFill>
          </w14:textFill>
        </w:rPr>
        <w:t>2. 合同价格形式：固定综合单价。</w:t>
      </w:r>
      <w:r>
        <w:rPr>
          <w:rFonts w:hint="eastAsia" w:ascii="Times New Roman" w:hAnsi="Times New Roman" w:eastAsia="华文仿宋" w:cs="Times New Roman"/>
          <w:color w:val="000000" w:themeColor="text1"/>
          <w:kern w:val="2"/>
          <w:sz w:val="28"/>
          <w:szCs w:val="28"/>
          <w:u w:val="none"/>
          <w:lang w:val="en-US" w:eastAsia="zh-CN" w:bidi="ar-SA"/>
          <w14:textFill>
            <w14:solidFill>
              <w14:schemeClr w14:val="tx1"/>
            </w14:solidFill>
          </w14:textFill>
        </w:rPr>
        <w:t>综合单价按照最终报价与一次报价优惠率进行计算。</w:t>
      </w:r>
    </w:p>
    <w:p w14:paraId="2F8EDF0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kern w:val="2"/>
          <w:sz w:val="28"/>
          <w:szCs w:val="28"/>
          <w:lang w:val="en-US" w:eastAsia="zh-CN" w:bidi="ar-SA"/>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3．</w:t>
      </w:r>
      <w:r>
        <w:rPr>
          <w:rFonts w:hint="eastAsia" w:ascii="华文仿宋" w:hAnsi="华文仿宋" w:eastAsia="华文仿宋" w:cs="华文仿宋"/>
          <w:color w:val="000000" w:themeColor="text1"/>
          <w:sz w:val="28"/>
          <w:szCs w:val="28"/>
          <w:lang w:eastAsia="zh-CN"/>
          <w14:textFill>
            <w14:solidFill>
              <w14:schemeClr w14:val="tx1"/>
            </w14:solidFill>
          </w14:textFill>
        </w:rPr>
        <w:t>合同签订、</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乙方</w:t>
      </w:r>
      <w:r>
        <w:rPr>
          <w:rFonts w:hint="eastAsia" w:ascii="华文仿宋" w:hAnsi="华文仿宋" w:eastAsia="华文仿宋" w:cs="华文仿宋"/>
          <w:color w:val="000000" w:themeColor="text1"/>
          <w:sz w:val="28"/>
          <w:szCs w:val="28"/>
          <w:lang w:eastAsia="zh-CN"/>
          <w14:textFill>
            <w14:solidFill>
              <w14:schemeClr w14:val="tx1"/>
            </w14:solidFill>
          </w14:textFill>
        </w:rPr>
        <w:t>进场后，支付合同价款的40%预付款，工程完工并经甲方管理</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部门</w:t>
      </w:r>
      <w:r>
        <w:rPr>
          <w:rFonts w:hint="eastAsia" w:ascii="华文仿宋" w:hAnsi="华文仿宋" w:eastAsia="华文仿宋" w:cs="华文仿宋"/>
          <w:color w:val="000000" w:themeColor="text1"/>
          <w:sz w:val="28"/>
          <w:szCs w:val="28"/>
          <w:lang w:eastAsia="zh-CN"/>
          <w14:textFill>
            <w14:solidFill>
              <w14:schemeClr w14:val="tx1"/>
            </w14:solidFill>
          </w14:textFill>
        </w:rPr>
        <w:t>初验合格后，支付至合同价款的80%；工程竣工验收合格、结算经甲方审定并完成资料归档后，支付剩余全部工程款。</w:t>
      </w:r>
    </w:p>
    <w:p w14:paraId="7DF4810F">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ascii="华文仿宋" w:hAnsi="华文仿宋" w:eastAsia="华文仿宋" w:cs="Times New Roman"/>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14:textFill>
            <w14:solidFill>
              <w14:schemeClr w14:val="tx1"/>
            </w14:solidFill>
          </w14:textFill>
        </w:rPr>
        <w:t>三、</w:t>
      </w:r>
      <w:bookmarkStart w:id="0" w:name="_Hlk486005177"/>
      <w:r>
        <w:rPr>
          <w:rFonts w:hint="eastAsia" w:ascii="华文仿宋" w:hAnsi="华文仿宋" w:eastAsia="华文仿宋" w:cs="华文仿宋"/>
          <w:b/>
          <w:bCs/>
          <w:color w:val="000000" w:themeColor="text1"/>
          <w:sz w:val="28"/>
          <w:szCs w:val="28"/>
          <w14:textFill>
            <w14:solidFill>
              <w14:schemeClr w14:val="tx1"/>
            </w14:solidFill>
          </w14:textFill>
        </w:rPr>
        <w:t>工程变更签证</w:t>
      </w:r>
    </w:p>
    <w:p w14:paraId="53974B11">
      <w:pPr>
        <w:keepNext w:val="0"/>
        <w:keepLines w:val="0"/>
        <w:pageBreakBefore w:val="0"/>
        <w:widowControl w:val="0"/>
        <w:tabs>
          <w:tab w:val="left" w:pos="703"/>
        </w:tabs>
        <w:kinsoku/>
        <w:wordWrap/>
        <w:overflowPunct/>
        <w:topLinePunct w:val="0"/>
        <w:autoSpaceDE/>
        <w:autoSpaceDN/>
        <w:bidi w:val="0"/>
        <w:adjustRightInd/>
        <w:snapToGrid/>
        <w:spacing w:line="360" w:lineRule="auto"/>
        <w:ind w:firstLine="560" w:firstLineChars="200"/>
        <w:jc w:val="left"/>
        <w:textAlignment w:val="auto"/>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在施工过程中，如需产生变更签证，须按照甲方程序填报审批表后，按照以下方式进行结算：</w:t>
      </w:r>
    </w:p>
    <w:p w14:paraId="1809DB9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lang w:eastAsia="zh-CN"/>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1．如果投标报价中有相应综合单价的，则按原有综合单价计算，</w:t>
      </w:r>
      <w:r>
        <w:rPr>
          <w:rFonts w:hint="eastAsia" w:ascii="华文仿宋" w:hAnsi="华文仿宋" w:eastAsia="华文仿宋" w:cs="华文仿宋"/>
          <w:color w:val="000000" w:themeColor="text1"/>
          <w:sz w:val="28"/>
          <w:szCs w:val="28"/>
          <w:lang w:eastAsia="zh-CN"/>
          <w14:textFill>
            <w14:solidFill>
              <w14:schemeClr w14:val="tx1"/>
            </w14:solidFill>
          </w14:textFill>
        </w:rPr>
        <w:t>根据施工图、签证单、变更单、竣工图等资料确定工程量，计算</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工程</w:t>
      </w:r>
      <w:r>
        <w:rPr>
          <w:rFonts w:hint="eastAsia" w:ascii="华文仿宋" w:hAnsi="华文仿宋" w:eastAsia="华文仿宋" w:cs="华文仿宋"/>
          <w:color w:val="000000" w:themeColor="text1"/>
          <w:sz w:val="28"/>
          <w:szCs w:val="28"/>
          <w14:textFill>
            <w14:solidFill>
              <w14:schemeClr w14:val="tx1"/>
            </w14:solidFill>
          </w14:textFill>
        </w:rPr>
        <w:t>造价</w:t>
      </w:r>
      <w:r>
        <w:rPr>
          <w:rFonts w:hint="eastAsia" w:ascii="华文仿宋" w:hAnsi="华文仿宋" w:eastAsia="华文仿宋" w:cs="华文仿宋"/>
          <w:color w:val="000000" w:themeColor="text1"/>
          <w:sz w:val="28"/>
          <w:szCs w:val="28"/>
          <w:lang w:eastAsia="zh-CN"/>
          <w14:textFill>
            <w14:solidFill>
              <w14:schemeClr w14:val="tx1"/>
            </w14:solidFill>
          </w14:textFill>
        </w:rPr>
        <w:t>。</w:t>
      </w:r>
    </w:p>
    <w:p w14:paraId="3FE711A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lang w:eastAsia="zh-CN"/>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2．如果投标报价中有相应综合单价，但因甲方要求出现材料变更的</w:t>
      </w:r>
      <w:r>
        <w:rPr>
          <w:rFonts w:hint="eastAsia" w:ascii="华文仿宋" w:hAnsi="华文仿宋" w:eastAsia="华文仿宋" w:cs="华文仿宋"/>
          <w:color w:val="000000" w:themeColor="text1"/>
          <w:sz w:val="28"/>
          <w:szCs w:val="28"/>
          <w:lang w:eastAsia="zh-CN"/>
          <w14:textFill>
            <w14:solidFill>
              <w14:schemeClr w14:val="tx1"/>
            </w14:solidFill>
          </w14:textFill>
        </w:rPr>
        <w:t>，</w:t>
      </w:r>
      <w:r>
        <w:rPr>
          <w:rFonts w:hint="eastAsia" w:ascii="华文仿宋" w:hAnsi="华文仿宋" w:eastAsia="华文仿宋" w:cs="华文仿宋"/>
          <w:color w:val="000000" w:themeColor="text1"/>
          <w:sz w:val="28"/>
          <w:szCs w:val="28"/>
          <w14:textFill>
            <w14:solidFill>
              <w14:schemeClr w14:val="tx1"/>
            </w14:solidFill>
          </w14:textFill>
        </w:rPr>
        <w:t>则原综合单价不变，只调材差</w:t>
      </w:r>
      <w:r>
        <w:rPr>
          <w:rFonts w:hint="eastAsia" w:ascii="华文仿宋" w:hAnsi="华文仿宋" w:eastAsia="华文仿宋" w:cs="华文仿宋"/>
          <w:color w:val="000000" w:themeColor="text1"/>
          <w:sz w:val="28"/>
          <w:szCs w:val="28"/>
          <w:lang w:eastAsia="zh-CN"/>
          <w14:textFill>
            <w14:solidFill>
              <w14:schemeClr w14:val="tx1"/>
            </w14:solidFill>
          </w14:textFill>
        </w:rPr>
        <w:t>。</w:t>
      </w:r>
    </w:p>
    <w:p w14:paraId="25B453A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3．如果投标文件报价中没有相应综合单价的，按照陕西省现行</w:t>
      </w:r>
      <w:r>
        <w:rPr>
          <w:rFonts w:hint="eastAsia" w:ascii="华文仿宋" w:hAnsi="华文仿宋" w:eastAsia="华文仿宋" w:cs="华文仿宋"/>
          <w:color w:val="000000" w:themeColor="text1"/>
          <w:sz w:val="28"/>
          <w:szCs w:val="28"/>
          <w:lang w:eastAsia="zh-CN"/>
          <w14:textFill>
            <w14:solidFill>
              <w14:schemeClr w14:val="tx1"/>
            </w14:solidFill>
          </w14:textFill>
        </w:rPr>
        <w:t>规范、</w:t>
      </w:r>
      <w:r>
        <w:rPr>
          <w:rFonts w:hint="eastAsia" w:ascii="华文仿宋" w:hAnsi="华文仿宋" w:eastAsia="华文仿宋" w:cs="华文仿宋"/>
          <w:color w:val="000000" w:themeColor="text1"/>
          <w:sz w:val="28"/>
          <w:szCs w:val="28"/>
          <w14:textFill>
            <w14:solidFill>
              <w14:schemeClr w14:val="tx1"/>
            </w14:solidFill>
          </w14:textFill>
        </w:rPr>
        <w:t>定额</w:t>
      </w:r>
      <w:r>
        <w:rPr>
          <w:rFonts w:hint="eastAsia" w:ascii="华文仿宋" w:hAnsi="华文仿宋" w:eastAsia="华文仿宋" w:cs="华文仿宋"/>
          <w:color w:val="000000" w:themeColor="text1"/>
          <w:sz w:val="28"/>
          <w:szCs w:val="28"/>
          <w:lang w:eastAsia="zh-CN"/>
          <w14:textFill>
            <w14:solidFill>
              <w14:schemeClr w14:val="tx1"/>
            </w14:solidFill>
          </w14:textFill>
        </w:rPr>
        <w:t>、信息价或市场价等</w:t>
      </w:r>
      <w:r>
        <w:rPr>
          <w:rFonts w:hint="eastAsia" w:ascii="华文仿宋" w:hAnsi="华文仿宋" w:eastAsia="华文仿宋" w:cs="华文仿宋"/>
          <w:color w:val="000000" w:themeColor="text1"/>
          <w:sz w:val="28"/>
          <w:szCs w:val="28"/>
          <w14:textFill>
            <w14:solidFill>
              <w14:schemeClr w14:val="tx1"/>
            </w14:solidFill>
          </w14:textFill>
        </w:rPr>
        <w:t>计算变更</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签证部分</w:t>
      </w:r>
      <w:r>
        <w:rPr>
          <w:rFonts w:hint="eastAsia" w:ascii="华文仿宋" w:hAnsi="华文仿宋" w:eastAsia="华文仿宋" w:cs="华文仿宋"/>
          <w:color w:val="000000" w:themeColor="text1"/>
          <w:sz w:val="28"/>
          <w:szCs w:val="28"/>
          <w14:textFill>
            <w14:solidFill>
              <w14:schemeClr w14:val="tx1"/>
            </w14:solidFill>
          </w14:textFill>
        </w:rPr>
        <w:t>价款，新增主材由甲方认质认价</w:t>
      </w:r>
      <w:r>
        <w:rPr>
          <w:rFonts w:hint="eastAsia" w:ascii="华文仿宋" w:hAnsi="华文仿宋" w:eastAsia="华文仿宋" w:cs="华文仿宋"/>
          <w:color w:val="000000" w:themeColor="text1"/>
          <w:sz w:val="28"/>
          <w:szCs w:val="28"/>
          <w:lang w:eastAsia="zh-CN"/>
          <w14:textFill>
            <w14:solidFill>
              <w14:schemeClr w14:val="tx1"/>
            </w14:solidFill>
          </w14:textFill>
        </w:rPr>
        <w:t>，最终价格以甲方竣工结算审定为准。</w:t>
      </w:r>
    </w:p>
    <w:p w14:paraId="1B5E2F6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4. </w:t>
      </w:r>
      <w:r>
        <w:rPr>
          <w:rFonts w:hint="eastAsia" w:ascii="华文仿宋" w:hAnsi="华文仿宋" w:eastAsia="华文仿宋" w:cs="华文仿宋"/>
          <w:color w:val="000000" w:themeColor="text1"/>
          <w:sz w:val="28"/>
          <w:szCs w:val="28"/>
          <w14:textFill>
            <w14:solidFill>
              <w14:schemeClr w14:val="tx1"/>
            </w14:solidFill>
          </w14:textFill>
        </w:rPr>
        <w:t>由乙方原因造成变更签证致使费用增加的，乙方自行承担。</w:t>
      </w:r>
    </w:p>
    <w:p w14:paraId="7CD0703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5.（1）如签证变更内容与原清单内容相同，结算时需按中标价/首次投标报价的优惠比例下浮;（2）如签证变更内容与原清单内容不同，结算时需按中标价/招标控制价（预算金额）的优惠比例下浮。</w:t>
      </w:r>
    </w:p>
    <w:p w14:paraId="4E7D325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华文仿宋" w:hAnsi="华文仿宋" w:eastAsia="华文仿宋" w:cs="华文仿宋"/>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14:textFill>
            <w14:solidFill>
              <w14:schemeClr w14:val="tx1"/>
            </w14:solidFill>
          </w14:textFill>
        </w:rPr>
        <w:t>四、质量要求</w:t>
      </w:r>
    </w:p>
    <w:bookmarkEnd w:id="0"/>
    <w:p w14:paraId="68E8599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Times New Roman"/>
          <w:color w:val="000000" w:themeColor="text1"/>
          <w:sz w:val="28"/>
          <w:szCs w:val="28"/>
          <w:lang w:eastAsia="zh-CN"/>
          <w14:textFill>
            <w14:solidFill>
              <w14:schemeClr w14:val="tx1"/>
            </w14:solidFill>
          </w14:textFill>
        </w:rPr>
      </w:pPr>
      <w:r>
        <w:rPr>
          <w:rFonts w:ascii="华文仿宋" w:hAnsi="华文仿宋" w:eastAsia="华文仿宋" w:cs="华文仿宋"/>
          <w:color w:val="000000" w:themeColor="text1"/>
          <w:sz w:val="28"/>
          <w:szCs w:val="28"/>
          <w14:textFill>
            <w14:solidFill>
              <w14:schemeClr w14:val="tx1"/>
            </w14:solidFill>
          </w14:textFill>
        </w:rPr>
        <w:t>1</w:t>
      </w:r>
      <w:r>
        <w:rPr>
          <w:rFonts w:hint="eastAsia" w:ascii="华文仿宋" w:hAnsi="华文仿宋" w:eastAsia="华文仿宋" w:cs="华文仿宋"/>
          <w:color w:val="000000" w:themeColor="text1"/>
          <w:sz w:val="28"/>
          <w:szCs w:val="28"/>
          <w14:textFill>
            <w14:solidFill>
              <w14:schemeClr w14:val="tx1"/>
            </w14:solidFill>
          </w14:textFill>
        </w:rPr>
        <w:t>．本工程质量等级为“合格”，并一次性验收合格。乙方必须严格按照图纸设计要求和国家颁发的建筑工程规范、规定和标准进行施工，并接受甲方派驻现场代表的监督</w:t>
      </w:r>
      <w:r>
        <w:rPr>
          <w:rFonts w:hint="eastAsia" w:ascii="华文仿宋" w:hAnsi="华文仿宋" w:eastAsia="华文仿宋" w:cs="华文仿宋"/>
          <w:color w:val="000000" w:themeColor="text1"/>
          <w:sz w:val="28"/>
          <w:szCs w:val="28"/>
          <w:lang w:eastAsia="zh-CN"/>
          <w14:textFill>
            <w14:solidFill>
              <w14:schemeClr w14:val="tx1"/>
            </w14:solidFill>
          </w14:textFill>
        </w:rPr>
        <w:t>。</w:t>
      </w:r>
    </w:p>
    <w:p w14:paraId="38CD0F2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Times New Roman"/>
          <w:color w:val="000000" w:themeColor="text1"/>
          <w:sz w:val="28"/>
          <w:szCs w:val="28"/>
          <w:lang w:eastAsia="zh-CN"/>
          <w14:textFill>
            <w14:solidFill>
              <w14:schemeClr w14:val="tx1"/>
            </w14:solidFill>
          </w14:textFill>
        </w:rPr>
      </w:pPr>
      <w:r>
        <w:rPr>
          <w:rFonts w:ascii="华文仿宋" w:hAnsi="华文仿宋" w:eastAsia="华文仿宋" w:cs="华文仿宋"/>
          <w:color w:val="000000" w:themeColor="text1"/>
          <w:sz w:val="28"/>
          <w:szCs w:val="28"/>
          <w14:textFill>
            <w14:solidFill>
              <w14:schemeClr w14:val="tx1"/>
            </w14:solidFill>
          </w14:textFill>
        </w:rPr>
        <w:t>2</w:t>
      </w:r>
      <w:r>
        <w:rPr>
          <w:rFonts w:hint="eastAsia" w:ascii="华文仿宋" w:hAnsi="华文仿宋" w:eastAsia="华文仿宋" w:cs="华文仿宋"/>
          <w:color w:val="000000" w:themeColor="text1"/>
          <w:sz w:val="28"/>
          <w:szCs w:val="28"/>
          <w14:textFill>
            <w14:solidFill>
              <w14:schemeClr w14:val="tx1"/>
            </w14:solidFill>
          </w14:textFill>
        </w:rPr>
        <w:t>．对于在检查检验过程中发现的工程质量达不到约定标准的部分，乙方应根据甲方要求进行返工，直到符合约定标准</w:t>
      </w:r>
      <w:r>
        <w:rPr>
          <w:rFonts w:hint="eastAsia" w:ascii="华文仿宋" w:hAnsi="华文仿宋" w:eastAsia="华文仿宋" w:cs="华文仿宋"/>
          <w:color w:val="000000" w:themeColor="text1"/>
          <w:sz w:val="28"/>
          <w:szCs w:val="28"/>
          <w:lang w:eastAsia="zh-CN"/>
          <w14:textFill>
            <w14:solidFill>
              <w14:schemeClr w14:val="tx1"/>
            </w14:solidFill>
          </w14:textFill>
        </w:rPr>
        <w:t>。</w:t>
      </w:r>
    </w:p>
    <w:p w14:paraId="4EE5B90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仿宋" w:hAnsi="华文仿宋" w:eastAsia="华文仿宋" w:cs="Times New Roman"/>
          <w:color w:val="000000" w:themeColor="text1"/>
          <w:sz w:val="28"/>
          <w:szCs w:val="28"/>
          <w14:textFill>
            <w14:solidFill>
              <w14:schemeClr w14:val="tx1"/>
            </w14:solidFill>
          </w14:textFill>
        </w:rPr>
      </w:pPr>
      <w:r>
        <w:rPr>
          <w:rFonts w:ascii="华文仿宋" w:hAnsi="华文仿宋" w:eastAsia="华文仿宋" w:cs="华文仿宋"/>
          <w:color w:val="000000" w:themeColor="text1"/>
          <w:sz w:val="28"/>
          <w:szCs w:val="28"/>
          <w14:textFill>
            <w14:solidFill>
              <w14:schemeClr w14:val="tx1"/>
            </w14:solidFill>
          </w14:textFill>
        </w:rPr>
        <w:t>3</w:t>
      </w:r>
      <w:r>
        <w:rPr>
          <w:rFonts w:hint="eastAsia" w:ascii="华文仿宋" w:hAnsi="华文仿宋" w:eastAsia="华文仿宋" w:cs="华文仿宋"/>
          <w:color w:val="000000" w:themeColor="text1"/>
          <w:sz w:val="28"/>
          <w:szCs w:val="28"/>
          <w14:textFill>
            <w14:solidFill>
              <w14:schemeClr w14:val="tx1"/>
            </w14:solidFill>
          </w14:textFill>
        </w:rPr>
        <w:t>．由乙方负责采购的主材应提供材料合格证等有效质量证明材料。如发现主材的规格、数量、质量有任何问题，乙方需无条件更换，并承担一切责任。</w:t>
      </w:r>
    </w:p>
    <w:p w14:paraId="19FFA7D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ascii="华文仿宋" w:hAnsi="华文仿宋" w:eastAsia="华文仿宋" w:cs="Times New Roman"/>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14:textFill>
            <w14:solidFill>
              <w14:schemeClr w14:val="tx1"/>
            </w14:solidFill>
          </w14:textFill>
        </w:rPr>
        <w:t>五、甲方责任</w:t>
      </w:r>
    </w:p>
    <w:p w14:paraId="1526804E">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1．甲方提供施工用水用电接口，并装表计量施工产生的水电费。</w:t>
      </w:r>
    </w:p>
    <w:p w14:paraId="0084BF71">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2．工程竣工验收后，甲方应及时按照合同约定支付工程款。</w:t>
      </w:r>
    </w:p>
    <w:p w14:paraId="38B910FA">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3．开工前甲方应向乙方进行现场情况交底，提供施工场地，协助乙方办理进场施工的相关手续。</w:t>
      </w:r>
    </w:p>
    <w:p w14:paraId="55B94333">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4．甲方派驻施工现场代表对工程全过程进行监督、验收和施工现场、周边环境的协调。</w:t>
      </w:r>
    </w:p>
    <w:p w14:paraId="1CCC7EF0">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5．如因甲方原因、设计及不可抗力导致施工中断，工期应顺延。</w:t>
      </w:r>
    </w:p>
    <w:p w14:paraId="257F7220">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华文仿宋" w:hAnsi="华文仿宋" w:eastAsia="华文仿宋" w:cs="华文仿宋"/>
          <w:b/>
          <w:bCs/>
          <w:color w:val="000000" w:themeColor="text1"/>
          <w:sz w:val="28"/>
          <w:szCs w:val="28"/>
          <w:lang w:val="en-US" w:eastAsia="zh-CN"/>
          <w14:textFill>
            <w14:solidFill>
              <w14:schemeClr w14:val="tx1"/>
            </w14:solidFill>
          </w14:textFill>
        </w:rPr>
      </w:pPr>
      <w:r>
        <w:rPr>
          <w:rFonts w:hint="eastAsia" w:ascii="华文仿宋" w:hAnsi="华文仿宋" w:eastAsia="华文仿宋" w:cs="华文仿宋"/>
          <w:b/>
          <w:bCs/>
          <w:color w:val="000000" w:themeColor="text1"/>
          <w:sz w:val="28"/>
          <w:szCs w:val="28"/>
          <w:lang w:val="en-US" w:eastAsia="zh-CN"/>
          <w14:textFill>
            <w14:solidFill>
              <w14:schemeClr w14:val="tx1"/>
            </w14:solidFill>
          </w14:textFill>
        </w:rPr>
        <w:t>六、乙方责任</w:t>
      </w:r>
    </w:p>
    <w:p w14:paraId="29274AA9">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1. 施工期间的所有安全问题以及由此而发生的各种费用由乙方全部负责和承担。</w:t>
      </w:r>
    </w:p>
    <w:p w14:paraId="0C6E1ACE">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2. 乙方须提供主材的合格证等质量证明资料，材料进场时，应经甲方代表验收确认合格后方可施工。如材料质量、规格与招标文件或图纸不符，乙方无条件更换，并承担工期延误责任。</w:t>
      </w:r>
    </w:p>
    <w:p w14:paraId="411821DB">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3. 乙方每完成一道工序，需经甲方代表在验收记录单签字确认后，方可进行下一道工序。</w:t>
      </w:r>
    </w:p>
    <w:p w14:paraId="5F6B574B">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4．施工过程中产生的建筑垃圾应放至物业指定地点并及时清理。如因天气等原因不能及时清运，应采取覆盖、装袋等保护措施。</w:t>
      </w:r>
    </w:p>
    <w:p w14:paraId="3B5209EC">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5.</w:t>
      </w:r>
      <w:bookmarkStart w:id="1" w:name="OLE_LINK5"/>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乙方应按照水电表计量数向甲方缴纳水电费，其中水费5.80元/吨，电费0.80元/度</w:t>
      </w:r>
      <w:bookmarkEnd w:id="1"/>
      <w:r>
        <w:rPr>
          <w:rFonts w:hint="eastAsia" w:ascii="华文仿宋" w:hAnsi="华文仿宋" w:eastAsia="华文仿宋" w:cs="华文仿宋"/>
          <w:color w:val="000000" w:themeColor="text1"/>
          <w:sz w:val="28"/>
          <w:szCs w:val="28"/>
          <w:lang w:val="en-US" w:eastAsia="zh-CN"/>
          <w14:textFill>
            <w14:solidFill>
              <w14:schemeClr w14:val="tx1"/>
            </w14:solidFill>
          </w14:textFill>
        </w:rPr>
        <w:t>，乙方每次申请支付进度款前先向甲方缴纳水电费。</w:t>
      </w:r>
    </w:p>
    <w:p w14:paraId="454B377F">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6. 安全条款</w:t>
      </w:r>
    </w:p>
    <w:p w14:paraId="484D10C0">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（1）乙方须指定施工现场安全负责人和监督员，并在甲方备案；</w:t>
      </w:r>
    </w:p>
    <w:p w14:paraId="32542839">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（2）施工前，乙方安全负责人必须对施工人员进行安全教育；</w:t>
      </w:r>
    </w:p>
    <w:p w14:paraId="2DCFC7A3">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（3）乙方施工人员进工地必须统一管理，特种作业人员（</w:t>
      </w:r>
      <w:r>
        <w:rPr>
          <w:rFonts w:hint="eastAsia" w:ascii="华文仿宋" w:hAnsi="华文仿宋" w:eastAsia="华文仿宋" w:cs="华文仿宋"/>
          <w:color w:val="000000" w:themeColor="text1"/>
          <w:sz w:val="28"/>
          <w:szCs w:val="28"/>
          <w:lang w:val="en-US" w:eastAsia="zh-CN"/>
          <w14:textFill>
            <w14:solidFill>
              <w14:schemeClr w14:val="tx1"/>
            </w14:solidFill>
          </w14:textFill>
        </w:rPr>
        <w:fldChar w:fldCharType="begin"/>
      </w:r>
      <w:r>
        <w:rPr>
          <w:rFonts w:hint="eastAsia" w:ascii="华文仿宋" w:hAnsi="华文仿宋" w:eastAsia="华文仿宋" w:cs="华文仿宋"/>
          <w:color w:val="000000" w:themeColor="text1"/>
          <w:sz w:val="28"/>
          <w:szCs w:val="28"/>
          <w:lang w:val="en-US" w:eastAsia="zh-CN"/>
          <w14:textFill>
            <w14:solidFill>
              <w14:schemeClr w14:val="tx1"/>
            </w14:solidFill>
          </w14:textFill>
        </w:rPr>
        <w:instrText xml:space="preserve"> HYPERLINK "http://www.baidu.com/s?wd=%E7%94%B5%E5%B7%A5%E4%BD%9C%E4%B8%9A&amp;hl_tag=textlink&amp;tn=SE_hldp01350_v6v6zkg6" </w:instrText>
      </w:r>
      <w:r>
        <w:rPr>
          <w:rFonts w:hint="eastAsia" w:ascii="华文仿宋" w:hAnsi="华文仿宋" w:eastAsia="华文仿宋" w:cs="华文仿宋"/>
          <w:color w:val="000000" w:themeColor="text1"/>
          <w:sz w:val="28"/>
          <w:szCs w:val="28"/>
          <w:lang w:val="en-US" w:eastAsia="zh-CN"/>
          <w14:textFill>
            <w14:solidFill>
              <w14:schemeClr w14:val="tx1"/>
            </w14:solidFill>
          </w14:textFill>
        </w:rPr>
        <w:fldChar w:fldCharType="separate"/>
      </w:r>
      <w:r>
        <w:rPr>
          <w:rFonts w:hint="eastAsia" w:ascii="华文仿宋" w:hAnsi="华文仿宋" w:eastAsia="华文仿宋" w:cs="华文仿宋"/>
          <w:color w:val="000000" w:themeColor="text1"/>
          <w:sz w:val="28"/>
          <w:szCs w:val="28"/>
          <w:lang w:val="en-US" w:eastAsia="zh-CN"/>
          <w14:textFill>
            <w14:solidFill>
              <w14:schemeClr w14:val="tx1"/>
            </w14:solidFill>
          </w14:textFill>
        </w:rPr>
        <w:t>电工作业</w:t>
      </w:r>
      <w:r>
        <w:rPr>
          <w:rFonts w:hint="eastAsia" w:ascii="华文仿宋" w:hAnsi="华文仿宋" w:eastAsia="华文仿宋" w:cs="华文仿宋"/>
          <w:color w:val="000000" w:themeColor="text1"/>
          <w:sz w:val="28"/>
          <w:szCs w:val="28"/>
          <w:lang w:val="en-US" w:eastAsia="zh-CN"/>
          <w14:textFill>
            <w14:solidFill>
              <w14:schemeClr w14:val="tx1"/>
            </w14:solidFill>
          </w14:textFill>
        </w:rPr>
        <w:fldChar w:fldCharType="end"/>
      </w:r>
      <w:r>
        <w:rPr>
          <w:rFonts w:hint="eastAsia" w:ascii="华文仿宋" w:hAnsi="华文仿宋" w:eastAsia="华文仿宋" w:cs="华文仿宋"/>
          <w:color w:val="000000" w:themeColor="text1"/>
          <w:sz w:val="28"/>
          <w:szCs w:val="28"/>
          <w:lang w:val="en-US" w:eastAsia="zh-CN"/>
          <w14:textFill>
            <w14:solidFill>
              <w14:schemeClr w14:val="tx1"/>
            </w14:solidFill>
          </w14:textFill>
        </w:rPr>
        <w:t>人员、锅炉司炉、操作</w:t>
      </w:r>
      <w:r>
        <w:rPr>
          <w:rFonts w:hint="eastAsia" w:ascii="华文仿宋" w:hAnsi="华文仿宋" w:eastAsia="华文仿宋" w:cs="华文仿宋"/>
          <w:color w:val="000000" w:themeColor="text1"/>
          <w:sz w:val="28"/>
          <w:szCs w:val="28"/>
          <w:lang w:val="en-US" w:eastAsia="zh-CN"/>
          <w14:textFill>
            <w14:solidFill>
              <w14:schemeClr w14:val="tx1"/>
            </w14:solidFill>
          </w14:textFill>
        </w:rPr>
        <w:fldChar w:fldCharType="begin"/>
      </w:r>
      <w:r>
        <w:rPr>
          <w:rFonts w:hint="eastAsia" w:ascii="华文仿宋" w:hAnsi="华文仿宋" w:eastAsia="华文仿宋" w:cs="华文仿宋"/>
          <w:color w:val="000000" w:themeColor="text1"/>
          <w:sz w:val="28"/>
          <w:szCs w:val="28"/>
          <w:lang w:val="en-US" w:eastAsia="zh-CN"/>
          <w14:textFill>
            <w14:solidFill>
              <w14:schemeClr w14:val="tx1"/>
            </w14:solidFill>
          </w14:textFill>
        </w:rPr>
        <w:instrText xml:space="preserve"> HYPERLINK "http://www.baidu.com/s?wd=%E5%8E%8B%E5%8A%9B%E5%AE%B9%E5%99%A8&amp;hl_tag=textlink&amp;tn=SE_hldp01350_v6v6zkg6" </w:instrText>
      </w:r>
      <w:r>
        <w:rPr>
          <w:rFonts w:hint="eastAsia" w:ascii="华文仿宋" w:hAnsi="华文仿宋" w:eastAsia="华文仿宋" w:cs="华文仿宋"/>
          <w:color w:val="000000" w:themeColor="text1"/>
          <w:sz w:val="28"/>
          <w:szCs w:val="28"/>
          <w:lang w:val="en-US" w:eastAsia="zh-CN"/>
          <w14:textFill>
            <w14:solidFill>
              <w14:schemeClr w14:val="tx1"/>
            </w14:solidFill>
          </w14:textFill>
        </w:rPr>
        <w:fldChar w:fldCharType="separate"/>
      </w:r>
      <w:r>
        <w:rPr>
          <w:rFonts w:hint="eastAsia" w:ascii="华文仿宋" w:hAnsi="华文仿宋" w:eastAsia="华文仿宋" w:cs="华文仿宋"/>
          <w:color w:val="000000" w:themeColor="text1"/>
          <w:sz w:val="28"/>
          <w:szCs w:val="28"/>
          <w:lang w:val="en-US" w:eastAsia="zh-CN"/>
          <w14:textFill>
            <w14:solidFill>
              <w14:schemeClr w14:val="tx1"/>
            </w14:solidFill>
          </w14:textFill>
        </w:rPr>
        <w:t>压力容器</w:t>
      </w:r>
      <w:r>
        <w:rPr>
          <w:rFonts w:hint="eastAsia" w:ascii="华文仿宋" w:hAnsi="华文仿宋" w:eastAsia="华文仿宋" w:cs="华文仿宋"/>
          <w:color w:val="000000" w:themeColor="text1"/>
          <w:sz w:val="28"/>
          <w:szCs w:val="28"/>
          <w:lang w:val="en-US" w:eastAsia="zh-CN"/>
          <w14:textFill>
            <w14:solidFill>
              <w14:schemeClr w14:val="tx1"/>
            </w14:solidFill>
          </w14:textFill>
        </w:rPr>
        <w:fldChar w:fldCharType="end"/>
      </w:r>
      <w:r>
        <w:rPr>
          <w:rFonts w:hint="eastAsia" w:ascii="华文仿宋" w:hAnsi="华文仿宋" w:eastAsia="华文仿宋" w:cs="华文仿宋"/>
          <w:color w:val="000000" w:themeColor="text1"/>
          <w:sz w:val="28"/>
          <w:szCs w:val="28"/>
          <w:lang w:val="en-US" w:eastAsia="zh-CN"/>
          <w14:textFill>
            <w14:solidFill>
              <w14:schemeClr w14:val="tx1"/>
            </w14:solidFill>
          </w14:textFill>
        </w:rPr>
        <w:t>者、起重</w:t>
      </w:r>
      <w:r>
        <w:rPr>
          <w:rFonts w:hint="eastAsia" w:ascii="华文仿宋" w:hAnsi="华文仿宋" w:eastAsia="华文仿宋" w:cs="华文仿宋"/>
          <w:color w:val="000000" w:themeColor="text1"/>
          <w:sz w:val="28"/>
          <w:szCs w:val="28"/>
          <w:lang w:val="en-US" w:eastAsia="zh-CN"/>
          <w14:textFill>
            <w14:solidFill>
              <w14:schemeClr w14:val="tx1"/>
            </w14:solidFill>
          </w14:textFill>
        </w:rPr>
        <w:fldChar w:fldCharType="begin"/>
      </w:r>
      <w:r>
        <w:rPr>
          <w:rFonts w:hint="eastAsia" w:ascii="华文仿宋" w:hAnsi="华文仿宋" w:eastAsia="华文仿宋" w:cs="华文仿宋"/>
          <w:color w:val="000000" w:themeColor="text1"/>
          <w:sz w:val="28"/>
          <w:szCs w:val="28"/>
          <w:lang w:val="en-US" w:eastAsia="zh-CN"/>
          <w14:textFill>
            <w14:solidFill>
              <w14:schemeClr w14:val="tx1"/>
            </w14:solidFill>
          </w14:textFill>
        </w:rPr>
        <w:instrText xml:space="preserve"> HYPERLINK "http://www.baidu.com/s?wd=%E6%9C%BA%E6%A2%B0%E4%BD%9C%E4%B8%9A&amp;hl_tag=textlink&amp;tn=SE_hldp01350_v6v6zkg6" </w:instrText>
      </w:r>
      <w:r>
        <w:rPr>
          <w:rFonts w:hint="eastAsia" w:ascii="华文仿宋" w:hAnsi="华文仿宋" w:eastAsia="华文仿宋" w:cs="华文仿宋"/>
          <w:color w:val="000000" w:themeColor="text1"/>
          <w:sz w:val="28"/>
          <w:szCs w:val="28"/>
          <w:lang w:val="en-US" w:eastAsia="zh-CN"/>
          <w14:textFill>
            <w14:solidFill>
              <w14:schemeClr w14:val="tx1"/>
            </w14:solidFill>
          </w14:textFill>
        </w:rPr>
        <w:fldChar w:fldCharType="separate"/>
      </w:r>
      <w:r>
        <w:rPr>
          <w:rFonts w:hint="eastAsia" w:ascii="华文仿宋" w:hAnsi="华文仿宋" w:eastAsia="华文仿宋" w:cs="华文仿宋"/>
          <w:color w:val="000000" w:themeColor="text1"/>
          <w:sz w:val="28"/>
          <w:szCs w:val="28"/>
          <w:lang w:val="en-US" w:eastAsia="zh-CN"/>
          <w14:textFill>
            <w14:solidFill>
              <w14:schemeClr w14:val="tx1"/>
            </w14:solidFill>
          </w14:textFill>
        </w:rPr>
        <w:t>机械作业</w:t>
      </w:r>
      <w:r>
        <w:rPr>
          <w:rFonts w:hint="eastAsia" w:ascii="华文仿宋" w:hAnsi="华文仿宋" w:eastAsia="华文仿宋" w:cs="华文仿宋"/>
          <w:color w:val="000000" w:themeColor="text1"/>
          <w:sz w:val="28"/>
          <w:szCs w:val="28"/>
          <w:lang w:val="en-US" w:eastAsia="zh-CN"/>
          <w14:textFill>
            <w14:solidFill>
              <w14:schemeClr w14:val="tx1"/>
            </w14:solidFill>
          </w14:textFill>
        </w:rPr>
        <w:fldChar w:fldCharType="end"/>
      </w:r>
      <w:r>
        <w:rPr>
          <w:rFonts w:hint="eastAsia" w:ascii="华文仿宋" w:hAnsi="华文仿宋" w:eastAsia="华文仿宋" w:cs="华文仿宋"/>
          <w:color w:val="000000" w:themeColor="text1"/>
          <w:sz w:val="28"/>
          <w:szCs w:val="28"/>
          <w:lang w:val="en-US" w:eastAsia="zh-CN"/>
          <w14:textFill>
            <w14:solidFill>
              <w14:schemeClr w14:val="tx1"/>
            </w14:solidFill>
          </w14:textFill>
        </w:rPr>
        <w:t>人员、金属焊接（气割）作业人员、机动车辆驾驶人员、建筑登高架设作业者等）必须持证上岗，便于甲方监管；</w:t>
      </w:r>
    </w:p>
    <w:p w14:paraId="5113F8E3">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（4）乙方应在施工区域设置明显标志，并对集中性施工项目做封闭管理，严禁施工人员以外的人进入施工场地。施工人员应在施工区域内活动，不得随意进入非施工区域； </w:t>
      </w:r>
    </w:p>
    <w:p w14:paraId="20D37B76">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（5）开工前，乙方应编制安全措施计划及安全专项方案，乙方在施工中使用的安全防护器材及劳动防护用品、用具的产品质量、配备数量等均应符合安全、职业和卫生要求，否则不得开工作业；</w:t>
      </w:r>
    </w:p>
    <w:p w14:paraId="406B3413">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（6）施工过程中，甲方有权随时进行检查，有权制止违章作业，有权对违反安全规定的行为进行处罚或责令施工队伍停工整顿；</w:t>
      </w:r>
    </w:p>
    <w:p w14:paraId="706BC2BA">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（7）乙方应采取严格的安全防护措施。施工过程中，如对施工人员或第三人造成人身伤害及财产损失，责任和由此而发生的费用，均由乙方承担；</w:t>
      </w:r>
    </w:p>
    <w:p w14:paraId="53A72205">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（8）乙方必须对施工现场及其周边的各类设施、设备进行保护，损坏物品照价赔偿。</w:t>
      </w:r>
    </w:p>
    <w:p w14:paraId="06E5404E">
      <w:pPr>
        <w:pStyle w:val="3"/>
        <w:keepNext w:val="0"/>
        <w:keepLines w:val="0"/>
        <w:pageBreakBefore w:val="0"/>
        <w:widowControl w:val="0"/>
        <w:kinsoku/>
        <w:wordWrap/>
        <w:overflowPunct/>
        <w:topLinePunct w:val="0"/>
        <w:autoSpaceDE/>
        <w:autoSpaceDN/>
        <w:bidi w:val="0"/>
        <w:adjustRightInd/>
        <w:snapToGrid/>
        <w:spacing w:after="0" w:line="360" w:lineRule="auto"/>
        <w:textAlignment w:val="auto"/>
        <w:rPr>
          <w:rFonts w:ascii="楷体" w:hAnsi="楷体" w:eastAsia="楷体"/>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14:textFill>
            <w14:solidFill>
              <w14:schemeClr w14:val="tx1"/>
            </w14:solidFill>
          </w14:textFill>
        </w:rPr>
        <w:t>七、</w:t>
      </w:r>
      <w:r>
        <w:rPr>
          <w:rFonts w:hint="eastAsia" w:ascii="楷体" w:hAnsi="楷体" w:eastAsia="楷体" w:cs="华文仿宋"/>
          <w:b/>
          <w:bCs/>
          <w:color w:val="000000" w:themeColor="text1"/>
          <w:sz w:val="28"/>
          <w:szCs w:val="28"/>
          <w14:textFill>
            <w14:solidFill>
              <w14:schemeClr w14:val="tx1"/>
            </w14:solidFill>
          </w14:textFill>
        </w:rPr>
        <w:t>工程竣工验收与结算</w:t>
      </w:r>
    </w:p>
    <w:p w14:paraId="1A2910D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Times New Roman"/>
          <w:color w:val="000000" w:themeColor="text1"/>
          <w:sz w:val="28"/>
          <w:szCs w:val="28"/>
          <w:lang w:val="en-US" w:eastAsia="zh-CN"/>
          <w14:textFill>
            <w14:solidFill>
              <w14:schemeClr w14:val="tx1"/>
            </w14:solidFill>
          </w14:textFill>
        </w:rPr>
      </w:pPr>
      <w:r>
        <w:rPr>
          <w:rFonts w:hint="eastAsia" w:ascii="华文仿宋" w:hAnsi="华文仿宋" w:eastAsia="华文仿宋" w:cs="Times New Roman"/>
          <w:color w:val="000000" w:themeColor="text1"/>
          <w:sz w:val="28"/>
          <w:szCs w:val="28"/>
          <w:lang w:val="en-US" w:eastAsia="zh-CN"/>
          <w14:textFill>
            <w14:solidFill>
              <w14:schemeClr w14:val="tx1"/>
            </w14:solidFill>
          </w14:textFill>
        </w:rPr>
        <w:t>1.竣工验收</w:t>
      </w:r>
    </w:p>
    <w:p w14:paraId="12FE774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lang w:eastAsia="zh-CN"/>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工程完工后，甲方在竣工当日由现场负责人、使用单位进行初验，并对提出的问题进行整改。整改完毕后，经现场负责人核实无误后，乙方提交</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竣工图、隐蔽工程影像资料、</w:t>
      </w:r>
      <w:r>
        <w:rPr>
          <w:rFonts w:hint="eastAsia" w:ascii="华文仿宋" w:hAnsi="华文仿宋" w:eastAsia="华文仿宋" w:cs="华文仿宋"/>
          <w:color w:val="000000" w:themeColor="text1"/>
          <w:sz w:val="28"/>
          <w:szCs w:val="28"/>
          <w14:textFill>
            <w14:solidFill>
              <w14:schemeClr w14:val="tx1"/>
            </w14:solidFill>
          </w14:textFill>
        </w:rPr>
        <w:t>《维修改造工程竣工验收报告》、《维修项目施工工序验收记录表》、《维修项目主要材料验收记录表》等，甲方</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10</w:t>
      </w:r>
      <w:r>
        <w:rPr>
          <w:rFonts w:hint="eastAsia" w:ascii="华文仿宋" w:hAnsi="华文仿宋" w:eastAsia="华文仿宋" w:cs="华文仿宋"/>
          <w:color w:val="000000" w:themeColor="text1"/>
          <w:sz w:val="28"/>
          <w:szCs w:val="28"/>
          <w14:textFill>
            <w14:solidFill>
              <w14:schemeClr w14:val="tx1"/>
            </w14:solidFill>
          </w14:textFill>
        </w:rPr>
        <w:t>个工作日内组织校内相关部门进行竣工验收</w:t>
      </w:r>
      <w:r>
        <w:rPr>
          <w:rFonts w:hint="eastAsia" w:ascii="华文仿宋" w:hAnsi="华文仿宋" w:eastAsia="华文仿宋" w:cs="华文仿宋"/>
          <w:color w:val="000000" w:themeColor="text1"/>
          <w:sz w:val="28"/>
          <w:szCs w:val="28"/>
          <w:lang w:eastAsia="zh-CN"/>
          <w14:textFill>
            <w14:solidFill>
              <w14:schemeClr w14:val="tx1"/>
            </w14:solidFill>
          </w14:textFill>
        </w:rPr>
        <w:t>。</w:t>
      </w:r>
    </w:p>
    <w:p w14:paraId="7F9435C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Times New Roman"/>
          <w:color w:val="000000" w:themeColor="text1"/>
          <w:sz w:val="28"/>
          <w:szCs w:val="28"/>
          <w:lang w:val="en-US" w:eastAsia="zh-CN"/>
          <w14:textFill>
            <w14:solidFill>
              <w14:schemeClr w14:val="tx1"/>
            </w14:solidFill>
          </w14:textFill>
        </w:rPr>
      </w:pPr>
      <w:r>
        <w:rPr>
          <w:rFonts w:hint="eastAsia" w:ascii="华文仿宋" w:hAnsi="华文仿宋" w:eastAsia="华文仿宋" w:cs="Times New Roman"/>
          <w:color w:val="000000" w:themeColor="text1"/>
          <w:sz w:val="28"/>
          <w:szCs w:val="28"/>
          <w:lang w:val="en-US" w:eastAsia="zh-CN"/>
          <w14:textFill>
            <w14:solidFill>
              <w14:schemeClr w14:val="tx1"/>
            </w14:solidFill>
          </w14:textFill>
        </w:rPr>
        <w:t>2.竣工结算</w:t>
      </w:r>
    </w:p>
    <w:p w14:paraId="5C0BBFC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Times New Roman"/>
          <w:color w:val="000000" w:themeColor="text1"/>
          <w:sz w:val="28"/>
          <w:szCs w:val="28"/>
          <w:lang w:val="en-US" w:eastAsia="zh-CN"/>
          <w14:textFill>
            <w14:solidFill>
              <w14:schemeClr w14:val="tx1"/>
            </w14:solidFill>
          </w14:textFill>
        </w:rPr>
      </w:pPr>
      <w:r>
        <w:rPr>
          <w:rFonts w:hint="eastAsia" w:ascii="华文仿宋" w:hAnsi="华文仿宋" w:eastAsia="华文仿宋" w:cs="Times New Roman"/>
          <w:color w:val="000000" w:themeColor="text1"/>
          <w:sz w:val="28"/>
          <w:szCs w:val="28"/>
          <w:lang w:val="en-US" w:eastAsia="zh-CN"/>
          <w14:textFill>
            <w14:solidFill>
              <w14:schemeClr w14:val="tx1"/>
            </w14:solidFill>
          </w14:textFill>
        </w:rPr>
        <w:t>乙方应在工程施工期间至竣工验收前向甲方递交施工图、签证单、认价单、竣工图、竣工验收报告等，并于竣工验收通过后10个工作日内向甲方提交工程结算资料，</w:t>
      </w:r>
      <w:r>
        <w:rPr>
          <w:rFonts w:hint="eastAsia" w:ascii="Times New Roman" w:hAnsi="Times New Roman" w:eastAsia="华文仿宋" w:cs="Times New Roman"/>
          <w:color w:val="000000" w:themeColor="text1"/>
          <w:sz w:val="28"/>
          <w:szCs w:val="28"/>
          <w:lang w:val="en-US" w:eastAsia="zh-CN"/>
          <w14:textFill>
            <w14:solidFill>
              <w14:schemeClr w14:val="tx1"/>
            </w14:solidFill>
          </w14:textFill>
        </w:rPr>
        <w:t>所有工程量按照结算资料及现场情况据实结算，</w:t>
      </w:r>
      <w:r>
        <w:rPr>
          <w:rFonts w:hint="eastAsia" w:ascii="华文仿宋" w:hAnsi="华文仿宋" w:eastAsia="华文仿宋" w:cs="Times New Roman"/>
          <w:color w:val="000000" w:themeColor="text1"/>
          <w:sz w:val="28"/>
          <w:szCs w:val="28"/>
          <w:lang w:val="en-US" w:eastAsia="zh-CN"/>
          <w14:textFill>
            <w14:solidFill>
              <w14:schemeClr w14:val="tx1"/>
            </w14:solidFill>
          </w14:textFill>
        </w:rPr>
        <w:t>经由甲方审计处出具审计意见书后，后勤处维修管理科及时办理资产建账、归档、支付工程款等。</w:t>
      </w:r>
    </w:p>
    <w:p w14:paraId="2D942773">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华文仿宋" w:hAnsi="华文仿宋" w:eastAsia="华文仿宋" w:cs="华文仿宋"/>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lang w:val="en-US" w:eastAsia="zh-CN"/>
          <w14:textFill>
            <w14:solidFill>
              <w14:schemeClr w14:val="tx1"/>
            </w14:solidFill>
          </w14:textFill>
        </w:rPr>
        <w:t>八</w:t>
      </w:r>
      <w:r>
        <w:rPr>
          <w:rFonts w:hint="eastAsia" w:ascii="华文仿宋" w:hAnsi="华文仿宋" w:eastAsia="华文仿宋" w:cs="华文仿宋"/>
          <w:b/>
          <w:bCs/>
          <w:color w:val="000000" w:themeColor="text1"/>
          <w:sz w:val="28"/>
          <w:szCs w:val="28"/>
          <w14:textFill>
            <w14:solidFill>
              <w14:schemeClr w14:val="tx1"/>
            </w14:solidFill>
          </w14:textFill>
        </w:rPr>
        <w:t>、保修条款</w:t>
      </w:r>
    </w:p>
    <w:p w14:paraId="6915332B">
      <w:pPr>
        <w:keepNext w:val="0"/>
        <w:keepLines w:val="0"/>
        <w:pageBreakBefore w:val="0"/>
        <w:widowControl w:val="0"/>
        <w:kinsoku/>
        <w:wordWrap/>
        <w:overflowPunct/>
        <w:topLinePunct w:val="0"/>
        <w:autoSpaceDE/>
        <w:autoSpaceDN/>
        <w:bidi w:val="0"/>
        <w:adjustRightInd/>
        <w:snapToGrid/>
        <w:spacing w:line="360" w:lineRule="auto"/>
        <w:ind w:firstLine="630"/>
        <w:textAlignment w:val="auto"/>
        <w:rPr>
          <w:rFonts w:hint="eastAsia" w:ascii="华文仿宋" w:hAnsi="华文仿宋" w:eastAsia="华文仿宋" w:cs="华文仿宋"/>
          <w:color w:val="000000" w:themeColor="text1"/>
          <w:sz w:val="28"/>
          <w:szCs w:val="28"/>
          <w:lang w:eastAsia="zh-CN"/>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在甲方正常使用的情况下</w:t>
      </w:r>
      <w:r>
        <w:rPr>
          <w:rFonts w:hint="eastAsia" w:ascii="华文仿宋" w:hAnsi="华文仿宋" w:eastAsia="华文仿宋" w:cs="华文仿宋"/>
          <w:color w:val="000000" w:themeColor="text1"/>
          <w:sz w:val="28"/>
          <w:szCs w:val="28"/>
          <w:lang w:eastAsia="zh-CN"/>
          <w14:textFill>
            <w14:solidFill>
              <w14:schemeClr w14:val="tx1"/>
            </w14:solidFill>
          </w14:textFill>
        </w:rPr>
        <w:t>，</w:t>
      </w:r>
      <w:r>
        <w:rPr>
          <w:rFonts w:hint="eastAsia" w:ascii="华文仿宋" w:hAnsi="华文仿宋" w:eastAsia="华文仿宋" w:cs="华文仿宋"/>
          <w:color w:val="000000" w:themeColor="text1"/>
          <w:sz w:val="28"/>
          <w:szCs w:val="28"/>
          <w14:textFill>
            <w14:solidFill>
              <w14:schemeClr w14:val="tx1"/>
            </w14:solidFill>
          </w14:textFill>
        </w:rPr>
        <w:t>乙方承担本工程的保修期为二十</w:t>
      </w:r>
      <w:r>
        <w:rPr>
          <w:rFonts w:hint="eastAsia" w:ascii="华文仿宋" w:hAnsi="华文仿宋" w:eastAsia="华文仿宋" w:cs="华文仿宋"/>
          <w:color w:val="000000" w:themeColor="text1"/>
          <w:sz w:val="28"/>
          <w:szCs w:val="28"/>
          <w:lang w:eastAsia="zh-CN"/>
          <w14:textFill>
            <w14:solidFill>
              <w14:schemeClr w14:val="tx1"/>
            </w14:solidFill>
          </w14:textFill>
        </w:rPr>
        <w:t>四</w:t>
      </w:r>
      <w:r>
        <w:rPr>
          <w:rFonts w:hint="eastAsia" w:ascii="华文仿宋" w:hAnsi="华文仿宋" w:eastAsia="华文仿宋" w:cs="华文仿宋"/>
          <w:color w:val="000000" w:themeColor="text1"/>
          <w:sz w:val="28"/>
          <w:szCs w:val="28"/>
          <w14:textFill>
            <w14:solidFill>
              <w14:schemeClr w14:val="tx1"/>
            </w14:solidFill>
          </w14:textFill>
        </w:rPr>
        <w:t>个月</w:t>
      </w:r>
      <w:r>
        <w:rPr>
          <w:rFonts w:hint="eastAsia" w:ascii="华文仿宋" w:hAnsi="华文仿宋" w:eastAsia="华文仿宋" w:cs="华文仿宋"/>
          <w:color w:val="000000" w:themeColor="text1"/>
          <w:sz w:val="28"/>
          <w:szCs w:val="28"/>
          <w:lang w:eastAsia="zh-CN"/>
          <w14:textFill>
            <w14:solidFill>
              <w14:schemeClr w14:val="tx1"/>
            </w14:solidFill>
          </w14:textFill>
        </w:rPr>
        <w:t>，</w:t>
      </w:r>
      <w:r>
        <w:rPr>
          <w:rFonts w:hint="eastAsia" w:ascii="华文仿宋" w:hAnsi="华文仿宋" w:eastAsia="华文仿宋" w:cs="华文仿宋"/>
          <w:color w:val="000000" w:themeColor="text1"/>
          <w:sz w:val="28"/>
          <w:szCs w:val="28"/>
          <w14:textFill>
            <w14:solidFill>
              <w14:schemeClr w14:val="tx1"/>
            </w14:solidFill>
          </w14:textFill>
        </w:rPr>
        <w:t>保修期自</w:t>
      </w:r>
      <w:r>
        <w:rPr>
          <w:rFonts w:hint="eastAsia" w:ascii="华文仿宋" w:hAnsi="华文仿宋" w:eastAsia="华文仿宋" w:cs="华文仿宋"/>
          <w:color w:val="000000" w:themeColor="text1"/>
          <w:sz w:val="28"/>
          <w:szCs w:val="28"/>
          <w:lang w:eastAsia="zh-CN"/>
          <w14:textFill>
            <w14:solidFill>
              <w14:schemeClr w14:val="tx1"/>
            </w14:solidFill>
          </w14:textFill>
        </w:rPr>
        <w:t>竣工</w:t>
      </w:r>
      <w:r>
        <w:rPr>
          <w:rFonts w:hint="eastAsia" w:ascii="华文仿宋" w:hAnsi="华文仿宋" w:eastAsia="华文仿宋" w:cs="华文仿宋"/>
          <w:color w:val="000000" w:themeColor="text1"/>
          <w:sz w:val="28"/>
          <w:szCs w:val="28"/>
          <w14:textFill>
            <w14:solidFill>
              <w14:schemeClr w14:val="tx1"/>
            </w14:solidFill>
          </w14:textFill>
        </w:rPr>
        <w:t>验收合格之日算起。在下列情况下</w:t>
      </w:r>
      <w:r>
        <w:rPr>
          <w:rFonts w:hint="eastAsia" w:ascii="华文仿宋" w:hAnsi="华文仿宋" w:eastAsia="华文仿宋" w:cs="华文仿宋"/>
          <w:color w:val="000000" w:themeColor="text1"/>
          <w:sz w:val="28"/>
          <w:szCs w:val="28"/>
          <w:lang w:eastAsia="zh-CN"/>
          <w14:textFill>
            <w14:solidFill>
              <w14:schemeClr w14:val="tx1"/>
            </w14:solidFill>
          </w14:textFill>
        </w:rPr>
        <w:t>，</w:t>
      </w:r>
      <w:r>
        <w:rPr>
          <w:rFonts w:hint="eastAsia" w:ascii="华文仿宋" w:hAnsi="华文仿宋" w:eastAsia="华文仿宋" w:cs="华文仿宋"/>
          <w:color w:val="000000" w:themeColor="text1"/>
          <w:sz w:val="28"/>
          <w:szCs w:val="28"/>
          <w14:textFill>
            <w14:solidFill>
              <w14:schemeClr w14:val="tx1"/>
            </w14:solidFill>
          </w14:textFill>
        </w:rPr>
        <w:t>乙方免除免费保修义务</w:t>
      </w:r>
      <w:r>
        <w:rPr>
          <w:rFonts w:hint="eastAsia" w:ascii="华文仿宋" w:hAnsi="华文仿宋" w:eastAsia="华文仿宋" w:cs="华文仿宋"/>
          <w:color w:val="000000" w:themeColor="text1"/>
          <w:sz w:val="28"/>
          <w:szCs w:val="28"/>
          <w:lang w:eastAsia="zh-CN"/>
          <w14:textFill>
            <w14:solidFill>
              <w14:schemeClr w14:val="tx1"/>
            </w14:solidFill>
          </w14:textFill>
        </w:rPr>
        <w:t>：</w:t>
      </w:r>
    </w:p>
    <w:p w14:paraId="33508EC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30"/>
        <w:textAlignment w:val="auto"/>
        <w:rPr>
          <w:rFonts w:hint="eastAsia" w:ascii="华文仿宋" w:hAnsi="华文仿宋" w:eastAsia="华文仿宋" w:cs="华文仿宋"/>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由于人为因素造成的故障</w:t>
      </w:r>
      <w:r>
        <w:rPr>
          <w:rFonts w:hint="eastAsia" w:ascii="华文仿宋" w:hAnsi="华文仿宋" w:eastAsia="华文仿宋" w:cs="华文仿宋"/>
          <w:color w:val="000000" w:themeColor="text1"/>
          <w:sz w:val="28"/>
          <w:szCs w:val="28"/>
          <w:lang w:eastAsia="zh-CN"/>
          <w14:textFill>
            <w14:solidFill>
              <w14:schemeClr w14:val="tx1"/>
            </w14:solidFill>
          </w14:textFill>
        </w:rPr>
        <w:t>。</w:t>
      </w:r>
    </w:p>
    <w:p w14:paraId="575F539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30"/>
        <w:textAlignment w:val="auto"/>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由于违章操作而造成的故障</w:t>
      </w:r>
      <w:r>
        <w:rPr>
          <w:rFonts w:hint="eastAsia" w:ascii="华文仿宋" w:hAnsi="华文仿宋" w:eastAsia="华文仿宋" w:cs="华文仿宋"/>
          <w:color w:val="000000" w:themeColor="text1"/>
          <w:sz w:val="28"/>
          <w:szCs w:val="28"/>
          <w:lang w:eastAsia="zh-CN"/>
          <w14:textFill>
            <w14:solidFill>
              <w14:schemeClr w14:val="tx1"/>
            </w14:solidFill>
          </w14:textFill>
        </w:rPr>
        <w:t>。</w:t>
      </w:r>
    </w:p>
    <w:p w14:paraId="371C7C5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本工程需维修时</w:t>
      </w:r>
      <w:r>
        <w:rPr>
          <w:rFonts w:hint="eastAsia" w:ascii="华文仿宋" w:hAnsi="华文仿宋" w:eastAsia="华文仿宋" w:cs="华文仿宋"/>
          <w:color w:val="000000" w:themeColor="text1"/>
          <w:sz w:val="28"/>
          <w:szCs w:val="28"/>
          <w:lang w:eastAsia="zh-CN"/>
          <w14:textFill>
            <w14:solidFill>
              <w14:schemeClr w14:val="tx1"/>
            </w14:solidFill>
          </w14:textFill>
        </w:rPr>
        <w:t>，</w:t>
      </w:r>
      <w:r>
        <w:rPr>
          <w:rFonts w:hint="eastAsia" w:ascii="华文仿宋" w:hAnsi="华文仿宋" w:eastAsia="华文仿宋" w:cs="华文仿宋"/>
          <w:color w:val="000000" w:themeColor="text1"/>
          <w:sz w:val="28"/>
          <w:szCs w:val="28"/>
          <w14:textFill>
            <w14:solidFill>
              <w14:schemeClr w14:val="tx1"/>
            </w14:solidFill>
          </w14:textFill>
        </w:rPr>
        <w:t>乙方应在接到通知时起，</w:t>
      </w:r>
      <w:r>
        <w:rPr>
          <w:rFonts w:ascii="华文仿宋" w:hAnsi="华文仿宋" w:eastAsia="华文仿宋" w:cs="华文仿宋"/>
          <w:color w:val="000000" w:themeColor="text1"/>
          <w:sz w:val="28"/>
          <w:szCs w:val="28"/>
          <w14:textFill>
            <w14:solidFill>
              <w14:schemeClr w14:val="tx1"/>
            </w14:solidFill>
          </w14:textFill>
        </w:rPr>
        <w:t>24</w:t>
      </w:r>
      <w:r>
        <w:rPr>
          <w:rFonts w:hint="eastAsia" w:ascii="华文仿宋" w:hAnsi="华文仿宋" w:eastAsia="华文仿宋" w:cs="华文仿宋"/>
          <w:color w:val="000000" w:themeColor="text1"/>
          <w:sz w:val="28"/>
          <w:szCs w:val="28"/>
          <w14:textFill>
            <w14:solidFill>
              <w14:schemeClr w14:val="tx1"/>
            </w14:solidFill>
          </w14:textFill>
        </w:rPr>
        <w:t>小时内到达现场服务。否则甲方可委托其他单位或人员修理。因乙方原因造成的维修费用</w:t>
      </w:r>
      <w:r>
        <w:rPr>
          <w:rFonts w:hint="eastAsia" w:ascii="华文仿宋" w:hAnsi="华文仿宋" w:eastAsia="华文仿宋" w:cs="华文仿宋"/>
          <w:color w:val="000000" w:themeColor="text1"/>
          <w:sz w:val="28"/>
          <w:szCs w:val="28"/>
          <w:lang w:eastAsia="zh-CN"/>
          <w14:textFill>
            <w14:solidFill>
              <w14:schemeClr w14:val="tx1"/>
            </w14:solidFill>
          </w14:textFill>
        </w:rPr>
        <w:t>，</w:t>
      </w:r>
      <w:r>
        <w:rPr>
          <w:rFonts w:hint="eastAsia" w:ascii="华文仿宋" w:hAnsi="华文仿宋" w:eastAsia="华文仿宋" w:cs="华文仿宋"/>
          <w:color w:val="000000" w:themeColor="text1"/>
          <w:sz w:val="28"/>
          <w:szCs w:val="28"/>
          <w14:textFill>
            <w14:solidFill>
              <w14:schemeClr w14:val="tx1"/>
            </w14:solidFill>
          </w14:textFill>
        </w:rPr>
        <w:t>由乙方</w:t>
      </w:r>
      <w:r>
        <w:rPr>
          <w:rFonts w:hint="eastAsia" w:ascii="华文仿宋" w:hAnsi="华文仿宋" w:eastAsia="华文仿宋" w:cs="华文仿宋"/>
          <w:color w:val="000000" w:themeColor="text1"/>
          <w:sz w:val="28"/>
          <w:szCs w:val="28"/>
          <w:lang w:eastAsia="zh-CN"/>
          <w14:textFill>
            <w14:solidFill>
              <w14:schemeClr w14:val="tx1"/>
            </w14:solidFill>
          </w14:textFill>
        </w:rPr>
        <w:t>承担，</w:t>
      </w:r>
      <w:r>
        <w:rPr>
          <w:rFonts w:hint="eastAsia" w:ascii="华文仿宋" w:hAnsi="华文仿宋" w:eastAsia="华文仿宋" w:cs="华文仿宋"/>
          <w:color w:val="000000" w:themeColor="text1"/>
          <w:sz w:val="28"/>
          <w:szCs w:val="28"/>
          <w14:textFill>
            <w14:solidFill>
              <w14:schemeClr w14:val="tx1"/>
            </w14:solidFill>
          </w14:textFill>
        </w:rPr>
        <w:t>非乙方原因造成返修的经济支出，由甲方承担。</w:t>
      </w:r>
    </w:p>
    <w:p w14:paraId="6FD6FCBD">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ascii="华文仿宋" w:hAnsi="华文仿宋" w:eastAsia="华文仿宋" w:cs="Times New Roman"/>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lang w:val="en-US" w:eastAsia="zh-CN"/>
          <w14:textFill>
            <w14:solidFill>
              <w14:schemeClr w14:val="tx1"/>
            </w14:solidFill>
          </w14:textFill>
        </w:rPr>
        <w:t>九</w:t>
      </w:r>
      <w:r>
        <w:rPr>
          <w:rFonts w:hint="eastAsia" w:ascii="华文仿宋" w:hAnsi="华文仿宋" w:eastAsia="华文仿宋" w:cs="华文仿宋"/>
          <w:b/>
          <w:bCs/>
          <w:color w:val="000000" w:themeColor="text1"/>
          <w:sz w:val="28"/>
          <w:szCs w:val="28"/>
          <w14:textFill>
            <w14:solidFill>
              <w14:schemeClr w14:val="tx1"/>
            </w14:solidFill>
          </w14:textFill>
        </w:rPr>
        <w:t>、解决纠纷的方式</w:t>
      </w:r>
    </w:p>
    <w:p w14:paraId="47D3801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本合同在履行期间，双方发生争议时，在不影响工程进度的前提下，双方可采取协商解决或请有关部门进行调解。不愿通过协商、调解解决或者协商、调解不成时，双方均可向工程所在地人民法院提起诉讼。</w:t>
      </w:r>
    </w:p>
    <w:p w14:paraId="16A9B61A">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华文仿宋" w:hAnsi="华文仿宋" w:eastAsia="华文仿宋" w:cs="Times New Roman"/>
          <w:b/>
          <w:bCs/>
          <w:color w:val="000000" w:themeColor="text1"/>
          <w:sz w:val="28"/>
          <w:szCs w:val="28"/>
          <w:lang w:eastAsia="zh-CN"/>
          <w14:textFill>
            <w14:solidFill>
              <w14:schemeClr w14:val="tx1"/>
            </w14:solidFill>
          </w14:textFill>
        </w:rPr>
      </w:pPr>
      <w:r>
        <w:rPr>
          <w:rFonts w:hint="eastAsia" w:ascii="华文仿宋" w:hAnsi="华文仿宋" w:eastAsia="华文仿宋" w:cs="华文仿宋"/>
          <w:b/>
          <w:bCs/>
          <w:color w:val="000000" w:themeColor="text1"/>
          <w:sz w:val="28"/>
          <w:szCs w:val="28"/>
          <w:lang w:val="en-US" w:eastAsia="zh-CN"/>
          <w14:textFill>
            <w14:solidFill>
              <w14:schemeClr w14:val="tx1"/>
            </w14:solidFill>
          </w14:textFill>
        </w:rPr>
        <w:t>十</w:t>
      </w:r>
      <w:r>
        <w:rPr>
          <w:rFonts w:hint="eastAsia" w:ascii="华文仿宋" w:hAnsi="华文仿宋" w:eastAsia="华文仿宋" w:cs="华文仿宋"/>
          <w:b/>
          <w:bCs/>
          <w:color w:val="000000" w:themeColor="text1"/>
          <w:sz w:val="28"/>
          <w:szCs w:val="28"/>
          <w14:textFill>
            <w14:solidFill>
              <w14:schemeClr w14:val="tx1"/>
            </w14:solidFill>
          </w14:textFill>
        </w:rPr>
        <w:t>、合同生效</w:t>
      </w:r>
    </w:p>
    <w:p w14:paraId="4100060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本合同自甲乙双方签字、盖章之日起生效。一式陆份，甲方执</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肆</w:t>
      </w:r>
      <w:r>
        <w:rPr>
          <w:rFonts w:hint="eastAsia" w:ascii="华文仿宋" w:hAnsi="华文仿宋" w:eastAsia="华文仿宋" w:cs="华文仿宋"/>
          <w:color w:val="000000" w:themeColor="text1"/>
          <w:sz w:val="28"/>
          <w:szCs w:val="28"/>
          <w14:textFill>
            <w14:solidFill>
              <w14:schemeClr w14:val="tx1"/>
            </w14:solidFill>
          </w14:textFill>
        </w:rPr>
        <w:t>份，乙方执</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贰</w:t>
      </w:r>
      <w:r>
        <w:rPr>
          <w:rFonts w:hint="eastAsia" w:ascii="华文仿宋" w:hAnsi="华文仿宋" w:eastAsia="华文仿宋" w:cs="华文仿宋"/>
          <w:color w:val="000000" w:themeColor="text1"/>
          <w:sz w:val="28"/>
          <w:szCs w:val="28"/>
          <w14:textFill>
            <w14:solidFill>
              <w14:schemeClr w14:val="tx1"/>
            </w14:solidFill>
          </w14:textFill>
        </w:rPr>
        <w:t>份，具有同等法律效力。</w:t>
      </w:r>
    </w:p>
    <w:p w14:paraId="34FD3F51">
      <w:pPr>
        <w:bidi w:val="0"/>
        <w:rPr>
          <w:rFonts w:hint="eastAsia"/>
          <w:color w:val="000000" w:themeColor="text1"/>
          <w14:textFill>
            <w14:solidFill>
              <w14:schemeClr w14:val="tx1"/>
            </w14:solidFill>
          </w14:textFill>
        </w:rPr>
      </w:pPr>
    </w:p>
    <w:p w14:paraId="0E8AEE91">
      <w:pPr>
        <w:keepNext w:val="0"/>
        <w:keepLines w:val="0"/>
        <w:pageBreakBefore w:val="0"/>
        <w:widowControl w:val="0"/>
        <w:kinsoku/>
        <w:wordWrap/>
        <w:overflowPunct/>
        <w:topLinePunct w:val="0"/>
        <w:autoSpaceDE/>
        <w:autoSpaceDN/>
        <w:bidi w:val="0"/>
        <w:adjustRightInd/>
        <w:snapToGrid/>
        <w:spacing w:line="360" w:lineRule="auto"/>
        <w:textAlignment w:val="auto"/>
        <w:rPr>
          <w:rFonts w:ascii="华文仿宋" w:hAnsi="华文仿宋" w:eastAsia="华文仿宋" w:cs="华文仿宋"/>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甲方：</w:t>
      </w:r>
      <w:r>
        <w:rPr>
          <w:rFonts w:hint="eastAsia" w:ascii="华文仿宋" w:hAnsi="华文仿宋" w:eastAsia="华文仿宋" w:cs="华文仿宋"/>
          <w:color w:val="000000" w:themeColor="text1"/>
          <w:sz w:val="28"/>
          <w:szCs w:val="28"/>
          <w:lang w:eastAsia="zh-CN"/>
          <w14:textFill>
            <w14:solidFill>
              <w14:schemeClr w14:val="tx1"/>
            </w14:solidFill>
          </w14:textFill>
        </w:rPr>
        <w:t>西安理工大学</w:t>
      </w:r>
      <w:r>
        <w:rPr>
          <w:rFonts w:ascii="华文仿宋" w:hAnsi="华文仿宋" w:eastAsia="华文仿宋" w:cs="华文仿宋"/>
          <w:color w:val="000000" w:themeColor="text1"/>
          <w:sz w:val="28"/>
          <w:szCs w:val="28"/>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乙方：</w:t>
      </w:r>
    </w:p>
    <w:p w14:paraId="726753D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华文仿宋" w:hAnsi="华文仿宋" w:eastAsia="华文仿宋" w:cs="Times New Roman"/>
          <w:color w:val="000000" w:themeColor="text1"/>
          <w:sz w:val="28"/>
          <w:szCs w:val="28"/>
          <w14:textFill>
            <w14:solidFill>
              <w14:schemeClr w14:val="tx1"/>
            </w14:solidFill>
          </w14:textFill>
        </w:rPr>
      </w:pPr>
      <w:r>
        <w:rPr>
          <w:rFonts w:ascii="华文仿宋" w:hAnsi="华文仿宋" w:eastAsia="华文仿宋" w:cs="华文仿宋"/>
          <w:color w:val="000000" w:themeColor="text1"/>
          <w:sz w:val="28"/>
          <w:szCs w:val="28"/>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法定代表人：</w:t>
      </w:r>
    </w:p>
    <w:p w14:paraId="29697B0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委托代理人：</w:t>
      </w:r>
      <w:r>
        <w:rPr>
          <w:rFonts w:ascii="华文仿宋" w:hAnsi="华文仿宋" w:eastAsia="华文仿宋" w:cs="华文仿宋"/>
          <w:color w:val="000000" w:themeColor="text1"/>
          <w:sz w:val="28"/>
          <w:szCs w:val="28"/>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委托代理人：</w:t>
      </w:r>
    </w:p>
    <w:p w14:paraId="4E7C84C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地址：西安市金花南路5号</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ascii="华文仿宋" w:hAnsi="华文仿宋" w:eastAsia="华文仿宋" w:cs="华文仿宋"/>
          <w:color w:val="000000" w:themeColor="text1"/>
          <w:sz w:val="28"/>
          <w:szCs w:val="28"/>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地址：</w:t>
      </w:r>
    </w:p>
    <w:p w14:paraId="45BAC30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电话：029-82312257</w:t>
      </w:r>
      <w:r>
        <w:rPr>
          <w:rFonts w:ascii="华文仿宋" w:hAnsi="华文仿宋" w:eastAsia="华文仿宋" w:cs="华文仿宋"/>
          <w:color w:val="000000" w:themeColor="text1"/>
          <w:sz w:val="28"/>
          <w:szCs w:val="28"/>
          <w14:textFill>
            <w14:solidFill>
              <w14:schemeClr w14:val="tx1"/>
            </w14:solidFill>
          </w14:textFill>
        </w:rPr>
        <w:t xml:space="preserve">    </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ascii="华文仿宋" w:hAnsi="华文仿宋" w:eastAsia="华文仿宋" w:cs="华文仿宋"/>
          <w:color w:val="000000" w:themeColor="text1"/>
          <w:sz w:val="28"/>
          <w:szCs w:val="28"/>
          <w14:textFill>
            <w14:solidFill>
              <w14:schemeClr w14:val="tx1"/>
            </w14:solidFill>
          </w14:textFill>
        </w:rPr>
        <w:t xml:space="preserve"> </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电话：</w:t>
      </w:r>
    </w:p>
    <w:p w14:paraId="6CABCA3B">
      <w:pPr>
        <w:keepNext w:val="0"/>
        <w:keepLines w:val="0"/>
        <w:pageBreakBefore w:val="0"/>
        <w:widowControl w:val="0"/>
        <w:kinsoku/>
        <w:wordWrap/>
        <w:overflowPunct/>
        <w:topLinePunct w:val="0"/>
        <w:autoSpaceDE/>
        <w:autoSpaceDN/>
        <w:bidi w:val="0"/>
        <w:adjustRightInd/>
        <w:snapToGrid/>
        <w:spacing w:line="360" w:lineRule="auto"/>
        <w:ind w:left="31680" w:hanging="6440" w:hangingChars="2300"/>
        <w:textAlignment w:val="auto"/>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开户银行</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w:t>
      </w:r>
      <w:r>
        <w:rPr>
          <w:rFonts w:hint="eastAsia" w:ascii="华文仿宋" w:hAnsi="华文仿宋" w:eastAsia="华文仿宋" w:cs="华文仿宋"/>
          <w:color w:val="000000" w:themeColor="text1"/>
          <w:w w:val="80"/>
          <w:sz w:val="28"/>
          <w:szCs w:val="28"/>
          <w14:textFill>
            <w14:solidFill>
              <w14:schemeClr w14:val="tx1"/>
            </w14:solidFill>
          </w14:textFill>
        </w:rPr>
        <w:t>中国银行西安金花南路支行</w:t>
      </w:r>
      <w:r>
        <w:rPr>
          <w:rFonts w:ascii="华文仿宋" w:hAnsi="华文仿宋" w:eastAsia="华文仿宋" w:cs="华文仿宋"/>
          <w:color w:val="000000" w:themeColor="text1"/>
          <w:sz w:val="28"/>
          <w:szCs w:val="28"/>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开户银行：</w:t>
      </w:r>
    </w:p>
    <w:p w14:paraId="6D81A08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华文仿宋" w:hAnsi="华文仿宋" w:eastAsia="华文仿宋" w:cs="华文仿宋"/>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银行账号：102891574567</w:t>
      </w:r>
      <w:r>
        <w:rPr>
          <w:rFonts w:ascii="华文仿宋" w:hAnsi="华文仿宋" w:eastAsia="华文仿宋" w:cs="华文仿宋"/>
          <w:color w:val="000000" w:themeColor="text1"/>
          <w:sz w:val="28"/>
          <w:szCs w:val="28"/>
          <w14:textFill>
            <w14:solidFill>
              <w14:schemeClr w14:val="tx1"/>
            </w14:solidFill>
          </w14:textFill>
        </w:rPr>
        <w:t xml:space="preserve">        </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银行账号：</w:t>
      </w:r>
    </w:p>
    <w:p w14:paraId="12AD1B5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华文仿宋" w:hAnsi="华文仿宋" w:eastAsia="华文仿宋" w:cs="华文仿宋"/>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统一社会信用代码(税号）：</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统一社会信用代码(税号）：</w:t>
      </w:r>
    </w:p>
    <w:p w14:paraId="3C95FE7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1261000043523042XN</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p>
    <w:p w14:paraId="239F793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2025</w:t>
      </w:r>
      <w:r>
        <w:rPr>
          <w:rFonts w:hint="eastAsia" w:ascii="华文仿宋" w:hAnsi="华文仿宋" w:eastAsia="华文仿宋" w:cs="华文仿宋"/>
          <w:color w:val="000000" w:themeColor="text1"/>
          <w:sz w:val="28"/>
          <w:szCs w:val="28"/>
          <w14:textFill>
            <w14:solidFill>
              <w14:schemeClr w14:val="tx1"/>
            </w14:solidFill>
          </w14:textFill>
        </w:rPr>
        <w:t>年</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月</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日</w:t>
      </w:r>
      <w:r>
        <w:rPr>
          <w:rFonts w:ascii="华文仿宋" w:hAnsi="华文仿宋" w:eastAsia="华文仿宋" w:cs="华文仿宋"/>
          <w:color w:val="000000" w:themeColor="text1"/>
          <w:sz w:val="28"/>
          <w:szCs w:val="28"/>
          <w14:textFill>
            <w14:solidFill>
              <w14:schemeClr w14:val="tx1"/>
            </w14:solidFill>
          </w14:textFill>
        </w:rPr>
        <w:t xml:space="preserve">           </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2025</w:t>
      </w:r>
      <w:r>
        <w:rPr>
          <w:rFonts w:hint="eastAsia" w:ascii="华文仿宋" w:hAnsi="华文仿宋" w:eastAsia="华文仿宋" w:cs="华文仿宋"/>
          <w:color w:val="000000" w:themeColor="text1"/>
          <w:sz w:val="28"/>
          <w:szCs w:val="28"/>
          <w14:textFill>
            <w14:solidFill>
              <w14:schemeClr w14:val="tx1"/>
            </w14:solidFill>
          </w14:textFill>
        </w:rPr>
        <w:t>年</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月</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日</w:t>
      </w:r>
    </w:p>
    <w:p w14:paraId="4A1E064C">
      <w:pPr>
        <w:pStyle w:val="10"/>
        <w:ind w:left="0" w:leftChars="0" w:firstLine="0" w:firstLineChars="0"/>
        <w:rPr>
          <w:rFonts w:hint="eastAsia" w:ascii="华文仿宋" w:hAnsi="华文仿宋" w:eastAsia="华文仿宋" w:cs="华文仿宋"/>
          <w:b/>
          <w:bCs/>
          <w:color w:val="000000" w:themeColor="text1"/>
          <w:sz w:val="28"/>
          <w:szCs w:val="28"/>
          <w:lang w:val="en-US" w:eastAsia="zh-Hans"/>
          <w14:textFill>
            <w14:solidFill>
              <w14:schemeClr w14:val="tx1"/>
            </w14:solidFill>
          </w14:textFill>
        </w:rPr>
      </w:pPr>
      <w:r>
        <w:rPr>
          <w:rFonts w:hint="eastAsia" w:ascii="华文仿宋" w:hAnsi="华文仿宋" w:eastAsia="华文仿宋" w:cs="华文仿宋"/>
          <w:b/>
          <w:bCs/>
          <w:color w:val="000000" w:themeColor="text1"/>
          <w:sz w:val="28"/>
          <w:szCs w:val="28"/>
          <w14:textFill>
            <w14:solidFill>
              <w14:schemeClr w14:val="tx1"/>
            </w14:solidFill>
          </w14:textFill>
        </w:rPr>
        <w:t>附表：</w:t>
      </w:r>
      <w:r>
        <w:rPr>
          <w:rFonts w:hint="eastAsia" w:ascii="华文仿宋" w:hAnsi="华文仿宋" w:eastAsia="华文仿宋" w:cs="华文仿宋"/>
          <w:b/>
          <w:bCs/>
          <w:color w:val="000000" w:themeColor="text1"/>
          <w:sz w:val="28"/>
          <w:szCs w:val="28"/>
          <w:lang w:val="en-US" w:eastAsia="zh-CN"/>
          <w14:textFill>
            <w14:solidFill>
              <w14:schemeClr w14:val="tx1"/>
            </w14:solidFill>
          </w14:textFill>
        </w:rPr>
        <w:t>工程量清单</w:t>
      </w:r>
    </w:p>
    <w:p w14:paraId="3248D0E4">
      <w:pPr>
        <w:pStyle w:val="10"/>
        <w:ind w:left="0" w:leftChars="0" w:firstLine="0" w:firstLineChars="0"/>
        <w:rPr>
          <w:rFonts w:hint="eastAsia" w:ascii="华文仿宋" w:hAnsi="华文仿宋" w:eastAsia="华文仿宋" w:cs="华文仿宋"/>
          <w:b/>
          <w:bCs/>
          <w:color w:val="000000"/>
          <w:sz w:val="28"/>
          <w:szCs w:val="28"/>
          <w:lang w:val="en-US" w:eastAsia="zh-CN"/>
        </w:rPr>
      </w:pPr>
      <w:bookmarkStart w:id="2" w:name="_GoBack"/>
      <w:bookmarkEnd w:id="2"/>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414DD5"/>
    <w:multiLevelType w:val="singleLevel"/>
    <w:tmpl w:val="C8414DD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MTEwNzVkOGQ5M2EyMGE5MjU4ODRhYzgxZmVlYWUifQ=="/>
  </w:docVars>
  <w:rsids>
    <w:rsidRoot w:val="00CA39C6"/>
    <w:rsid w:val="0001655E"/>
    <w:rsid w:val="00036D47"/>
    <w:rsid w:val="00037EEC"/>
    <w:rsid w:val="000447EC"/>
    <w:rsid w:val="00064B4C"/>
    <w:rsid w:val="00074B90"/>
    <w:rsid w:val="00082E80"/>
    <w:rsid w:val="00083EA3"/>
    <w:rsid w:val="0009365C"/>
    <w:rsid w:val="000B21BA"/>
    <w:rsid w:val="000B2D9F"/>
    <w:rsid w:val="000B38F8"/>
    <w:rsid w:val="000C098E"/>
    <w:rsid w:val="000E5585"/>
    <w:rsid w:val="00113675"/>
    <w:rsid w:val="001158D2"/>
    <w:rsid w:val="00121E3F"/>
    <w:rsid w:val="001461BC"/>
    <w:rsid w:val="00151F76"/>
    <w:rsid w:val="0017091C"/>
    <w:rsid w:val="001722EE"/>
    <w:rsid w:val="00177633"/>
    <w:rsid w:val="001854FB"/>
    <w:rsid w:val="00196ABB"/>
    <w:rsid w:val="001A0B56"/>
    <w:rsid w:val="001C3BA6"/>
    <w:rsid w:val="001D1E3B"/>
    <w:rsid w:val="001D4A72"/>
    <w:rsid w:val="001F607A"/>
    <w:rsid w:val="00217E4E"/>
    <w:rsid w:val="00223245"/>
    <w:rsid w:val="002324BA"/>
    <w:rsid w:val="00236659"/>
    <w:rsid w:val="0023747E"/>
    <w:rsid w:val="00275586"/>
    <w:rsid w:val="00293D22"/>
    <w:rsid w:val="002A5BD8"/>
    <w:rsid w:val="002A65A5"/>
    <w:rsid w:val="002C6BB7"/>
    <w:rsid w:val="002D7233"/>
    <w:rsid w:val="002F2BE6"/>
    <w:rsid w:val="00316E7C"/>
    <w:rsid w:val="00324351"/>
    <w:rsid w:val="003571AB"/>
    <w:rsid w:val="00371A25"/>
    <w:rsid w:val="003948AB"/>
    <w:rsid w:val="00395C82"/>
    <w:rsid w:val="00395F8A"/>
    <w:rsid w:val="003C2D88"/>
    <w:rsid w:val="003C771A"/>
    <w:rsid w:val="003D2671"/>
    <w:rsid w:val="003D6000"/>
    <w:rsid w:val="004013CE"/>
    <w:rsid w:val="004560F6"/>
    <w:rsid w:val="004826DB"/>
    <w:rsid w:val="0049421A"/>
    <w:rsid w:val="004E6FCA"/>
    <w:rsid w:val="00506684"/>
    <w:rsid w:val="00512DCA"/>
    <w:rsid w:val="005164DE"/>
    <w:rsid w:val="00523556"/>
    <w:rsid w:val="00532A54"/>
    <w:rsid w:val="00550939"/>
    <w:rsid w:val="00550CC4"/>
    <w:rsid w:val="0055281A"/>
    <w:rsid w:val="0056761E"/>
    <w:rsid w:val="00582021"/>
    <w:rsid w:val="005F5292"/>
    <w:rsid w:val="005F5B6F"/>
    <w:rsid w:val="006114B5"/>
    <w:rsid w:val="00613DC4"/>
    <w:rsid w:val="00615043"/>
    <w:rsid w:val="006241F6"/>
    <w:rsid w:val="00627F51"/>
    <w:rsid w:val="006412DF"/>
    <w:rsid w:val="00651E97"/>
    <w:rsid w:val="006600D0"/>
    <w:rsid w:val="00661C02"/>
    <w:rsid w:val="00675D2E"/>
    <w:rsid w:val="0068307B"/>
    <w:rsid w:val="0068425F"/>
    <w:rsid w:val="006942FD"/>
    <w:rsid w:val="006B2BF9"/>
    <w:rsid w:val="006C7E0F"/>
    <w:rsid w:val="007039FB"/>
    <w:rsid w:val="00705A2E"/>
    <w:rsid w:val="00723925"/>
    <w:rsid w:val="00745C53"/>
    <w:rsid w:val="00751ECA"/>
    <w:rsid w:val="0075206E"/>
    <w:rsid w:val="00756894"/>
    <w:rsid w:val="00757233"/>
    <w:rsid w:val="00767A60"/>
    <w:rsid w:val="007700DD"/>
    <w:rsid w:val="007827EF"/>
    <w:rsid w:val="00782EE5"/>
    <w:rsid w:val="007865BA"/>
    <w:rsid w:val="00787E70"/>
    <w:rsid w:val="007A0B63"/>
    <w:rsid w:val="007B1EC0"/>
    <w:rsid w:val="007C3F2F"/>
    <w:rsid w:val="007D376D"/>
    <w:rsid w:val="007D3FBA"/>
    <w:rsid w:val="007E1989"/>
    <w:rsid w:val="0082372C"/>
    <w:rsid w:val="008340AC"/>
    <w:rsid w:val="00845366"/>
    <w:rsid w:val="00851285"/>
    <w:rsid w:val="00871552"/>
    <w:rsid w:val="008733F6"/>
    <w:rsid w:val="008849AA"/>
    <w:rsid w:val="00912348"/>
    <w:rsid w:val="009420D2"/>
    <w:rsid w:val="009737B3"/>
    <w:rsid w:val="00985B03"/>
    <w:rsid w:val="009B5581"/>
    <w:rsid w:val="009D1D39"/>
    <w:rsid w:val="009E15FF"/>
    <w:rsid w:val="00A010E6"/>
    <w:rsid w:val="00A102EE"/>
    <w:rsid w:val="00A12AEF"/>
    <w:rsid w:val="00A267BD"/>
    <w:rsid w:val="00A41928"/>
    <w:rsid w:val="00A46396"/>
    <w:rsid w:val="00A555D8"/>
    <w:rsid w:val="00A76362"/>
    <w:rsid w:val="00A93368"/>
    <w:rsid w:val="00AA7C8C"/>
    <w:rsid w:val="00AB6A4E"/>
    <w:rsid w:val="00AF1467"/>
    <w:rsid w:val="00B036C1"/>
    <w:rsid w:val="00B248E0"/>
    <w:rsid w:val="00B30560"/>
    <w:rsid w:val="00B659C6"/>
    <w:rsid w:val="00B6618D"/>
    <w:rsid w:val="00B66501"/>
    <w:rsid w:val="00B675EA"/>
    <w:rsid w:val="00B80D8D"/>
    <w:rsid w:val="00B847F5"/>
    <w:rsid w:val="00B8691E"/>
    <w:rsid w:val="00B90E25"/>
    <w:rsid w:val="00B930AB"/>
    <w:rsid w:val="00BC1DA4"/>
    <w:rsid w:val="00BD036C"/>
    <w:rsid w:val="00C142F8"/>
    <w:rsid w:val="00C15206"/>
    <w:rsid w:val="00C22653"/>
    <w:rsid w:val="00C35F94"/>
    <w:rsid w:val="00C5331C"/>
    <w:rsid w:val="00C700D0"/>
    <w:rsid w:val="00C75DCC"/>
    <w:rsid w:val="00C76BA8"/>
    <w:rsid w:val="00C80903"/>
    <w:rsid w:val="00C87D7F"/>
    <w:rsid w:val="00C96120"/>
    <w:rsid w:val="00CA39C6"/>
    <w:rsid w:val="00CC1EF8"/>
    <w:rsid w:val="00CC4241"/>
    <w:rsid w:val="00CD1414"/>
    <w:rsid w:val="00CF05A2"/>
    <w:rsid w:val="00CF5AA6"/>
    <w:rsid w:val="00D04980"/>
    <w:rsid w:val="00D179E4"/>
    <w:rsid w:val="00D32792"/>
    <w:rsid w:val="00D345F7"/>
    <w:rsid w:val="00D47508"/>
    <w:rsid w:val="00D920BD"/>
    <w:rsid w:val="00DB7A62"/>
    <w:rsid w:val="00DB7CBD"/>
    <w:rsid w:val="00DC0045"/>
    <w:rsid w:val="00DE3E9F"/>
    <w:rsid w:val="00DF14F4"/>
    <w:rsid w:val="00E022F2"/>
    <w:rsid w:val="00E05F71"/>
    <w:rsid w:val="00E067C9"/>
    <w:rsid w:val="00E13D65"/>
    <w:rsid w:val="00E47B79"/>
    <w:rsid w:val="00E56253"/>
    <w:rsid w:val="00E77A74"/>
    <w:rsid w:val="00EA0D08"/>
    <w:rsid w:val="00EA1308"/>
    <w:rsid w:val="00EA298B"/>
    <w:rsid w:val="00F0719B"/>
    <w:rsid w:val="00F14E49"/>
    <w:rsid w:val="00F244DB"/>
    <w:rsid w:val="00F6449A"/>
    <w:rsid w:val="00F76489"/>
    <w:rsid w:val="00F97790"/>
    <w:rsid w:val="00FC0AC7"/>
    <w:rsid w:val="00FC4EF3"/>
    <w:rsid w:val="00FD0F6A"/>
    <w:rsid w:val="00FD3165"/>
    <w:rsid w:val="00FD6073"/>
    <w:rsid w:val="0770236D"/>
    <w:rsid w:val="0ACF1736"/>
    <w:rsid w:val="0AEC04DA"/>
    <w:rsid w:val="13464EBC"/>
    <w:rsid w:val="17A8174A"/>
    <w:rsid w:val="192E63A8"/>
    <w:rsid w:val="1D035112"/>
    <w:rsid w:val="206610AD"/>
    <w:rsid w:val="20FD356C"/>
    <w:rsid w:val="224C7D55"/>
    <w:rsid w:val="26D7660D"/>
    <w:rsid w:val="29C4332D"/>
    <w:rsid w:val="2A9B7419"/>
    <w:rsid w:val="2AEF6120"/>
    <w:rsid w:val="2D2E26F3"/>
    <w:rsid w:val="319212EE"/>
    <w:rsid w:val="36267686"/>
    <w:rsid w:val="36D916FC"/>
    <w:rsid w:val="370C1417"/>
    <w:rsid w:val="37DF0BBE"/>
    <w:rsid w:val="3B922824"/>
    <w:rsid w:val="3F7B6DED"/>
    <w:rsid w:val="3FE629F9"/>
    <w:rsid w:val="43D669C9"/>
    <w:rsid w:val="47A37536"/>
    <w:rsid w:val="4EFA546A"/>
    <w:rsid w:val="5B9811E7"/>
    <w:rsid w:val="601C5C69"/>
    <w:rsid w:val="62EA735A"/>
    <w:rsid w:val="64AE31AA"/>
    <w:rsid w:val="66C82A3F"/>
    <w:rsid w:val="6D260D22"/>
    <w:rsid w:val="6D275B6F"/>
    <w:rsid w:val="6F3D75B2"/>
    <w:rsid w:val="700D33F1"/>
    <w:rsid w:val="72773157"/>
    <w:rsid w:val="7692351A"/>
    <w:rsid w:val="773E3805"/>
    <w:rsid w:val="7B5721F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ocked="1"/>
    <w:lsdException w:uiPriority="99" w:name="Closing"/>
    <w:lsdException w:uiPriority="99" w:name="Signature"/>
    <w:lsdException w:qFormat="1" w:unhideWhenUsed="0" w:uiPriority="99"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等线"/>
      <w:kern w:val="2"/>
      <w:sz w:val="21"/>
      <w:szCs w:val="21"/>
      <w:lang w:val="en-US" w:eastAsia="zh-CN" w:bidi="ar-SA"/>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0"/>
    <w:semiHidden/>
    <w:qFormat/>
    <w:uiPriority w:val="99"/>
    <w:pPr>
      <w:shd w:val="clear" w:color="auto" w:fill="000080"/>
    </w:pPr>
  </w:style>
  <w:style w:type="paragraph" w:styleId="3">
    <w:name w:val="Body Text"/>
    <w:basedOn w:val="1"/>
    <w:next w:val="1"/>
    <w:unhideWhenUsed/>
    <w:qFormat/>
    <w:uiPriority w:val="0"/>
    <w:pPr>
      <w:spacing w:after="120"/>
    </w:pPr>
    <w:rPr>
      <w:rFonts w:ascii="Times New Roman" w:hAnsi="Times New Roman" w:eastAsia="宋体" w:cs="Times New Roman"/>
      <w:szCs w:val="24"/>
    </w:rPr>
  </w:style>
  <w:style w:type="paragraph" w:styleId="4">
    <w:name w:val="Date"/>
    <w:basedOn w:val="1"/>
    <w:next w:val="1"/>
    <w:link w:val="22"/>
    <w:qFormat/>
    <w:uiPriority w:val="99"/>
    <w:pPr>
      <w:ind w:left="100" w:leftChars="2500"/>
    </w:pPr>
    <w:rPr>
      <w:rFonts w:ascii="黑体" w:eastAsia="宋体" w:cs="黑体"/>
      <w:sz w:val="24"/>
      <w:szCs w:val="24"/>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Indent 3"/>
    <w:basedOn w:val="1"/>
    <w:link w:val="26"/>
    <w:qFormat/>
    <w:uiPriority w:val="99"/>
    <w:pPr>
      <w:spacing w:line="360" w:lineRule="auto"/>
      <w:ind w:left="420" w:firstLine="480"/>
    </w:pPr>
    <w:rPr>
      <w:rFonts w:ascii="宋体" w:hAnsi="宋体" w:eastAsia="宋体" w:cs="宋体"/>
      <w:sz w:val="24"/>
      <w:szCs w:val="24"/>
    </w:rPr>
  </w:style>
  <w:style w:type="paragraph" w:styleId="8">
    <w:name w:val="Normal (Web)"/>
    <w:basedOn w:val="1"/>
    <w:qFormat/>
    <w:uiPriority w:val="99"/>
    <w:rPr>
      <w:rFonts w:ascii="Times New Roman" w:hAnsi="Times New Roman" w:eastAsia="宋体" w:cs="Times New Roman"/>
      <w:sz w:val="24"/>
      <w:szCs w:val="24"/>
    </w:rPr>
  </w:style>
  <w:style w:type="paragraph" w:styleId="9">
    <w:name w:val="Title"/>
    <w:basedOn w:val="1"/>
    <w:next w:val="1"/>
    <w:link w:val="25"/>
    <w:qFormat/>
    <w:locked/>
    <w:uiPriority w:val="99"/>
    <w:pPr>
      <w:spacing w:before="120" w:after="120"/>
      <w:jc w:val="center"/>
    </w:pPr>
    <w:rPr>
      <w:rFonts w:ascii="Times New Roman" w:hAnsi="Times New Roman" w:eastAsia="黑体" w:cs="Times New Roman"/>
      <w:b/>
      <w:bCs/>
      <w:sz w:val="32"/>
      <w:szCs w:val="32"/>
    </w:rPr>
  </w:style>
  <w:style w:type="paragraph" w:styleId="10">
    <w:name w:val="Body Text First Indent"/>
    <w:basedOn w:val="3"/>
    <w:unhideWhenUsed/>
    <w:qFormat/>
    <w:uiPriority w:val="99"/>
    <w:pPr>
      <w:spacing w:line="240" w:lineRule="auto"/>
      <w:ind w:firstLine="420" w:firstLineChars="100"/>
      <w:jc w:val="both"/>
    </w:pPr>
    <w:rPr>
      <w:rFonts w:ascii="Times New Roman" w:eastAsia="宋体"/>
      <w:sz w:val="21"/>
    </w:rPr>
  </w:style>
  <w:style w:type="table" w:styleId="12">
    <w:name w:val="Table Grid"/>
    <w:basedOn w:val="11"/>
    <w:qFormat/>
    <w:locked/>
    <w:uiPriority w:val="99"/>
    <w:pPr>
      <w:widowControl w:val="0"/>
      <w:jc w:val="both"/>
    </w:pPr>
    <w:rPr>
      <w:rFonts w:ascii="Calibri" w:hAnsi="Calibri" w:eastAsia="宋体"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Hyperlink"/>
    <w:basedOn w:val="13"/>
    <w:qFormat/>
    <w:uiPriority w:val="99"/>
    <w:rPr>
      <w:rFonts w:ascii="Times New Roman" w:hAnsi="Times New Roman" w:cs="Times New Roman"/>
      <w:color w:val="0000FF"/>
      <w:u w:val="single"/>
    </w:rPr>
  </w:style>
  <w:style w:type="paragraph" w:customStyle="1" w:styleId="15">
    <w:name w:val="正文缩进1"/>
    <w:basedOn w:val="1"/>
    <w:qFormat/>
    <w:uiPriority w:val="0"/>
    <w:pPr>
      <w:ind w:firstLine="420" w:firstLineChars="200"/>
    </w:pPr>
    <w:rPr>
      <w:rFonts w:ascii="Calibri" w:hAnsi="Calibri" w:eastAsia="宋体" w:cs="Times New Roman"/>
    </w:rPr>
  </w:style>
  <w:style w:type="character" w:customStyle="1" w:styleId="16">
    <w:name w:val="Footer Char"/>
    <w:basedOn w:val="13"/>
    <w:link w:val="5"/>
    <w:qFormat/>
    <w:locked/>
    <w:uiPriority w:val="99"/>
    <w:rPr>
      <w:sz w:val="18"/>
      <w:szCs w:val="18"/>
    </w:rPr>
  </w:style>
  <w:style w:type="character" w:customStyle="1" w:styleId="17">
    <w:name w:val="Header Char"/>
    <w:basedOn w:val="13"/>
    <w:link w:val="6"/>
    <w:qFormat/>
    <w:locked/>
    <w:uiPriority w:val="99"/>
    <w:rPr>
      <w:sz w:val="18"/>
      <w:szCs w:val="18"/>
    </w:rPr>
  </w:style>
  <w:style w:type="character" w:customStyle="1" w:styleId="18">
    <w:name w:val="apple-converted-space"/>
    <w:basedOn w:val="13"/>
    <w:qFormat/>
    <w:uiPriority w:val="99"/>
  </w:style>
  <w:style w:type="paragraph" w:customStyle="1" w:styleId="19">
    <w:name w:val="列出段落1"/>
    <w:basedOn w:val="1"/>
    <w:qFormat/>
    <w:uiPriority w:val="99"/>
    <w:pPr>
      <w:ind w:firstLine="420" w:firstLineChars="200"/>
    </w:pPr>
  </w:style>
  <w:style w:type="character" w:customStyle="1" w:styleId="20">
    <w:name w:val="Document Map Char"/>
    <w:basedOn w:val="13"/>
    <w:link w:val="2"/>
    <w:semiHidden/>
    <w:qFormat/>
    <w:locked/>
    <w:uiPriority w:val="99"/>
    <w:rPr>
      <w:rFonts w:ascii="Times New Roman" w:hAnsi="Times New Roman" w:cs="Times New Roman"/>
      <w:sz w:val="2"/>
      <w:szCs w:val="2"/>
    </w:rPr>
  </w:style>
  <w:style w:type="character" w:customStyle="1" w:styleId="21">
    <w:name w:val="Date Char"/>
    <w:link w:val="4"/>
    <w:qFormat/>
    <w:locked/>
    <w:uiPriority w:val="99"/>
    <w:rPr>
      <w:rFonts w:ascii="黑体" w:eastAsia="宋体" w:cs="黑体"/>
      <w:kern w:val="2"/>
      <w:sz w:val="24"/>
      <w:szCs w:val="24"/>
      <w:lang w:val="en-US" w:eastAsia="zh-CN"/>
    </w:rPr>
  </w:style>
  <w:style w:type="character" w:customStyle="1" w:styleId="22">
    <w:name w:val="Date Char1"/>
    <w:basedOn w:val="13"/>
    <w:link w:val="4"/>
    <w:semiHidden/>
    <w:qFormat/>
    <w:locked/>
    <w:uiPriority w:val="99"/>
    <w:rPr>
      <w:rFonts w:ascii="Times New Roman" w:hAnsi="Times New Roman" w:cs="Times New Roman"/>
      <w:sz w:val="21"/>
      <w:szCs w:val="21"/>
    </w:rPr>
  </w:style>
  <w:style w:type="paragraph" w:customStyle="1" w:styleId="23">
    <w:name w:val="p0"/>
    <w:basedOn w:val="1"/>
    <w:qFormat/>
    <w:uiPriority w:val="99"/>
    <w:pPr>
      <w:widowControl/>
    </w:pPr>
    <w:rPr>
      <w:rFonts w:ascii="Calibri" w:hAnsi="Calibri" w:eastAsia="宋体" w:cs="Calibri"/>
      <w:kern w:val="0"/>
    </w:rPr>
  </w:style>
  <w:style w:type="paragraph" w:customStyle="1" w:styleId="24">
    <w:name w:val="List Paragraph1"/>
    <w:basedOn w:val="1"/>
    <w:qFormat/>
    <w:uiPriority w:val="99"/>
    <w:pPr>
      <w:ind w:firstLine="420" w:firstLineChars="200"/>
    </w:pPr>
    <w:rPr>
      <w:rFonts w:ascii="Calibri" w:hAnsi="Calibri" w:eastAsia="宋体" w:cs="Calibri"/>
    </w:rPr>
  </w:style>
  <w:style w:type="character" w:customStyle="1" w:styleId="25">
    <w:name w:val="Title Char"/>
    <w:basedOn w:val="13"/>
    <w:link w:val="9"/>
    <w:qFormat/>
    <w:locked/>
    <w:uiPriority w:val="99"/>
    <w:rPr>
      <w:rFonts w:eastAsia="黑体"/>
      <w:b/>
      <w:bCs/>
      <w:kern w:val="2"/>
      <w:sz w:val="32"/>
      <w:szCs w:val="32"/>
      <w:lang w:val="en-US" w:eastAsia="zh-CN"/>
    </w:rPr>
  </w:style>
  <w:style w:type="character" w:customStyle="1" w:styleId="26">
    <w:name w:val="Body Text Indent 3 Char"/>
    <w:basedOn w:val="13"/>
    <w:link w:val="7"/>
    <w:semiHidden/>
    <w:qFormat/>
    <w:uiPriority w:val="99"/>
    <w:rPr>
      <w:rFonts w:cs="等线"/>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Sky123.Org</Company>
  <Pages>6</Pages>
  <Words>2710</Words>
  <Characters>2788</Characters>
  <Lines>0</Lines>
  <Paragraphs>0</Paragraphs>
  <TotalTime>0</TotalTime>
  <ScaleCrop>false</ScaleCrop>
  <LinksUpToDate>false</LinksUpToDate>
  <CharactersWithSpaces>2940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2006-02-26T21:04:00Z</dcterms:created>
  <dc:creator>朱维召</dc:creator>
  <cp:lastModifiedBy>hh</cp:lastModifiedBy>
  <cp:lastPrinted>2020-08-22T06:52:00Z</cp:lastPrinted>
  <dcterms:modified xsi:type="dcterms:W3CDTF">2025-06-23T07:35:57Z</dcterms:modified>
  <dc:title>西安理工大学金花校区教3楼、教4楼、理工大厦</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55A9377502FC4847849EC3E28542C664_13</vt:lpwstr>
  </property>
  <property fmtid="{D5CDD505-2E9C-101B-9397-08002B2CF9AE}" pid="4" name="KSOTemplateDocerSaveRecord">
    <vt:lpwstr>eyJoZGlkIjoiMGQ4ZTdmZWNkZThhYzU1MTNmMWJlNWM0M2ExM2M5MDQiLCJ1c2VySWQiOiI1NTQxNTg5NzAifQ==</vt:lpwstr>
  </property>
</Properties>
</file>