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版本号：LHZBZC202508820250711001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校区危房围墙护栏等维修改造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LHZBZC2025088</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校区危房围墙护栏等维修改造</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LHZBZC2025088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校区危房围墙护栏等维修改造</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金花校区室外部分路面、危房危墙及路灯维修改造，主要内容包括金花校区水泵房值班室屋檐多处开裂，需要更换屋顶；西四楼泵房院内约20米砖围墙倾斜，存在安全隐患，需要拆除局部重砌；水资所西北角平房门窗损坏，西围墙砖墙及明管沟杂乱，影响校园形象，需要更换门窗，墙面抹灰，拆除管沟，并平整地面；建材实验室周边路面坑洼不平，排水不畅，雨天积水严重，影响土木学院正常实验教学，需要维修道路，新做排水；学生澡堂周边人行道坑洼不平，需要更换为透水砖路面；国旗台周边照明不足，教一楼西侧照明不足，分别增加4套、5套照明设施。 采购包2：曲江校区部分危墙护栏、路面管道等维修改造及莲湖校区会议室隐患维修，主要内容包括曲江校区大学生活动中心东侧约88米围墙栏杆倾斜，教10楼北侧约160米围墙栏杆上端锈蚀损坏，青教公寓南侧约106米护栏锈蚀严重，足球场南侧约186米围墙开裂，需要维修改造；科技信息馆（行政楼）、教工餐厅、三四食堂外墙瓷砖空鼓脱落，存在安全隐患，需对局部敲除后喷涂真石漆；二期11号公寓东侧桥下部分路面硬化；曲江校区三四食堂夹层管道维修；莲湖校区会议室漏雨漏电致吊顶坍塌、墙面粉层脱落，存在安全隐患，需要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采购包1（金花校区室外部分路面、危房危墙及路灯维修改造）：属于专门面向中小企业采购。</w:t>
      </w:r>
    </w:p>
    <w:p>
      <w:pPr>
        <w:pStyle w:val="null3"/>
      </w:pPr>
      <w:r>
        <w:rPr>
          <w:rFonts w:ascii="仿宋_GB2312" w:hAnsi="仿宋_GB2312" w:cs="仿宋_GB2312" w:eastAsia="仿宋_GB2312"/>
        </w:rPr>
        <w:t>采购包2（曲江校区部分危墙护栏、路面管道等维修改造及莲湖校区会议室隐患维修）：属于专门面向中小企业采购。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2、企业资质：供应商须具备建设行政主管部门核发的建筑工程施工总承包三级以上（含三级）资质，具有有效的安全生产许可证。</w:t>
      </w:r>
    </w:p>
    <w:p>
      <w:pPr>
        <w:pStyle w:val="null3"/>
      </w:pPr>
      <w:r>
        <w:rPr>
          <w:rFonts w:ascii="仿宋_GB2312" w:hAnsi="仿宋_GB2312" w:cs="仿宋_GB2312" w:eastAsia="仿宋_GB2312"/>
        </w:rPr>
        <w:t>3、拟派项目经理要求：项目经理需具有建筑工程专业二级及以上注册建造师执业资格，并具有合法有效的安全生产考核合格证（建安B证），须在本单位注册，无不良信用记录，无在建工程（承诺书）。</w:t>
      </w:r>
    </w:p>
    <w:p>
      <w:pPr>
        <w:pStyle w:val="null3"/>
      </w:pPr>
      <w:r>
        <w:rPr>
          <w:rFonts w:ascii="仿宋_GB2312" w:hAnsi="仿宋_GB2312" w:cs="仿宋_GB2312" w:eastAsia="仿宋_GB2312"/>
        </w:rPr>
        <w:t>4、身份证明：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5、基本信息要求：供应商基本信息及项目经理执业基本信息应在“陕西省住房和城乡建设厅”可查询。供应商递交磋商响应文件截止时间前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6、非联合体：本项目不允许联合体磋商。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2、企业资质：供应商须具备建设行政主管部门核发的建筑工程施工总承包三级以上（含三级）资质，具有有效的安全生产许可证。</w:t>
      </w:r>
    </w:p>
    <w:p>
      <w:pPr>
        <w:pStyle w:val="null3"/>
      </w:pPr>
      <w:r>
        <w:rPr>
          <w:rFonts w:ascii="仿宋_GB2312" w:hAnsi="仿宋_GB2312" w:cs="仿宋_GB2312" w:eastAsia="仿宋_GB2312"/>
        </w:rPr>
        <w:t>3、拟派项目经理要求：项目经理需具有建筑工程专业二级及以上注册建造师执业资格，并具有合法有效的安全生产考核合格证（建安B证），须在本单位注册，无不良信用记录，无在建工程（承诺书）。</w:t>
      </w:r>
    </w:p>
    <w:p>
      <w:pPr>
        <w:pStyle w:val="null3"/>
      </w:pPr>
      <w:r>
        <w:rPr>
          <w:rFonts w:ascii="仿宋_GB2312" w:hAnsi="仿宋_GB2312" w:cs="仿宋_GB2312" w:eastAsia="仿宋_GB2312"/>
        </w:rPr>
        <w:t>4、身份证明：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5、基本信息要求：供应商基本信息及项目经理执业基本信息应在“陕西省住房和城乡建设厅”可查询。供应商递交磋商响应文件截止时间前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6、非联合体：本项目不允许联合体磋商。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黄沛、高禧、宋妍、陈新鹏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采购包1：759,300.00元</w:t>
            </w:r>
          </w:p>
          <w:p>
            <w:pPr>
              <w:pStyle w:val="null3"/>
            </w:pPr>
            <w:r>
              <w:rPr>
                <w:rFonts w:ascii="仿宋_GB2312" w:hAnsi="仿宋_GB2312" w:cs="仿宋_GB2312" w:eastAsia="仿宋_GB2312"/>
              </w:rPr>
              <w:t>采购包2：432,800.00元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每采购包代理服务费：80万以下项目招标代理服务费：5000.00元/项，80-400万项目招标代理服务费调整比例：参照国家计委颁发的《招标代理服务收费管理暂行办法》（计价格[2002]1980号）及（发改办价格[2011]534号）规定的70.00%计费。2、每采购包造价咨询费：80万以下项目造价服务费：2000.00元/项，80-400万项目造价服务费调整比例：按照陕价行发（2014）88号文规定的70.00%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踏勘时间：2025-07-21 15:00:00</w:t>
            </w:r>
          </w:p>
          <w:p>
            <w:pPr>
              <w:pStyle w:val="null3"/>
              <w:ind w:firstLine="975"/>
            </w:pPr>
            <w:r>
              <w:rPr>
                <w:rFonts w:ascii="仿宋_GB2312" w:hAnsi="仿宋_GB2312" w:cs="仿宋_GB2312" w:eastAsia="仿宋_GB2312"/>
              </w:rPr>
              <w:t>踏勘地点：西安理工大学金花校区东门口</w:t>
            </w:r>
          </w:p>
          <w:p>
            <w:pPr>
              <w:pStyle w:val="null3"/>
              <w:ind w:firstLine="975"/>
            </w:pPr>
            <w:r>
              <w:rPr>
                <w:rFonts w:ascii="仿宋_GB2312" w:hAnsi="仿宋_GB2312" w:cs="仿宋_GB2312" w:eastAsia="仿宋_GB2312"/>
              </w:rPr>
              <w:t>联系人：宋妍</w:t>
            </w:r>
          </w:p>
          <w:p>
            <w:pPr>
              <w:pStyle w:val="null3"/>
              <w:ind w:firstLine="975"/>
            </w:pPr>
            <w:r>
              <w:rPr>
                <w:rFonts w:ascii="仿宋_GB2312" w:hAnsi="仿宋_GB2312" w:cs="仿宋_GB2312" w:eastAsia="仿宋_GB2312"/>
              </w:rPr>
              <w:t>联系电话号码：15029085129</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踏勘时间：2025-07-21 16:00:00</w:t>
            </w:r>
          </w:p>
          <w:p>
            <w:pPr>
              <w:pStyle w:val="null3"/>
              <w:ind w:firstLine="975"/>
            </w:pPr>
            <w:r>
              <w:rPr>
                <w:rFonts w:ascii="仿宋_GB2312" w:hAnsi="仿宋_GB2312" w:cs="仿宋_GB2312" w:eastAsia="仿宋_GB2312"/>
              </w:rPr>
              <w:t>踏勘地点：西安理工大学曲江校区一期东门口（雁翔路58号）</w:t>
            </w:r>
          </w:p>
          <w:p>
            <w:pPr>
              <w:pStyle w:val="null3"/>
              <w:ind w:firstLine="975"/>
            </w:pPr>
            <w:r>
              <w:rPr>
                <w:rFonts w:ascii="仿宋_GB2312" w:hAnsi="仿宋_GB2312" w:cs="仿宋_GB2312" w:eastAsia="仿宋_GB2312"/>
              </w:rPr>
              <w:t>联系人：宋妍</w:t>
            </w:r>
          </w:p>
          <w:p>
            <w:pPr>
              <w:pStyle w:val="null3"/>
              <w:ind w:firstLine="975"/>
            </w:pPr>
            <w:r>
              <w:rPr>
                <w:rFonts w:ascii="仿宋_GB2312" w:hAnsi="仿宋_GB2312" w:cs="仿宋_GB2312" w:eastAsia="仿宋_GB2312"/>
              </w:rPr>
              <w:t>联系电话号码：15029085129</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西安理工大学</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联系人：黄沛、高禧、宋妍、陈新鹏</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759,300.00</w:t>
      </w:r>
    </w:p>
    <w:p>
      <w:pPr>
        <w:pStyle w:val="null3"/>
      </w:pPr>
      <w:r>
        <w:rPr>
          <w:rFonts w:ascii="仿宋_GB2312" w:hAnsi="仿宋_GB2312" w:cs="仿宋_GB2312" w:eastAsia="仿宋_GB2312"/>
        </w:rPr>
        <w:t>采购包最高限价（元）: 717,064.56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759,300.00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432,800.00</w:t>
      </w:r>
    </w:p>
    <w:p>
      <w:pPr>
        <w:pStyle w:val="null3"/>
      </w:pPr>
      <w:r>
        <w:rPr>
          <w:rFonts w:ascii="仿宋_GB2312" w:hAnsi="仿宋_GB2312" w:cs="仿宋_GB2312" w:eastAsia="仿宋_GB2312"/>
        </w:rPr>
        <w:t>采购包最高限价（元）: 417,349.47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1项</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432,800.00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详见工程量清单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1、磋商时应在工程量清单及报价中注明主要材料选用品牌、规格型号等。 2、本项目为固定综合单价合同，响应单位要根据现场实际核实工程量。</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可参与多个采购包，符合条件的供应商均可兼投但不兼中，每包由一个供应商中标。磋商小组按照采购包1、采购包2的顺序依次开展评审工作。供应商若在前一个采购包评审中得分第一，其后各采购包只参与打分，不参与推荐成交候选供应商。 2.工期（每个采购包）：30日历天。 3.技术要求： （1）供应商应按招标文件中施工图纸、技术要求和工程量清单的要求编制磋商响应文件，并在磋商响应文件中注明主要材料选用品牌、规格型号等。如供应商在磋商响应文件中未按要求注明材料、设备品牌，则招标人有权按最有利于招标人的方式指定材料、设备品牌，主要推荐品牌如下： 乳胶漆：立邦、三棵树、多乐士等同档次级别品牌。 灯具：欧普、佛山、三雄极光等同档次级别品牌。 给排水管道：日丰、联塑、川路等同档次级别品牌。 开关插座：欧普、正泰、三雄极光等同档次级别品牌。 要求所有建筑材料采用环保型材料，阻燃、无毒、无害、无放射性。施工时，需提供主要施工材料来源渠道合法的证明文件（包括但不限于销售协议、代理协议、原厂授权等）。因施工不善或材料使用不当发生工程事故及人员伤害的，责任和由此而发生的各种费用由施工单位全部承担。 （2）工程施工应按国家现行标准和相应的行业技术规范执行，这些标准和技术规范应为合同签订日为止最新公布发行的标准和技术规范。包括但不限于《建筑工程施工质量验收统一标准》GB 50300-2013。工程质量须符合国家施工验收规范要求，达到合格标准。 4.质保期：质保期为两年，如承诺延长的按承诺期限。 5.工程款支付：合同签订、施工方进场后，支付合同价款的40%预付款，工程完工并经学校现场管理人员初验合格后，支付至合同价款的80%；工程竣工验收合格、结算经甲方审定并完成资料归档后，支付剩余全部工程款。 6.其它要求 （1）施工单位的食宿由施工方自行解决，应遵守国家和建设单位的各项规定，及时至建设单位保卫处办理入校相关手续，施工期间的所有安全问题及由此而发生的各种费用由施工单位全部负责或承担。 （2）严格按照原设计图纸进行施工，不得私自变更；如因建设单位要求和现场情况需要变更签证，需严格按照建设单位签证变更管理办法相关程序申报。 （3）施工产生的电费和水费由甲方安装电表和水表计量，水费 5.80元/吨，电费 0.80 元/度，乙方每次申请支付进度款前先向甲方缴纳水电费。 （4）施工单位必须按照建设单位要求，严格按照工期要求保质保量完成工程；若延误工期，每日按照合同总额的千分之五处罚（若因天气等不可抗力因素导致延误，需作书面说明）。 （5）确定中标单位后，由现场负责人组织工程技术交底会，同时签订合同。中标单位在规定的时间内未签署合同或不遵守招标要求，采购人有权取消其中标资格，并将中标资格授予备选的第二预中标单位。 （6）施工前，中标单位应向建设单位后勤处维修管理科提交项目人员安排、进度计划表、安全措施、材料采购计划等（与磋商响应文件一致），如有变动，应做书面说明并经建设单位后勤处维修管理科认可。 （7）施工过程中，施工单位必须严格按照招标文件技术要求施工，服从现场负责人安排，尤其对隐蔽工程、主材进场等环节做好记录、验收工作，确保施工质量符合工程施工相关规范。如发现有偷工减料、使用不合格的建筑材料等行为的，应立即停工整改，并承担由此造成的一切损失。 （8）施工单位须严格落实安全协议书相关条款和提交的安全措施，如设置施工安全标志、施工人员佩戴安全防护用品等。 （9）施工前要在门口张贴施工告示，明确工期、负责人及联系方式等，工程材料应集中堆放；施工时严格采取措施控制好扬尘、噪音；施工中产生的建筑垃圾应装袋后及时清理。 7.为顺利推进政府采购电子化交易平台应用工作，供应商需要在线提交所有通过电子化交易平台实施的政府采购项目的磋商响应文件。同时，中标人在领取中标通知书时需提交纸质版磋商响应文件正本壹份、副本贰套。质版文件内容应于电子版文件内容保持一致。纸质版磋商响应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8.以保函形式交纳磋商保证金的，供应商应在磋商截止时间前将保函扫描成清晰的PDF文件，发送至邮箱670920970@qq.com（邮件或保证金转账命名：项目编号及采购包号），并将保函原件单独递交至代理机构；供应商应在磋商响应文件中附保函复印件或扫描件。保函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 社保缴纳证明：提供自2024年12月01日至递交磋商响应文件截止之日内任意一个月的社会保障资金缴存单据或社保机构开具的社会保险参保缴费情况证明。依法不需要缴纳社会保障资金的供应商应提供相关文件证明。（3）税收缴纳证明：提供自2024年12月01日至递交磋商响应文件截止之日内已缴存任意一个月的依法缴纳税收的相关凭据，凭据应有税务机关或代收机关的公章或业务专用章。依法免税或无须缴纳税收的供应商，应提供相应证明文件。 （4）承诺书：提供具有履行本合同所必需的设备和专业技术能力的承诺。 （5）书面声明：参加政府采购活动前3年内，在经营活动中没有重大违法记录的书面声明。供应商需在项目电子化交易系统中按要求填写《响应函》完成承诺并进行电子签章。供应商需在第七章《供应商应提交的相关资格证明材料》中提供上述资格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具有财务审计资质的单位出具的财务报审计告（成立时间至磋商时间不足一年的可提供成立后任意时段的财务报表）或磋商前三个月内基本开户银行出具的资信证明或财政部门认可的政府采购专业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 （2） 社保缴纳证明：提供自2024年12月01日至递交磋商响应文件截止之日内任意一个月的社会保障资金缴存单据或社保机构开具的社会保险参保缴费情况证明。依法不需要缴纳社会保障资金的供应商应提供相关文件证明。（3）税收缴纳证明：提供自2024年12月01日至递交磋商响应文件截止之日内已缴存任意一个月的依法缴纳税收的相关凭据，凭据应有税务机关或代收机关的公章或业务专用章。依法免税或无须缴纳税收的供应商，应提供相应证明文件。 （4）承诺书：提供具有履行本合同所必需的设备和专业技术能力的承诺。 （5）书面声明：参加政府采购活动前3年内，在经营活动中没有重大违法记录的书面声明。供应商需在项目电子化交易系统中按要求填写《响应函》完成承诺并进行电子签章。供应商需在第七章《供应商应提交的相关资格证明材料》中提供上述资格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具有财务审计资质的单位出具的财务报审计告（成立时间至磋商时间不足一年的可提供成立后任意时段的财务报表）或磋商前三个月内基本开户银行出具的资信证明或财政部门认可的政府采购专业担保机构出具的磋商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项目经理需具有建筑工程专业二级及以上注册建造师执业资格，并具有合法有效的安全生产考核合格证（建安B证），须在本单位注册，无不良信用记录，无在建工程（承诺书）。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基本信息及项目经理执业基本信息应在“陕西省住房和城乡建设厅”可查询。供应商递交磋商响应文件截止时间前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供应商须具备建设行政主管部门核发的建筑工程施工总承包三级以上（含三级）资质，具有有效的安全生产许可证。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项目经理需具有建筑工程专业二级及以上注册建造师执业资格，并具有合法有效的安全生产考核合格证（建安B证），须在本单位注册，无不良信用记录，无在建工程（承诺书）。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基本信息要求</w:t>
            </w:r>
          </w:p>
        </w:tc>
        <w:tc>
          <w:tcPr>
            <w:tcW w:type="dxa" w:w="3322"/>
          </w:tcPr>
          <w:p>
            <w:pPr>
              <w:pStyle w:val="null3"/>
            </w:pPr>
            <w:r>
              <w:rPr>
                <w:rFonts w:ascii="仿宋_GB2312" w:hAnsi="仿宋_GB2312" w:cs="仿宋_GB2312" w:eastAsia="仿宋_GB2312"/>
              </w:rPr>
              <w:t>供应商基本信息及项目经理执业基本信息应在“陕西省住房和城乡建设厅”可查询。供应商递交磋商响应文件截止时间前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签署、盖章均符合磋商文件要求，且无遗漏。</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技术方案 供应商应提交的相关资格证明材料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签署、盖章均符合磋商文件要求，且无遗漏。</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技术方案 供应商应提交的相关资格证明材料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工期、工程质量</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 ①施工部署：每完全满足一项评审标准得1分，满分3分； ②进度计划：每完全满足一项评审标准得1分，满分3分； ③技术难点、应对措施：每完全满足一项评审标准得1分，满分3分； ④施工流程图或工艺流程：每完全满足一项评审标准得1分，满分3分。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编制的工程质量的技术组织措施含①质量目标；②质量管理体系完善度（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 ①质量目标：每完全满足一项评审标准得1分，满分3分； ②质量管理体系完善度：每完全满足一项评审标准得1分，满分3分； ③质量管理措施：每完全满足一项评审标准得1分，满分3分。以上内容缺项或未提供得0分。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编制的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①安全目标及文明施工措施：每完全满足一项评审标准得1分，满分3分； ②安全体系健全度：每完全满足一项评审标准得1分，满分3分； ③应急预案可行性：每完全满足一项评审标准得1分，满分3分。以上内容缺项或未提供得0分。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①工期计划：每完全满足一项评审标准得1分，满分3分； ②关键节点工期分析：每完全满足一项评审标准得1分，满分3分； ③延误工期补救措施：每完全满足一项评审标准得1分，满分3分。以上内容缺项或未提供得0分。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3.赋分标准： ①施工机械配备：每完全满足一项评审标准得1分，满分3分； ②材料投入计划：每完全满足一项评审标准得1分，满分3分； 以上内容缺项或未提供得0分。 材料环保性：提供主要材料（如涂料、板材）的检测报告，符合国家现行标准得2分，未提供或不合格不得分。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1.项目组织管理机构（2分）：机构设置合理，专业队伍齐全得2分；较合理、齐全得1分；未提供得0分。 2.项目经理（2分）： 具备同类项目经验（附合同中项目经理署名页）得1分，具备高级工程师职称得1分（需提供职称证书、执业证书等）。 3.项目人员配备（5分）： 需配备技术负责人、专职安全员（需C证）、质检员（需质量员证书）等岗位，人员齐全且资质符合要求得5分；较合理得3分；基本满足得1分；未提供或资质不全得0分（需提供岗位证书、劳动合同等）。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 保修期内服务措施（3分）：提供保修服务工作方案、回访计划及质量保修措施、保修团队人员名单及联系方式，每缺一项扣1分，每项有缺陷扣0.5分，扣完为止。 2. 保修承诺（2分）：质保期每延长半年得1分，最高2分；未延长此项不得分。 以上内容缺项或未提供得0分。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1.评审内容 根据供应商提供的：新技术、新产品、新工艺、新材料应用。 2.评审标准： ①可实施性：切合本项目实际情况，方案全面、实施步骤清晰、合理； ②针对性：方案能够紧扣项目实际情况，内容科学合理； 3.赋分标准： 每完全满足一项评审标准得2分，满分4分。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提供2022年7月1日至今类似项目业绩，每提供一项有效业绩（合同需含项目金额、工期、质量标准、签署时间等关键页）得1分，满分5分。 注：时间以合同签订时间为准，提供加盖供应商公章的合同复印件。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1、最终磋商评审报价最低的为评审基准价，得30分。 2、按（评审基准价/最终磋商评审报价×30）的公式计算其得分。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根据供应商提供的①施工部署；②进度计划；③技术难点、应对措施；④施工流程图或工艺流程。 2.评审标准： ①完整性：内容详细全面，对本项目了解透彻； ②可实施性：切合本项目实际情况，方案全面、施工步骤清晰、合理； ③针对性：方案能够紧扣项目实际情况，内容科学合理。 3.赋分标准： ①施工部署：每完全满足一项评审标准得1分，满分3分； ②进度计划：每完全满足一项评审标准得1分，满分3分； ③技术难点、应对措施：每完全满足一项评审标准得1分，满分3分； ④施工流程图或工艺流程：每完全满足一项评审标准得1分，满分3分。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1.评审内容 供应商提供针对本项目实际需求编制的工程质量的技术组织措施含①质量目标；②质量管理体系完善度（体系需包含质量责任、人员培训、资源配置、质量检查、应急处理等环节）；③质量管理措施（需提供过往项目质量验收报告或第三方检测证明）。 2.评审标准： ①完整性：内容详细全面，对本项目了解透彻； ②可实施性：切合本项目实际情况，措施全面、清晰、合理； ③针对性：方案能够紧扣项目实际情况，内容科学合理。 3.赋分标准： ①质量目标：每完全满足一项评审标准得1分，满分3分； ②质量管理体系完善度：每完全满足一项评审标准得1分，满分3分； ③质量管理措施：每完全满足一项评审标准得1分，满分3分。以上内容缺项或未提供得0分。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1.评审内容 供应商提供针对本项目实际需求编制的安全文明施工的技术组织措施含①安全目标及文明施工措施（措施包含场地整洁、噪音控制、扬尘治理（需附扬尘监测设备布置图））；②安全体系健全度（体系包含安全管理制度、人员培训、应急演练、特种作业人员持证上岗管理）；③应急预案可行性（涵盖常见安全事故场景）。 2.评审标准： ①完整性：内容详细全面，对本项目了解透彻； ②可实施性：切合本项目实际情况，措施全面、清晰、合理； ③针对性：方案能够紧扣项目实际情况，内容科学合理。 3.赋分标准： ①安全目标及文明施工措施：每完全满足一项评审标准得1分，满分3分； ②安全体系健全度：每完全满足一项评审标准得1分，满分3分； ③应急预案可行性：每完全满足一项评审标准得1分，满分3分。以上内容缺项或未提供得0分。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 供应商提供针对本项目实际需求编制的工期的技术组织措施含①工期计划；②关键节点工期分析；③延误工期补救措施。 2.评审标准： ①完整性：内容详细全面，对本项目了解透彻； ②可实施性：切合本项目实际情况，措施全面、清晰、合理； ③针对性：方案能够紧扣项目实际情况，内容科学合理。 3.赋分标准： ①工期计划：每完全满足一项评审标准得1分，满分3分； ②关键节点工期分析：每完全满足一项评审标准得1分，满分3分； ③延误工期补救措施：每完全满足一项评审标准得1分，满分3分。以上内容缺项或未提供得0分。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1.评审内容 根据供应商投入的施工机械配备和材料投入计划：①施工机械配备；②材料投入计划（主要材料信息（名称、规格、数量等）与工程进度匹配）； 2.评审标准： ①齐全程度：齐全详细，能完全满足招标文件要求； ②实用性：质量有保障、使用率高、安全性能强； ③针对性：能紧扣项目实际情况，配置合理科学； 3.赋分标准： ①施工机械配备：每完全满足一项评审标准得1分，满分3分； ②材料投入计划：每完全满足一项评审标准得1分，满分3分； 以上内容缺项或未提供得0分。 材料环保性：提供主要材料（如涂料、板材）的检测报告，符合国家现行标准得2分，未提供或不合格不得分。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1.项目组织管理机构（2分）：机构设置合理，专业队伍齐全得2分；较合理、齐全得1分；未提供得0分。 2.项目经理（2分）： 具备同类项目经验（附合同中项目经理署名页）得1分，具备高级工程师职称得1分（需提供职称证书、执业证书等）。 3.项目人员配备（5分）： 需配备技术负责人、专职安全员（需C证）、质检员（需质量员证书）等岗位，人员齐全且资质符合要求得5分；较合理得3分；基本满足得1分；未提供或资质不全得0分（需提供岗位证书、劳动合同等）。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 保修期内服务措施（3分）：提供保修服务工作方案、回访计划及质量保修措施、保修团队人员名单及联系方式，每缺一项扣1分，每项有缺陷扣0.5分，扣完为止。 2. 保修承诺（2分）：质保期每延长半年得1分，最高2分；未延长此项不得分。 以上内容缺项或未提供得0分。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1.评审内容 根据供应商提供的：新技术、新产品、新工艺、新材料应用。 2.评审标准： ①可实施性：切合本项目实际情况，方案全面、实施步骤清晰、合理； ②针对性：方案能够紧扣项目实际情况，内容科学合理； 3.赋分标准： 每完全满足一项评审标准得2分，满分4分。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提供2022年7月1日至今类似项目业绩，每提供一项有效业绩（合同需含项目金额、工期、质量标准、签署时间等关键页）得1分，满分5分。 注：时间以合同签订时间为准，提供加盖供应商公章的合同复印件。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1、最终磋商评审报价最低的为评审基准价，得30分。 2、按（评审基准价/最终磋商评审报价×30）的公式计算其得分。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