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版本号：LHZBZC202509020250625001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金花校区学生公寓宿舍室内粉刷</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LHZBZC2025090</w:t>
      </w:r>
      <w:r>
        <w:br/>
      </w:r>
      <w:r>
        <w:br/>
      </w:r>
      <w:r>
        <w:br/>
      </w:r>
    </w:p>
    <w:p>
      <w:pPr>
        <w:pStyle w:val="null3"/>
        <w:jc w:val="center"/>
        <w:outlineLvl w:val="2"/>
      </w:pPr>
      <w:r>
        <w:rPr>
          <w:rFonts w:ascii="仿宋_GB2312" w:hAnsi="仿宋_GB2312" w:cs="仿宋_GB2312" w:eastAsia="仿宋_GB2312"/>
          <w:sz w:val="28"/>
          <w:b/>
        </w:rPr>
        <w:t>西安理工大学</w:t>
      </w:r>
    </w:p>
    <w:p>
      <w:pPr>
        <w:pStyle w:val="null3"/>
        <w:jc w:val="center"/>
        <w:outlineLvl w:val="2"/>
      </w:pPr>
      <w:r>
        <w:rPr>
          <w:rFonts w:ascii="仿宋_GB2312" w:hAnsi="仿宋_GB2312" w:cs="仿宋_GB2312" w:eastAsia="仿宋_GB2312"/>
          <w:sz w:val="28"/>
          <w:b/>
        </w:rPr>
        <w:t>凌辉建设工程咨询有限公司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凌辉建设工程咨询有限公司</w:t>
      </w:r>
      <w:r>
        <w:rPr>
          <w:rFonts w:ascii="仿宋_GB2312" w:hAnsi="仿宋_GB2312" w:cs="仿宋_GB2312" w:eastAsia="仿宋_GB2312"/>
        </w:rPr>
        <w:t>（以下简称“代理机构”）受</w:t>
      </w:r>
      <w:r>
        <w:rPr>
          <w:rFonts w:ascii="仿宋_GB2312" w:hAnsi="仿宋_GB2312" w:cs="仿宋_GB2312" w:eastAsia="仿宋_GB2312"/>
        </w:rPr>
        <w:t>西安理工大学</w:t>
      </w:r>
      <w:r>
        <w:rPr>
          <w:rFonts w:ascii="仿宋_GB2312" w:hAnsi="仿宋_GB2312" w:cs="仿宋_GB2312" w:eastAsia="仿宋_GB2312"/>
        </w:rPr>
        <w:t>委托，拟对</w:t>
      </w:r>
      <w:r>
        <w:rPr>
          <w:rFonts w:ascii="仿宋_GB2312" w:hAnsi="仿宋_GB2312" w:cs="仿宋_GB2312" w:eastAsia="仿宋_GB2312"/>
        </w:rPr>
        <w:t>金花校区学生公寓宿舍室内粉刷</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LHZBZC2025090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金花校区学生公寓宿舍室内粉刷</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西安理工大学金花校区学生公寓宿舍室内粉刷项目，工程内容包括金花校区学生宿舍室内墙面粉刷383间，每间粉刷维修面积平均约95㎡，粉刷维修面积共计约36385㎡，含铲墙皮、批腻子2遍、刷乳胶漆2遍，以及室内家具搬移及保护、保洁、建筑垃圾清运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采购包1（金花校区学生公寓宿舍室内粉刷）：属于专门面向中小企业采购。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2、企业资质：供应商须具备建设行政主管部门核发的建筑装修装饰工程专业承包二级以上（含二级）资质，具有有效的安全生产许可证。</w:t>
      </w:r>
    </w:p>
    <w:p>
      <w:pPr>
        <w:pStyle w:val="null3"/>
      </w:pPr>
      <w:r>
        <w:rPr>
          <w:rFonts w:ascii="仿宋_GB2312" w:hAnsi="仿宋_GB2312" w:cs="仿宋_GB2312" w:eastAsia="仿宋_GB2312"/>
        </w:rPr>
        <w:t>3、拟派项目经理要求：项目经理需具有建筑工程专业二级及以上注册建造师执业资格，并具有合法有效的安全生产考核合格证（建安B证），须在本单位注册，无不良信用记录，无在建工程（承诺书）。</w:t>
      </w:r>
    </w:p>
    <w:p>
      <w:pPr>
        <w:pStyle w:val="null3"/>
      </w:pPr>
      <w:r>
        <w:rPr>
          <w:rFonts w:ascii="仿宋_GB2312" w:hAnsi="仿宋_GB2312" w:cs="仿宋_GB2312" w:eastAsia="仿宋_GB2312"/>
        </w:rPr>
        <w:t>4、身份证明：供应商应授权合法的人员参加磋商全过程，其中法定代表人直接参加磋商的，须出具法人身份证，并与营业执照上信息一致。法定代表人授权代表参加磋商的，须出具法定代表人授权书及授权代表身份证；</w:t>
      </w:r>
    </w:p>
    <w:p>
      <w:pPr>
        <w:pStyle w:val="null3"/>
      </w:pPr>
      <w:r>
        <w:rPr>
          <w:rFonts w:ascii="仿宋_GB2312" w:hAnsi="仿宋_GB2312" w:cs="仿宋_GB2312" w:eastAsia="仿宋_GB2312"/>
        </w:rPr>
        <w:t>5、基本信息要求：供应商基本信息及项目经理执业基本信息应在“陕西省住房和城乡建设厅”可查询。供应商递交磋商响应文件截止时间前在信用中国（www.creditchina.gov.cn）未被列入重大税收违法失信主体、在中国执行信息公开网（http://zxgk.court.gov.cn/）未被列入失信被执行人及在中国政府采购网（www.ccgp.gov.cn）未被列入政府采购严重违法失信行为记录名单。</w:t>
      </w:r>
    </w:p>
    <w:p>
      <w:pPr>
        <w:pStyle w:val="null3"/>
      </w:pPr>
      <w:r>
        <w:rPr>
          <w:rFonts w:ascii="仿宋_GB2312" w:hAnsi="仿宋_GB2312" w:cs="仿宋_GB2312" w:eastAsia="仿宋_GB2312"/>
        </w:rPr>
        <w:t>6、非联合体 ：本项目不允许联合体磋商。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西安理工大学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西安市金花南路5号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西安理工大学经办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029-82312371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凌辉建设工程咨询有限公司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西安市未央区大明宫中央广场A座22层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黄沛、高禧、宋妍、陈新鹏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029-81010100-32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采购包1：1,183,100.00元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开户名称：凌辉建设工程咨询有限公司</w:t>
            </w:r>
          </w:p>
          <w:p>
            <w:pPr>
              <w:pStyle w:val="null3"/>
            </w:pPr>
            <w:r>
              <w:rPr>
                <w:rFonts w:ascii="仿宋_GB2312" w:hAnsi="仿宋_GB2312" w:cs="仿宋_GB2312" w:eastAsia="仿宋_GB2312"/>
              </w:rPr>
              <w:t>开户银行：招商银行西安分行南大街支行</w:t>
            </w:r>
          </w:p>
          <w:p>
            <w:pPr>
              <w:pStyle w:val="null3"/>
            </w:pPr>
            <w:r>
              <w:rPr>
                <w:rFonts w:ascii="仿宋_GB2312" w:hAnsi="仿宋_GB2312" w:cs="仿宋_GB2312" w:eastAsia="仿宋_GB2312"/>
              </w:rPr>
              <w:t>银行账号：292083674310001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80万以下项目招标代理服务费：5000.00元/项，80-400万项目招标代理服务费调整比例：参照国家计委颁发的《招标代理服务收费管理暂行办法》（计价格[2002]1980号）及（发改办价格[2011]534号）规定的70.00%计费。2、造价咨询费：80万以下项目造价服务费：2000.00元/项，80-400万项目造价服务费调整比例：按照陕价行发（2014）88号文规定的70.00%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踏勘时间：2025-07-04 09:00:00</w:t>
            </w:r>
          </w:p>
          <w:p>
            <w:pPr>
              <w:pStyle w:val="null3"/>
              <w:ind w:firstLine="975"/>
            </w:pPr>
            <w:r>
              <w:rPr>
                <w:rFonts w:ascii="仿宋_GB2312" w:hAnsi="仿宋_GB2312" w:cs="仿宋_GB2312" w:eastAsia="仿宋_GB2312"/>
              </w:rPr>
              <w:t>踏勘地点：西安理工大学金花校区东门</w:t>
            </w:r>
          </w:p>
          <w:p>
            <w:pPr>
              <w:pStyle w:val="null3"/>
              <w:ind w:firstLine="975"/>
            </w:pPr>
            <w:r>
              <w:rPr>
                <w:rFonts w:ascii="仿宋_GB2312" w:hAnsi="仿宋_GB2312" w:cs="仿宋_GB2312" w:eastAsia="仿宋_GB2312"/>
              </w:rPr>
              <w:t>联系人：宋妍</w:t>
            </w:r>
          </w:p>
          <w:p>
            <w:pPr>
              <w:pStyle w:val="null3"/>
              <w:ind w:firstLine="975"/>
            </w:pPr>
            <w:r>
              <w:rPr>
                <w:rFonts w:ascii="仿宋_GB2312" w:hAnsi="仿宋_GB2312" w:cs="仿宋_GB2312" w:eastAsia="仿宋_GB2312"/>
              </w:rPr>
              <w:t>联系电话号码：15029085129</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西安理工大学</w:t>
      </w:r>
      <w:r>
        <w:rPr>
          <w:rFonts w:ascii="仿宋_GB2312" w:hAnsi="仿宋_GB2312" w:cs="仿宋_GB2312" w:eastAsia="仿宋_GB2312"/>
        </w:rPr>
        <w:t>和</w:t>
      </w:r>
      <w:r>
        <w:rPr>
          <w:rFonts w:ascii="仿宋_GB2312" w:hAnsi="仿宋_GB2312" w:cs="仿宋_GB2312" w:eastAsia="仿宋_GB2312"/>
        </w:rPr>
        <w:t>凌辉建设工程咨询有限公司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西安理工大学</w:t>
      </w:r>
      <w:r>
        <w:rPr>
          <w:rFonts w:ascii="仿宋_GB2312" w:hAnsi="仿宋_GB2312" w:cs="仿宋_GB2312" w:eastAsia="仿宋_GB2312"/>
        </w:rPr>
        <w:t>负责解释。除上述磋商文件内容，其他内容由</w:t>
      </w:r>
      <w:r>
        <w:rPr>
          <w:rFonts w:ascii="仿宋_GB2312" w:hAnsi="仿宋_GB2312" w:cs="仿宋_GB2312" w:eastAsia="仿宋_GB2312"/>
        </w:rPr>
        <w:t>凌辉建设工程咨询有限公司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西安理工大学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凌辉建设工程咨询有限公司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一、按照磋商文件要求和合同约定执行，依据国家相关行业质量验收规范合格标准进行验收。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 三、验收结果合格的，采购人应向成交供应商出具履约验收报告，成交供应商凭验收报告办理相关手续。 四、验收结果不合格的，履约保证金将不予退还，给采购人造成的损失超过履约保证金数额的，还应当对超过部分予以赔偿；没有提交履约保证金的，应当对采购人的损失承担赔偿责任。</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联系人：黄沛、高禧、宋妍、陈新鹏</w:t>
      </w:r>
    </w:p>
    <w:p>
      <w:pPr>
        <w:pStyle w:val="null3"/>
      </w:pPr>
      <w:r>
        <w:rPr>
          <w:rFonts w:ascii="仿宋_GB2312" w:hAnsi="仿宋_GB2312" w:cs="仿宋_GB2312" w:eastAsia="仿宋_GB2312"/>
        </w:rPr>
        <w:t>联系电话：029-81010100-32</w:t>
      </w:r>
    </w:p>
    <w:p>
      <w:pPr>
        <w:pStyle w:val="null3"/>
      </w:pPr>
      <w:r>
        <w:rPr>
          <w:rFonts w:ascii="仿宋_GB2312" w:hAnsi="仿宋_GB2312" w:cs="仿宋_GB2312" w:eastAsia="仿宋_GB2312"/>
        </w:rPr>
        <w:t>地址：西安市未央区大明宫中央广场A座22层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1,183,100.00</w:t>
      </w:r>
    </w:p>
    <w:p>
      <w:pPr>
        <w:pStyle w:val="null3"/>
      </w:pPr>
      <w:r>
        <w:rPr>
          <w:rFonts w:ascii="仿宋_GB2312" w:hAnsi="仿宋_GB2312" w:cs="仿宋_GB2312" w:eastAsia="仿宋_GB2312"/>
        </w:rPr>
        <w:t>采购包最高限价（元）: 1,078,706.98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1项</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1,183,100.00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1、磋商时应在工程量清单及报价中注明主要材料选用品牌、规格型号等。 2、本项目为固定单价合同，响应单位要根据现场实际核实工程量。</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1.工期：35日历天。 2.技术要求: （1）投标人应按招标文件中施工图纸、技术要求和工程量清单的要求编制投标文件，并在投标文件中注明主要材料选用品牌、规格型号等。如投标人在投标文件中未按要求注明材料、设备品牌，则招标人有权按最有利于招标人的方式指定材料、设备品牌，主要推荐品牌如下： 乳胶漆：立邦、三棵树、多乐士等同档次级别品牌。 要求所有建筑材料采用环保型材料，阻燃、无毒、无害、无放射性。施工时，需提供主要施工材料来源渠道合法的证明文件（包括但不限于销售协议、代理协议、原厂授权等）。完工后由建设单位委托专业检测机构环保检测合格（费用由施工单位承担，包含在工程费中），因乙方施工不善或材料使用不当发生工程事故及人员伤害的，责任和由此而发生的各种费用由施工单位全部承担。 （2）工程施工应按国家现行标准和相应的行业技术规范执行，这些标准和技术规范应为合同签订日为止最新公布发行的标准和技术规范。包括但不限于《建筑工程施工质量验收统一标准》GB 50300-2013。工程质量须符合国家施工验收规范要求，达到合格标准。 3.质保期：质保期为两年，如承诺延长的按承诺期限。 4.合同签订、施工方进场后，支付合同价款的40%预付款，工程完工并经学校现场管理人员初验合格后，支付至合同价款的80%；工程竣工验收合格、结算经甲方审定并完成资料归档后，支付剩余全部工程款。 5.其它要求： （1）施工单位的食宿由施工方自行解决，应遵守国家和建设单位的各项规定，及时至建设单位保卫处办理入校相关手续，施工期间的所有安全问题及由此而发生的各种费用由施工单位全部负责和承担。 （2）严格按照原设计图纸进行施工，不得私自变更；如因建设单位要求和现场情况需要变更签证，需严格按照建设单位签证变更管理办法相关程序申报。 （3）施工产生的电费和水费由甲方安装电表和水表计量，水费 5.80元/吨，电费 0.80 元/度，乙方每次申请支付进度款前先向甲方缴纳水电费。 （4）施工单位必须按照建设单位要求，严格按照工期要求保质保量完成工程；若延误工期，每日按照合同总额的千分之五处罚（若因天气等不可抗力因素导致延误，需作书面说明）。 （5）确定中标单位后，由现场负责人组织工程技术交底会，同时签订合同。中标单位在规定的时间内未签署合同或不遵守招标要求，采购人有权取消其中标资格，并将中标资格授予备选的第二预中标单位。 （6）施工前，中标单位应向建设单位后勤处维修管理科提交项目人员安排、进度计划表、安全措施、材料采购计划等（与投标文件一致），如有变动，应做书面说明并经建设单位后勤处维修管理科认可。 （7）施工过程中，施工单位必须严格按照招标文件技术要求施工，服从现场负责人安排，尤其对隐蔽工程、主材进场等环节做好记录、验收工作，确保施工质量符合工程施工相关规范。如发现有偷工减料、使用不合格的建筑材料等行为的，应立即停工整改，并承担由此造成的一切损失。 （8）施工单位须严格落实安全协议书相关条款和提交的安全措施，如设置施工安全标志、施工人员佩戴安全防护用品等。 （9）施工前要在门口张贴施工告示，明确工期、负责人及联系方式等，工程材料应集中堆放；施工时严格采取措施控制好扬尘、噪音；施工中产生的建筑垃圾应装袋后及时清理。 6.为顺利推进政府采购电子化交易平台应用工作，供应商需要在线提交所有通过电子化交易平台实施的政府采购项目的磋商响应文件。同时，中标人在领取中标通知书时需提交纸质版磋商响应文件正本壹份、副本贰套。质版文件内容应于电子版文件内容保持一致。纸质版磋商响应文件的正本和副本应采用粘贴方式左侧装订，不得采用活页夹的可随时拆换的方式装订，不得有零散页。应按档案要求必须编制目录，无少页、缺页的现象，并连续页码（汇编材料要求首封面开始算第1页，后面只要有字的都算一页，连续编辑页码，尾封面有字算页码，无字不算页码，并在书脊处清楚写明项目名称）。文件送达地点：西安市未央区太华北路甲字88号大明宫中央广场A座22层代理部； 8.以保函形式交纳磋商保证金的，供应商应在磋商截止时间前将保函扫描成清晰的PDF文件，发送至邮箱670920970@qq.com（邮件或保证金转账命名：项目编号），并将保函原件单独递交至代理机构；供应商应在磋商响应文件中附保函复印件或扫描件。保函须由具有开具投标保函资格的单位开具；若供应商违约，开具保函单位承担连带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 （2） 社保缴纳证明：提供自2024年12月01日至递交磋商响应文件截止之日内任意一个月的社会保障资金缴存单据或社保机构开具的社会保险参保缴费情况证明。依法不需要缴纳社会保障资金的供应商应提供相关文件证明。（3）税收缴纳证明：提供自2024年12月01日至递交磋商响应文件截止之日内已缴存任意一个月的依法缴纳税收的相关凭据，凭据应有税务机关或代收机关的公章或业务专用章。依法免税或无须缴纳税收的供应商，应提供相应证明文件。 （4）承诺书：提供具有履行本合同所必需的设备和专业技术能力的承诺。 （5）书面声明：参加政府采购活动前3年内，在经营活动中没有重大违法记录的书面声明。供应商需在项目电子化交易系统中按要求填写《响应函》完成承诺并进行电子签章。供应商需在第七章《供应商应提交的相关资格证明材料》中提供上述资格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具有财务审计资质的单位出具的财务报审计告（成立时间至磋商时间不足一年的可提供成立后任意时段的财务报表）或磋商前三个月内基本开户银行出具的资信证明或财政部门认可的政府采购专业担保机构出具的磋商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供应商须具备建设行政主管部门核发的建筑装修装饰工程专业承包二级以上（含二级）资质，具有有效的安全生产许可证。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拟派项目经理要求</w:t>
            </w:r>
          </w:p>
        </w:tc>
        <w:tc>
          <w:tcPr>
            <w:tcW w:type="dxa" w:w="3322"/>
          </w:tcPr>
          <w:p>
            <w:pPr>
              <w:pStyle w:val="null3"/>
            </w:pPr>
            <w:r>
              <w:rPr>
                <w:rFonts w:ascii="仿宋_GB2312" w:hAnsi="仿宋_GB2312" w:cs="仿宋_GB2312" w:eastAsia="仿宋_GB2312"/>
              </w:rPr>
              <w:t>项目经理需具有建筑工程专业二级及以上注册建造师执业资格，并具有合法有效的安全生产考核合格证（建安B证），须在本单位注册，无不良信用记录，无在建工程（承诺书）。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供应商应授权合法的人员参加磋商全过程，其中法定代表人直接参加磋商的，须出具法人身份证，并与营业执照上信息一致。法定代表人授权代表参加磋商的，须出具法定代表人授权书及授权代表身份证；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基本信息要求</w:t>
            </w:r>
          </w:p>
        </w:tc>
        <w:tc>
          <w:tcPr>
            <w:tcW w:type="dxa" w:w="3322"/>
          </w:tcPr>
          <w:p>
            <w:pPr>
              <w:pStyle w:val="null3"/>
            </w:pPr>
            <w:r>
              <w:rPr>
                <w:rFonts w:ascii="仿宋_GB2312" w:hAnsi="仿宋_GB2312" w:cs="仿宋_GB2312" w:eastAsia="仿宋_GB2312"/>
              </w:rPr>
              <w:t>供应商基本信息及项目经理执业基本信息应在“陕西省住房和城乡建设厅”可查询。供应商递交磋商响应文件截止时间前在信用中国（www.creditchina.gov.cn）未被列入重大税收违法失信主体、在中国执行信息公开网（http://zxgk.court.gov.cn/）未被列入失信被执行人及在中国政府采购网（www.ccgp.gov.cn）未被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本项目不允许联合体磋商。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签署、盖章均符合磋商文件要求，且无遗漏。</w:t>
            </w:r>
          </w:p>
        </w:tc>
        <w:tc>
          <w:tcPr>
            <w:tcW w:type="dxa" w:w="1661"/>
          </w:tcPr>
          <w:p>
            <w:pPr>
              <w:pStyle w:val="null3"/>
            </w:pPr>
            <w:r>
              <w:rPr>
                <w:rFonts w:ascii="仿宋_GB2312" w:hAnsi="仿宋_GB2312" w:cs="仿宋_GB2312" w:eastAsia="仿宋_GB2312"/>
              </w:rPr>
              <w:t>已标价工程量清单 中小企业声明函 技术方案 供应商应提交的相关资格证明材料 技术服务合同条款及其他商务要求应答表 拒绝政府采购领域商业贿赂承诺书 强制优先采购产品承诺函 响应文件封面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工期、工程质量</w:t>
            </w:r>
          </w:p>
        </w:tc>
        <w:tc>
          <w:tcPr>
            <w:tcW w:type="dxa" w:w="3322"/>
          </w:tcPr>
          <w:p>
            <w:pPr>
              <w:pStyle w:val="null3"/>
            </w:pPr>
            <w:r>
              <w:rPr>
                <w:rFonts w:ascii="仿宋_GB2312" w:hAnsi="仿宋_GB2312" w:cs="仿宋_GB2312" w:eastAsia="仿宋_GB2312"/>
              </w:rPr>
              <w:t>满足磋商文件的规定</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1.评审内容 根据供应商提供的①施工部署；②进度计划；③技术难点、应对措施；④施工流程图或工艺流程。 2.评审标准： ①完整性：内容详细全面，对本项目了解透彻； ②可实施性：切合本项目实际情况，方案全面、施工步骤清晰、合理； ③针对性：方案能够紧扣项目实际情况，内容科学合理。 3.赋分标准： ①施工部署：每完全满足一项评审标准得1分，满分3分； ②进度计划：每完全满足一项评审标准得1分，满分3分； ③技术难点、应对措施：每完全满足一项评审标准得1分，满分3分； ④施工流程图或工艺流程：每完全满足一项评审标准得1分，满分3分。 以上内容缺项或未提供得0分。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1.评审内容 供应商提供针对本项目实际需求编制的工程质量的技术组织措施含①质量目标；②质量管理体系完善度（体系需包含质量责任、人员培训、资源配置、质量检查、应急处理等环节）；③质量管理措施（需提供过往项目质量验收报告或第三方检测证明）。 2.评审标准： ①完整性：内容详细全面，对本项目了解透彻； ②可实施性：切合本项目实际情况，措施全面、清晰、合理； ③针对性：方案能够紧扣项目实际情况，内容科学合理。 3.赋分标准： ①质量目标：每完全满足一项评审标准得1分，满分3分； ②质量管理体系完善度：每完全满足一项评审标准得1分，满分3分； ③质量管理措施：每完全满足一项评审标准得1分，满分3分。以上内容缺项或未提供得0分。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确保安全文明施工的技术组织措施</w:t>
            </w:r>
          </w:p>
        </w:tc>
        <w:tc>
          <w:tcPr>
            <w:tcW w:type="dxa" w:w="2492"/>
          </w:tcPr>
          <w:p>
            <w:pPr>
              <w:pStyle w:val="null3"/>
            </w:pPr>
            <w:r>
              <w:rPr>
                <w:rFonts w:ascii="仿宋_GB2312" w:hAnsi="仿宋_GB2312" w:cs="仿宋_GB2312" w:eastAsia="仿宋_GB2312"/>
              </w:rPr>
              <w:t>1.评审内容 供应商提供针对本项目实际需求编制的安全文明施工的技术组织措施含①安全目标及文明施工措施（措施包含场地整洁、噪音控制、扬尘治理（需附扬尘监测设备布置图））；②安全体系健全度（体系包含安全管理制度、人员培训、应急演练、特种作业人员持证上岗管理）；③应急预案可行性（涵盖常见安全事故场景）。 2.评审标准： ①完整性：内容详细全面，对本项目了解透彻； ②可实施性：切合本项目实际情况，措施全面、清晰、合理； ③针对性：方案能够紧扣项目实际情况，内容科学合理。 3.赋分标准： ①安全目标及文明施工措施：每完全满足一项评审标准得1分，满分3分； ②安全体系健全度：每完全满足一项评审标准得1分，满分3分； ③应急预案可行性：每完全满足一项评审标准得1分，满分3分。以上内容缺项或未提供得0分。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1.评审内容 供应商提供针对本项目实际需求编制的工期的技术组织措施含①工期计划；②关键节点工期分析；③延误工期补救措施。 2.评审标准： ①完整性：内容详细全面，对本项目了解透彻； ②可实施性：切合本项目实际情况，措施全面、清晰、合理； ③针对性：方案能够紧扣项目实际情况，内容科学合理。 3.赋分标准： ①工期计划：每完全满足一项评审标准得1分，满分3分； ②关键节点工期分析：每完全满足一项评审标准得1分，满分3分； ③延误工期补救措施：每完全满足一项评审标准得1分，满分3分。 以上内容缺项或未提供得0分。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1.评审内容 根据供应商投入的施工机械配备和材料投入计划：①施工机械配备；②材料投入计划（主要材料信息（名称、规格、数量等）与工程进度匹配）； 2.评审标准： ①齐全程度：齐全详细，能完全满足招标文件要求； ②实用性：质量有保障、使用率高、安全性能强； ③针对性：能紧扣项目实际情况，配置合理科学； 3.赋分标准： ①施工机械配备：每完全满足一项评审标准得1分，满分3分； ②材料投入计划：每完全满足一项评审标准得1分，满分3分；以上内容缺项或未提供得0分。 材料环保性：提供主要材料（乳胶漆）的检测报告，符合国家现行标准得2分，未提供或不合格不得分。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项目组织管理机构及人员配备情况</w:t>
            </w:r>
          </w:p>
        </w:tc>
        <w:tc>
          <w:tcPr>
            <w:tcW w:type="dxa" w:w="2492"/>
          </w:tcPr>
          <w:p>
            <w:pPr>
              <w:pStyle w:val="null3"/>
            </w:pPr>
            <w:r>
              <w:rPr>
                <w:rFonts w:ascii="仿宋_GB2312" w:hAnsi="仿宋_GB2312" w:cs="仿宋_GB2312" w:eastAsia="仿宋_GB2312"/>
              </w:rPr>
              <w:t>1.项目组织管理机构（2分）：机构设置合理，专业队伍齐全得2分；较合理、齐全得1分；未提供得0分。 2.项目经理（2分）： 具备同类项目经验（附合同中项目经理署名页）得1分，具备高级工程师职称得1分（需提供职称证书、执业证书等）。 3.项目人员配备（5分）： 需配备技术负责人、专职安全员（需C证）、质检员（需质量员证书）等岗位，人员齐全且资质符合要求得5分；较合理得3分；基本满足得1分；未提供或资质不全得0分（需提供岗位证书、劳动合同等）。 以上内容缺项或未提供得0分。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保修期内服务措施及保修承诺</w:t>
            </w:r>
          </w:p>
        </w:tc>
        <w:tc>
          <w:tcPr>
            <w:tcW w:type="dxa" w:w="2492"/>
          </w:tcPr>
          <w:p>
            <w:pPr>
              <w:pStyle w:val="null3"/>
            </w:pPr>
            <w:r>
              <w:rPr>
                <w:rFonts w:ascii="仿宋_GB2312" w:hAnsi="仿宋_GB2312" w:cs="仿宋_GB2312" w:eastAsia="仿宋_GB2312"/>
              </w:rPr>
              <w:t>1. 保修期内服务措施（3分）：提供保修服务工作方案、回访计划及质量保修措施、保修团队人员名单及联系方式，每缺一项扣1分，每项有缺陷扣0.5分，扣完为止。 2. 保修承诺（2分）：质保期每延长半年得1分，最高2分；未延长此项不得分。 以上内容缺项或未提供得0分。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1.评审内容 根据供应商提供的：新技术、新产品、新工艺、新材料应用。 2.评审标准： ①可实施性：切合本项目实际情况，方案全面、实施步骤清晰、合理； ②针对性：方案能够紧扣项目实际情况，内容科学合理； 3.赋分标准： 每完全满足一项评审标准得2分，满分4分。 以上内容缺项或未提供得0分。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提供2022年6月1日至今类似项目业绩，每提供一项有效业绩（合同需含项目金额、工期、质量标准、签署时间等关键页）得1分，满分5分。 注：时间以合同签订时间为准，提供加盖供应商公章的合同复印件。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1、最终磋商评审报价最低的为评审基准价，得30分。 2、按（评审基准价/最终磋商评审报价×30）的公式计算其得分。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详见附件：拒绝政府采购领域商业贿赂承诺书</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