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版本号：SCZA2025-CS-1620-00120250627001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2025年度政府网站与新媒体第三方检查监测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SCZA2025-CS-1620-001</w:t>
      </w:r>
      <w:r>
        <w:br/>
      </w:r>
      <w:r>
        <w:br/>
      </w:r>
      <w:r>
        <w:br/>
      </w:r>
    </w:p>
    <w:p>
      <w:pPr>
        <w:pStyle w:val="null3"/>
        <w:jc w:val="center"/>
        <w:outlineLvl w:val="2"/>
      </w:pPr>
      <w:r>
        <w:rPr>
          <w:rFonts w:ascii="仿宋_GB2312" w:hAnsi="仿宋_GB2312" w:cs="仿宋_GB2312" w:eastAsia="仿宋_GB2312"/>
          <w:sz w:val="28"/>
          <w:b/>
        </w:rPr>
        <w:t>省政府办公厅机关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省政府办公厅机关</w:t>
      </w:r>
      <w:r>
        <w:rPr>
          <w:rFonts w:ascii="仿宋_GB2312" w:hAnsi="仿宋_GB2312" w:cs="仿宋_GB2312" w:eastAsia="仿宋_GB2312"/>
        </w:rPr>
        <w:t>委托，拟对</w:t>
      </w:r>
      <w:r>
        <w:rPr>
          <w:rFonts w:ascii="仿宋_GB2312" w:hAnsi="仿宋_GB2312" w:cs="仿宋_GB2312" w:eastAsia="仿宋_GB2312"/>
        </w:rPr>
        <w:t>2025年度政府网站与新媒体第三方检查监测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SCZA2025-CS-1620-001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2025年度政府网站与新媒体第三方检查监测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2025年度政府网站与新媒体第三方检查监测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供应商在递交投标文件截止时间前被“信用中国”网站（www.creditchina.gov.cn）和中国政府采购网（www.ccgp.gov.cn）上被列入失信被执行人、重大税收违法失信主体、政府采购严重违法失信行为记录名单的，不得参加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省政府办公厅机关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029-63912321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李盼盼、白国锋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银行账号：102861559465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代理服务费收费标准：1.参照《国家计委关于印发&lt;招标代理服务收费管理暂行办法&gt;的通知》（计价格[2002]1980号）规定标准（按标段）收取，不足6000元按6000元收取; 2. 成交单位的代理服务费交纳信息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省政府办公厅机关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省政府办公厅机关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省政府办公厅机关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地址：陕西省西安市雁塔区锦业路1号都市之门C座9层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2025年度政府网站与新媒体第三方检查监测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检查监测服务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标的名称：检查监测服务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检查对象：从全省各级政府网站与政务新媒体（含各级政府及其部门主管主办的网站与政务新媒体）中选取，具体对象信息以全国政府网站信息报送系统与全国政务新媒体信息报送系统统计数量（正常运行网站数）为准。</w:t>
            </w:r>
          </w:p>
          <w:p>
            <w:pPr>
              <w:pStyle w:val="null3"/>
            </w:pPr>
            <w:r>
              <w:rPr>
                <w:rFonts w:ascii="仿宋_GB2312" w:hAnsi="仿宋_GB2312" w:cs="仿宋_GB2312" w:eastAsia="仿宋_GB2312"/>
              </w:rPr>
              <w:t>2.检查服务频率：（1）对省、市级政府（含杨凌示范区、韩城市）门户网站和省级部门及其主办主管的政府网站进行4次检测。（2）从每个设区市（含杨凌示范区、韩城市）各随机抽取20家政府网站进行4次检测。（3）对省、市级政府（含杨凌示范区、韩城市）和省级部门及其主办主管的政务新媒体进行4次检测。（4）对县（市区）级政府及其部门的政务新媒体进行4次抽查检测。</w:t>
            </w:r>
          </w:p>
          <w:p>
            <w:pPr>
              <w:pStyle w:val="null3"/>
            </w:pPr>
            <w:r>
              <w:rPr>
                <w:rFonts w:ascii="仿宋_GB2312" w:hAnsi="仿宋_GB2312" w:cs="仿宋_GB2312" w:eastAsia="仿宋_GB2312"/>
              </w:rPr>
              <w:t>3检查服务内容：（1）根据《关于印发政府网站与政务新媒体检查指标、监管工作年度考核指标的通知》（国办秘函〔2019〕19号）要求，对《指标》中的单项否决、扣分指标和加分指标3部分进行检查，具体指标见附件。必要时可按需增加检测内容。（2）完成政府网站及政务新媒体检查相关支撑工作，包括国家关于政府网站及政务新媒体建设管理相关要求落实情况检测。（3）完成甲方交付的其他工作。</w:t>
            </w:r>
          </w:p>
          <w:p>
            <w:pPr>
              <w:pStyle w:val="null3"/>
            </w:pPr>
            <w:r>
              <w:rPr>
                <w:rFonts w:ascii="仿宋_GB2312" w:hAnsi="仿宋_GB2312" w:cs="仿宋_GB2312" w:eastAsia="仿宋_GB2312"/>
              </w:rPr>
              <w:t>4.检查服务要求：（1）满足国家政府网站检查以及常态化监管工作相关要求，包括供应商外派2名技术人员常驻采购人指定地点办公，所派人员学历为本科及以上，须具备同类工作经验。（2）满足保密要求，未经授权，检查结果和数据不对外提供。</w:t>
            </w:r>
          </w:p>
          <w:p>
            <w:pPr>
              <w:pStyle w:val="null3"/>
            </w:pPr>
            <w:r>
              <w:rPr>
                <w:rFonts w:ascii="仿宋_GB2312" w:hAnsi="仿宋_GB2312" w:cs="仿宋_GB2312" w:eastAsia="仿宋_GB2312"/>
              </w:rPr>
              <w:t>5.检查服务效果：（1）按照工作要求，按照服务频次及时交付检测报告若干份（为每个检测对象均提供一份独立个性化分析报告）。根据检测单位整改情况，及时出具复检报告（每家一份）。（2）按需提供问题解决方案。对有必要进行独检的网站，提供即时检测服务。</w:t>
            </w:r>
          </w:p>
          <w:p>
            <w:pPr>
              <w:pStyle w:val="null3"/>
            </w:pPr>
            <w:r>
              <w:rPr>
                <w:rFonts w:ascii="仿宋_GB2312" w:hAnsi="仿宋_GB2312" w:cs="仿宋_GB2312" w:eastAsia="仿宋_GB2312"/>
              </w:rPr>
              <w:t>6.政府网站与政务新媒体检查指标，见附件。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服务期限：2025年度（截止至2025年12月31日）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2025年度（截止至2025年12月31日）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1）甲方在收到乙方提交的检查、检测成果后应组织验收，验收合格的出具书面的验收合格通知书；验收不合格的，甲方有权要求乙方在指定期限内进行修改、补充、重做，乙方应当在指定期限内按时修改、补充、重做并再次提交甲方验收，直至甲方验收合格，且服务期限不顺延。（2）乙方交付的检测报告连续两次未通过甲方验收，甲方有权单方解除合同并不支付任何费用，已支付的费用乙方应当予以退还</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本合同签订后，甲方履行完毕内部审批后，一次性向乙方付清全部款项。（2）甲方付款前，乙方应向甲方开具符合甲方要求的等额正式增值税普通发票。因乙方迟延提供发票或提供发票不符合甲方要求，导致甲方逾期付款的，由乙方自行承担责任，甲方不承担逾期付款的违约责任。（3）甲方通过银行转账的方式向乙方支付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按磋商文件格式要求加盖了供应商公章和有法定代表人/企业负责人或其授权代表签字或加盖人名章。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 弄虚作假、相互串通的情形见附注</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供应商提供的服务无实质性遗漏</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技术需求全部满足磋商文件，得10分，每不满足一项扣2分，扣完为止。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针对本项目提供服务方案（包括但不限于：项目理解、组织管理、检测方法、项目实施保障、质量控制和风险管理措施等）： 1.供应商对项目理解到位、提供的整体服务方案内容全面、框架清晰的得6分；理解较为到位、整体服务方案内容较为全面、框架较为清晰的得4分；理解不到位、整体服务方案内容有缺失或不足、框架不清晰的得1分。 2.供应商组织管理制度健全，满足采购需求的得6分；组织管理工作机制基本满足采购需求，制度有待健全的得4分；组织管理工作机制差的得1分；无响应说明的得0分。 3.供应商检测方法科学、合理，满足采购需求的得5分；方法有不足或待完善的得3分；方法不准确的和无响应说明的得0分。 4.供应商项目实施保障工作有序、到位，满足采购需求，措施完善的得5分；实施保障工作基本满足采购需求，有待加强的得3分；实施保障工作有不足或缺陷的，得1分；无响应说明的得0分。 5.供应商提供本项目服务质量控制和风险管理相关内容，服务质量控制措施有力，风险管理措施得当合理，满足采购需求，措施完善的得5分；措施基本满足采购需求，有待完善的得3分；措施差的得1分；无响应说明的得0分。 6.供应商具有项目实施所需的漏洞扫描能力和设备，漏洞扫描工作满足采购需求，提供漏洞扫描设备采购合同、发票、漏洞扫描结果等证明文件的得8分，漏洞扫描能力不足或缺陷的，得4分，无响应或未提供漏洞扫描设备采购合同、发票的得0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供应商针对本项目拟派项目团队，包含项目管理团队和项目实施团队： 1.项目管理团队成员，应具有相关工作经验2年及以上工作经验，具备人力资源和社会保障部门认可的高级工程师职称资格证书，同时具有注册信息安全专业人员证书（CISP）和信息安全保障人员-CISAW证书，每名得1分，最高得6分。 2.项目实施团队成员，应具备本科以上（含本科）学历且具有相关工作经验1年及以上工作经验，同时具有注册信息安全专业人员证书（CISP），每名得0.5分，最高得5分。 3.项目实施团队人员，具1年及以上相关工作经验，同时具备本科以上（含本科）学历且具有CISP-PTE或NSATP-A证书，每名得1分，最高得2分。 4.供应商在响应文件中明确了项目人员配置、项目人员职责描述，分工详细、具体，满足采购需求得2分，人员配置或项目人员职责分工信息不明确或缺项的计1分，人员配置或项目人员职责分工信息混乱或无响应计0分；未提供不计分。 注：所有参与人员须在供应商单位任职，需提供为本项目所有服务人员缴纳的近6个月的社保证明及资质证明文件，以上证件提供复印件加盖公章，否则不予认可。</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按照采购人安排完成本项目服务时，除拟派服务团队外，须另外至少派驻2名项目组人员长期驻点服务，所派驻长期驻点服务人员学历为本科及以上，具有同类项目工作经验，满足计5分；未提供或不满足不计分。（须提供可体现派驻人员同类项目工作经验证明材料及学历证明材料）。 2.本项目服务期间，对于突发应急事件，供应商能够在2小时内到达指定地点提供现场支撑服务，提供支撑材料计2分；未提供不计分。 3.本项目服务期间，对于采购方未尽的、未预测到的与本项目相关工作提供服务支撑，满足实际需求的得3分,有欠缺得1分；未提供不计分。 注：人员应附劳动合同和供应商为其缴纳的近6个月的社保证明材料，否则不予认可。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供应商履约能力</w:t>
            </w:r>
          </w:p>
        </w:tc>
        <w:tc>
          <w:tcPr>
            <w:tcW w:type="dxa" w:w="2492"/>
          </w:tcPr>
          <w:p>
            <w:pPr>
              <w:pStyle w:val="null3"/>
            </w:pPr>
            <w:r>
              <w:rPr>
                <w:rFonts w:ascii="仿宋_GB2312" w:hAnsi="仿宋_GB2312" w:cs="仿宋_GB2312" w:eastAsia="仿宋_GB2312"/>
              </w:rPr>
              <w:t>1.供应商具备有效的ISO9001认证证书、ISO20000认证证书、ISO27001认证证书，提供一个证书得1分，满分3分； 2.供应商具有保密局颁发的保密资质，得3分，未提供不计分。 3.供应商具有国家信息安全风险评估服务资质，得2分，未提供不计分。 4.供应商具有国家信息安全应急处理服务资质，得2分，未提供不计分。 注：提供证书扫描件并进行电子签章。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付款方式、验收</w:t>
            </w:r>
          </w:p>
        </w:tc>
        <w:tc>
          <w:tcPr>
            <w:tcW w:type="dxa" w:w="2492"/>
          </w:tcPr>
          <w:p>
            <w:pPr>
              <w:pStyle w:val="null3"/>
            </w:pPr>
            <w:r>
              <w:rPr>
                <w:rFonts w:ascii="仿宋_GB2312" w:hAnsi="仿宋_GB2312" w:cs="仿宋_GB2312" w:eastAsia="仿宋_GB2312"/>
              </w:rPr>
              <w:t>全部响应得4分，偏离任意一项，本项得0分。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提供2022年1月1日至今（以合同签订日期为准）同类项目业绩，1个业绩得2分，最高6分。 复印件要求：1、至少含首页、双方签字盖章页、反映实施内容页、反映签署日期页。2、复印件需加盖供应商公章。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