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1BE662">
      <w:pPr>
        <w:keepNext w:val="0"/>
        <w:keepLines w:val="0"/>
        <w:pageBreakBefore w:val="0"/>
        <w:widowControl w:val="0"/>
        <w:kinsoku/>
        <w:wordWrap/>
        <w:overflowPunct/>
        <w:topLinePunct w:val="0"/>
        <w:autoSpaceDE/>
        <w:autoSpaceDN/>
        <w:bidi w:val="0"/>
        <w:adjustRightInd/>
        <w:snapToGrid/>
        <w:spacing w:after="157" w:afterLines="50"/>
        <w:ind w:left="0" w:firstLine="0" w:firstLineChars="0"/>
        <w:jc w:val="center"/>
        <w:textAlignment w:val="auto"/>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highlight w:val="none"/>
          <w:lang w:val="en-US" w:eastAsia="zh-CN"/>
        </w:rPr>
        <w:t>西安理工大学金花校区西四楼学生公寓2-7层水房及卫生间改造项目</w:t>
      </w:r>
      <w:r>
        <w:rPr>
          <w:rFonts w:hint="eastAsia" w:asciiTheme="minorEastAsia" w:hAnsiTheme="minorEastAsia" w:cstheme="minorEastAsia"/>
          <w:b/>
          <w:sz w:val="36"/>
          <w:szCs w:val="36"/>
          <w:highlight w:val="none"/>
          <w:lang w:val="en-US" w:eastAsia="zh-CN"/>
        </w:rPr>
        <w:t>工程量清单</w:t>
      </w:r>
      <w:r>
        <w:rPr>
          <w:rFonts w:hint="eastAsia" w:asciiTheme="minorEastAsia" w:hAnsiTheme="minorEastAsia" w:eastAsiaTheme="minorEastAsia" w:cstheme="minorEastAsia"/>
          <w:b/>
          <w:sz w:val="36"/>
          <w:szCs w:val="36"/>
        </w:rPr>
        <w:t>编制说明</w:t>
      </w:r>
    </w:p>
    <w:p w14:paraId="104BD68C">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0" w:firstLineChars="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工程概况</w:t>
      </w:r>
    </w:p>
    <w:p w14:paraId="4B093C06">
      <w:pPr>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kern w:val="2"/>
          <w:sz w:val="28"/>
          <w:szCs w:val="28"/>
          <w:lang w:val="en-US" w:eastAsia="zh-CN" w:bidi="ar-SA"/>
        </w:rPr>
        <w:t>本工程为</w:t>
      </w:r>
      <w:r>
        <w:rPr>
          <w:rFonts w:hint="eastAsia" w:asciiTheme="minorEastAsia" w:hAnsiTheme="minorEastAsia" w:cstheme="minorEastAsia"/>
          <w:kern w:val="2"/>
          <w:sz w:val="28"/>
          <w:szCs w:val="28"/>
          <w:lang w:val="en-US" w:eastAsia="zh-CN" w:bidi="ar-SA"/>
        </w:rPr>
        <w:t>西安理工大学金花校区西四楼学生公寓2-7层水房及卫生间改造项目</w:t>
      </w:r>
      <w:r>
        <w:rPr>
          <w:rFonts w:hint="eastAsia" w:asciiTheme="minorEastAsia" w:hAnsiTheme="minorEastAsia" w:eastAsiaTheme="minorEastAsia" w:cstheme="minorEastAsia"/>
          <w:kern w:val="2"/>
          <w:sz w:val="28"/>
          <w:szCs w:val="28"/>
          <w:lang w:val="en-US" w:eastAsia="zh-CN" w:bidi="ar-SA"/>
        </w:rPr>
        <w:t>，项目地址位于西安理工大学金花校区，本次招标范围主要是西安理工大学金花校区西四楼学生公寓2-7层水房及卫生间改造</w:t>
      </w:r>
      <w:r>
        <w:rPr>
          <w:rFonts w:hint="eastAsia" w:asciiTheme="minorEastAsia" w:hAnsiTheme="minorEastAsia" w:cstheme="minorEastAsia"/>
          <w:kern w:val="2"/>
          <w:sz w:val="28"/>
          <w:szCs w:val="28"/>
          <w:lang w:val="en-US" w:eastAsia="zh-CN" w:bidi="ar-SA"/>
        </w:rPr>
        <w:t xml:space="preserve">等             </w:t>
      </w:r>
    </w:p>
    <w:p w14:paraId="1CB34753">
      <w:pPr>
        <w:pStyle w:val="10"/>
        <w:keepNext w:val="0"/>
        <w:keepLines w:val="0"/>
        <w:pageBreakBefore w:val="0"/>
        <w:widowControl w:val="0"/>
        <w:numPr>
          <w:ilvl w:val="0"/>
          <w:numId w:val="1"/>
        </w:numPr>
        <w:kinsoku/>
        <w:wordWrap/>
        <w:overflowPunct/>
        <w:topLinePunct w:val="0"/>
        <w:autoSpaceDE/>
        <w:autoSpaceDN/>
        <w:bidi w:val="0"/>
        <w:adjustRightInd/>
        <w:snapToGrid/>
        <w:ind w:left="0" w:leftChars="0" w:firstLine="0" w:firstLineChars="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编制依据</w:t>
      </w:r>
    </w:p>
    <w:p w14:paraId="6ABF0779">
      <w:pPr>
        <w:pStyle w:val="10"/>
        <w:keepNext w:val="0"/>
        <w:keepLines w:val="0"/>
        <w:pageBreakBefore w:val="0"/>
        <w:widowControl w:val="0"/>
        <w:numPr>
          <w:ilvl w:val="0"/>
          <w:numId w:val="2"/>
        </w:numPr>
        <w:kinsoku/>
        <w:wordWrap/>
        <w:overflowPunct/>
        <w:topLinePunct w:val="0"/>
        <w:autoSpaceDE/>
        <w:autoSpaceDN/>
        <w:bidi w:val="0"/>
        <w:adjustRightInd/>
        <w:ind w:left="0" w:leftChars="0"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西安理工大学金花校区西四楼学生公寓2-7层水房及卫生间改造项目设计施工图、图纸问题答疑；</w:t>
      </w:r>
    </w:p>
    <w:p w14:paraId="09546DCE">
      <w:pPr>
        <w:pStyle w:val="10"/>
        <w:keepNext w:val="0"/>
        <w:keepLines w:val="0"/>
        <w:pageBreakBefore w:val="0"/>
        <w:widowControl w:val="0"/>
        <w:numPr>
          <w:ilvl w:val="0"/>
          <w:numId w:val="2"/>
        </w:numPr>
        <w:kinsoku/>
        <w:wordWrap/>
        <w:overflowPunct/>
        <w:topLinePunct w:val="0"/>
        <w:autoSpaceDE/>
        <w:autoSpaceDN/>
        <w:bidi w:val="0"/>
        <w:adjustRightInd/>
        <w:ind w:left="0" w:leftChars="0"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《陕西省建设工程工程量清单计价规则》（2009）；</w:t>
      </w:r>
    </w:p>
    <w:p w14:paraId="40E398D1">
      <w:pPr>
        <w:pStyle w:val="10"/>
        <w:keepNext w:val="0"/>
        <w:keepLines w:val="0"/>
        <w:pageBreakBefore w:val="0"/>
        <w:widowControl w:val="0"/>
        <w:numPr>
          <w:ilvl w:val="0"/>
          <w:numId w:val="2"/>
        </w:numPr>
        <w:kinsoku/>
        <w:wordWrap/>
        <w:overflowPunct/>
        <w:topLinePunct w:val="0"/>
        <w:autoSpaceDE/>
        <w:autoSpaceDN/>
        <w:bidi w:val="0"/>
        <w:adjustRightInd/>
        <w:ind w:left="0" w:leftChars="0"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人工费调整依据陕建发【2021】1097号文件《关于调整房屋建筑和市政基础设施工程工程量清单计价综合人工单价的通知》；</w:t>
      </w:r>
    </w:p>
    <w:p w14:paraId="00356B6E">
      <w:pPr>
        <w:pStyle w:val="10"/>
        <w:keepNext w:val="0"/>
        <w:keepLines w:val="0"/>
        <w:pageBreakBefore w:val="0"/>
        <w:widowControl w:val="0"/>
        <w:numPr>
          <w:ilvl w:val="0"/>
          <w:numId w:val="2"/>
        </w:numPr>
        <w:kinsoku/>
        <w:wordWrap/>
        <w:overflowPunct/>
        <w:topLinePunct w:val="0"/>
        <w:autoSpaceDE/>
        <w:autoSpaceDN/>
        <w:bidi w:val="0"/>
        <w:adjustRightInd/>
        <w:ind w:left="0" w:leftChars="0"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税率调整依据陕建发【2019】45号文件《关于调整陕西省建设工程计价依据的通知》；</w:t>
      </w:r>
    </w:p>
    <w:p w14:paraId="72C4AE5D">
      <w:pPr>
        <w:pStyle w:val="10"/>
        <w:keepNext w:val="0"/>
        <w:keepLines w:val="0"/>
        <w:pageBreakBefore w:val="0"/>
        <w:widowControl w:val="0"/>
        <w:numPr>
          <w:ilvl w:val="0"/>
          <w:numId w:val="2"/>
        </w:numPr>
        <w:kinsoku/>
        <w:wordWrap/>
        <w:overflowPunct/>
        <w:topLinePunct w:val="0"/>
        <w:autoSpaceDE/>
        <w:autoSpaceDN/>
        <w:bidi w:val="0"/>
        <w:adjustRightInd/>
        <w:ind w:left="0" w:leftChars="0"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措施费调整依据陕建发【2019】1246号文件《关于发布我省落实建筑工人实名制管理计价依据的通知》；</w:t>
      </w:r>
      <w:bookmarkStart w:id="0" w:name="_GoBack"/>
      <w:bookmarkEnd w:id="0"/>
    </w:p>
    <w:p w14:paraId="3D7C88F8">
      <w:pPr>
        <w:pStyle w:val="10"/>
        <w:keepNext w:val="0"/>
        <w:keepLines w:val="0"/>
        <w:pageBreakBefore w:val="0"/>
        <w:widowControl w:val="0"/>
        <w:numPr>
          <w:ilvl w:val="0"/>
          <w:numId w:val="2"/>
        </w:numPr>
        <w:kinsoku/>
        <w:wordWrap/>
        <w:overflowPunct/>
        <w:topLinePunct w:val="0"/>
        <w:autoSpaceDE/>
        <w:autoSpaceDN/>
        <w:bidi w:val="0"/>
        <w:adjustRightInd/>
        <w:ind w:left="0" w:leftChars="0"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建筑施工安全生产责任保险费执行陕建发【2020】1097号文件《关于建筑施工安全生产责任保险费用计价的通知》；</w:t>
      </w:r>
    </w:p>
    <w:p w14:paraId="3A458530">
      <w:pPr>
        <w:pStyle w:val="10"/>
        <w:keepNext w:val="0"/>
        <w:keepLines w:val="0"/>
        <w:pageBreakBefore w:val="0"/>
        <w:widowControl w:val="0"/>
        <w:numPr>
          <w:ilvl w:val="0"/>
          <w:numId w:val="2"/>
        </w:numPr>
        <w:kinsoku/>
        <w:wordWrap/>
        <w:overflowPunct/>
        <w:topLinePunct w:val="0"/>
        <w:autoSpaceDE/>
        <w:autoSpaceDN/>
        <w:bidi w:val="0"/>
        <w:adjustRightInd/>
        <w:ind w:left="0" w:leftChars="0"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养老统筹执行陕建发【2021】1021号文件《关于全省统一停止收缴建筑业劳保费用的通知》；</w:t>
      </w:r>
    </w:p>
    <w:p w14:paraId="745169D8">
      <w:pPr>
        <w:pStyle w:val="10"/>
        <w:keepNext w:val="0"/>
        <w:keepLines w:val="0"/>
        <w:pageBreakBefore w:val="0"/>
        <w:widowControl w:val="0"/>
        <w:numPr>
          <w:ilvl w:val="0"/>
          <w:numId w:val="2"/>
        </w:numPr>
        <w:kinsoku/>
        <w:wordWrap/>
        <w:overflowPunct/>
        <w:topLinePunct w:val="0"/>
        <w:autoSpaceDE/>
        <w:autoSpaceDN/>
        <w:bidi w:val="0"/>
        <w:adjustRightInd/>
        <w:ind w:left="0" w:leftChars="0"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现行相关的专业工程施工质量验收规范、标准、规定，以及</w:t>
      </w:r>
    </w:p>
    <w:p w14:paraId="547A2757">
      <w:pPr>
        <w:pStyle w:val="10"/>
        <w:keepNext w:val="0"/>
        <w:keepLines w:val="0"/>
        <w:pageBreakBefore w:val="0"/>
        <w:widowControl w:val="0"/>
        <w:numPr>
          <w:ilvl w:val="0"/>
          <w:numId w:val="0"/>
        </w:numPr>
        <w:kinsoku/>
        <w:wordWrap/>
        <w:overflowPunct/>
        <w:topLinePunct w:val="0"/>
        <w:autoSpaceDE/>
        <w:autoSpaceDN/>
        <w:bidi w:val="0"/>
        <w:adjustRightInd/>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正常的施工方法、施工工艺等；</w:t>
      </w:r>
    </w:p>
    <w:p w14:paraId="01A99418">
      <w:pPr>
        <w:pStyle w:val="10"/>
        <w:keepNext w:val="0"/>
        <w:keepLines w:val="0"/>
        <w:pageBreakBefore w:val="0"/>
        <w:widowControl w:val="0"/>
        <w:numPr>
          <w:ilvl w:val="0"/>
          <w:numId w:val="2"/>
        </w:numPr>
        <w:kinsoku/>
        <w:wordWrap/>
        <w:overflowPunct/>
        <w:topLinePunct w:val="0"/>
        <w:autoSpaceDE/>
        <w:autoSpaceDN/>
        <w:bidi w:val="0"/>
        <w:adjustRightInd/>
        <w:ind w:left="0" w:leftChars="0" w:firstLine="560" w:firstLineChars="200"/>
        <w:textAlignment w:val="auto"/>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其他相关规定。</w:t>
      </w:r>
    </w:p>
    <w:p w14:paraId="468211C9">
      <w:pPr>
        <w:pStyle w:val="10"/>
        <w:keepNext w:val="0"/>
        <w:keepLines w:val="0"/>
        <w:pageBreakBefore w:val="0"/>
        <w:widowControl w:val="0"/>
        <w:numPr>
          <w:ilvl w:val="0"/>
          <w:numId w:val="1"/>
        </w:numPr>
        <w:kinsoku/>
        <w:wordWrap/>
        <w:overflowPunct/>
        <w:topLinePunct w:val="0"/>
        <w:autoSpaceDE/>
        <w:autoSpaceDN/>
        <w:bidi w:val="0"/>
        <w:adjustRightInd/>
        <w:snapToGrid/>
        <w:ind w:left="0" w:leftChars="0" w:firstLine="0" w:firstLineChars="0"/>
        <w:textAlignment w:val="auto"/>
        <w:rPr>
          <w:rFonts w:hint="eastAsia" w:asciiTheme="minorEastAsia" w:hAnsiTheme="minorEastAsia" w:eastAsiaTheme="minorEastAsia" w:cstheme="minorEastAsia"/>
          <w:b/>
          <w:bCs/>
          <w:sz w:val="28"/>
          <w:szCs w:val="28"/>
        </w:rPr>
      </w:pPr>
      <w:r>
        <w:rPr>
          <w:rFonts w:hint="eastAsia" w:asciiTheme="minorEastAsia" w:hAnsiTheme="minorEastAsia" w:cstheme="minorEastAsia"/>
          <w:b/>
          <w:bCs/>
          <w:sz w:val="28"/>
          <w:szCs w:val="28"/>
          <w:lang w:val="en-US" w:eastAsia="zh-CN"/>
        </w:rPr>
        <w:t>其他说明</w:t>
      </w:r>
    </w:p>
    <w:p w14:paraId="6696D073">
      <w:pPr>
        <w:pStyle w:val="10"/>
        <w:keepNext w:val="0"/>
        <w:keepLines w:val="0"/>
        <w:pageBreakBefore w:val="0"/>
        <w:widowControl w:val="0"/>
        <w:numPr>
          <w:ilvl w:val="0"/>
          <w:numId w:val="3"/>
        </w:numPr>
        <w:kinsoku/>
        <w:wordWrap/>
        <w:overflowPunct/>
        <w:topLinePunct w:val="0"/>
        <w:autoSpaceDE/>
        <w:autoSpaceDN/>
        <w:bidi w:val="0"/>
        <w:adjustRightInd/>
        <w:ind w:left="0" w:leftChars="0" w:firstLine="560" w:firstLineChars="200"/>
        <w:textAlignment w:val="auto"/>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垃圾外运工程量因无法计算，暂按暂估工程量计入；</w:t>
      </w:r>
    </w:p>
    <w:p w14:paraId="00B45A8D">
      <w:pPr>
        <w:pStyle w:val="10"/>
        <w:keepNext w:val="0"/>
        <w:keepLines w:val="0"/>
        <w:pageBreakBefore w:val="0"/>
        <w:widowControl w:val="0"/>
        <w:numPr>
          <w:ilvl w:val="0"/>
          <w:numId w:val="3"/>
        </w:numPr>
        <w:kinsoku/>
        <w:wordWrap/>
        <w:overflowPunct/>
        <w:topLinePunct w:val="0"/>
        <w:autoSpaceDE/>
        <w:autoSpaceDN/>
        <w:bidi w:val="0"/>
        <w:adjustRightInd/>
        <w:ind w:left="0" w:leftChars="0" w:firstLine="560" w:firstLineChars="200"/>
        <w:textAlignment w:val="auto"/>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暖气管道刷银粉漆的工程量图纸无法计算，暂按暂估工程量计入。</w:t>
      </w:r>
    </w:p>
    <w:p w14:paraId="164A3A0F">
      <w:pPr>
        <w:pStyle w:val="10"/>
        <w:keepNext w:val="0"/>
        <w:keepLines w:val="0"/>
        <w:pageBreakBefore w:val="0"/>
        <w:widowControl w:val="0"/>
        <w:numPr>
          <w:ilvl w:val="0"/>
          <w:numId w:val="1"/>
        </w:numPr>
        <w:kinsoku/>
        <w:wordWrap/>
        <w:overflowPunct/>
        <w:topLinePunct w:val="0"/>
        <w:autoSpaceDE/>
        <w:autoSpaceDN/>
        <w:bidi w:val="0"/>
        <w:adjustRightInd/>
        <w:snapToGrid/>
        <w:ind w:left="0" w:leftChars="0" w:firstLine="0" w:firstLineChars="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计价软件</w:t>
      </w:r>
    </w:p>
    <w:p w14:paraId="6CF4AA03">
      <w:pPr>
        <w:ind w:firstLine="56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计价软件及取费程序执行广联达软件GCCP</w:t>
      </w:r>
      <w:r>
        <w:rPr>
          <w:rFonts w:hint="eastAsia" w:asciiTheme="minorEastAsia" w:hAnsiTheme="minorEastAsia" w:eastAsiaTheme="minorEastAsia"/>
          <w:sz w:val="28"/>
          <w:szCs w:val="28"/>
          <w:lang w:val="en-US" w:eastAsia="zh-CN"/>
        </w:rPr>
        <w:t>6</w:t>
      </w:r>
      <w:r>
        <w:rPr>
          <w:rFonts w:hint="eastAsia" w:asciiTheme="minorEastAsia" w:hAnsiTheme="minorEastAsia" w:eastAsiaTheme="minorEastAsia"/>
          <w:sz w:val="28"/>
          <w:szCs w:val="28"/>
        </w:rPr>
        <w:t>.0中的清单计价模式，软件版本为陕西</w:t>
      </w:r>
      <w:r>
        <w:rPr>
          <w:rFonts w:hint="eastAsia" w:asciiTheme="minorEastAsia" w:hAnsiTheme="minorEastAsia" w:eastAsiaTheme="minorEastAsia"/>
          <w:sz w:val="28"/>
          <w:szCs w:val="28"/>
          <w:lang w:val="en-US" w:eastAsia="zh-CN"/>
        </w:rPr>
        <w:t>6</w:t>
      </w:r>
      <w:r>
        <w:rPr>
          <w:rFonts w:hint="eastAsia" w:asciiTheme="minorEastAsia" w:hAnsiTheme="minorEastAsia" w:eastAsiaTheme="minorEastAsia"/>
          <w:sz w:val="28"/>
          <w:szCs w:val="28"/>
        </w:rPr>
        <w:t>.</w:t>
      </w:r>
      <w:r>
        <w:rPr>
          <w:rFonts w:hint="eastAsia" w:asciiTheme="minorEastAsia" w:hAnsiTheme="minorEastAsia"/>
          <w:sz w:val="28"/>
          <w:szCs w:val="28"/>
          <w:lang w:val="en-US" w:eastAsia="zh-CN"/>
        </w:rPr>
        <w:t>41</w:t>
      </w:r>
      <w:r>
        <w:rPr>
          <w:rFonts w:hint="eastAsia" w:asciiTheme="minorEastAsia" w:hAnsiTheme="minorEastAsia" w:eastAsiaTheme="minorEastAsia"/>
          <w:sz w:val="28"/>
          <w:szCs w:val="28"/>
          <w:lang w:val="en-US" w:eastAsia="zh-CN"/>
        </w:rPr>
        <w:t>00</w:t>
      </w:r>
      <w:r>
        <w:rPr>
          <w:rFonts w:hint="eastAsia" w:asciiTheme="minorEastAsia" w:hAnsiTheme="minorEastAsia" w:eastAsiaTheme="minorEastAsia"/>
          <w:sz w:val="28"/>
          <w:szCs w:val="28"/>
        </w:rPr>
        <w:t>.23.</w:t>
      </w:r>
      <w:r>
        <w:rPr>
          <w:rFonts w:hint="eastAsia" w:asciiTheme="minorEastAsia" w:hAnsiTheme="minorEastAsia" w:eastAsiaTheme="minorEastAsia"/>
          <w:sz w:val="28"/>
          <w:szCs w:val="28"/>
          <w:lang w:val="en-US" w:eastAsia="zh-CN"/>
        </w:rPr>
        <w:t>1</w:t>
      </w:r>
      <w:r>
        <w:rPr>
          <w:rFonts w:hint="eastAsia" w:asciiTheme="minorEastAsia" w:hAnsiTheme="minorEastAsia"/>
          <w:sz w:val="28"/>
          <w:szCs w:val="28"/>
          <w:lang w:val="en-US" w:eastAsia="zh-CN"/>
        </w:rPr>
        <w:t>22</w:t>
      </w:r>
      <w:r>
        <w:rPr>
          <w:rFonts w:hint="eastAsia" w:asciiTheme="minorEastAsia" w:hAnsiTheme="minorEastAsia" w:eastAsiaTheme="minorEastAsia"/>
          <w:sz w:val="28"/>
          <w:szCs w:val="28"/>
        </w:rPr>
        <w:t>。</w:t>
      </w:r>
    </w:p>
    <w:p w14:paraId="19E741B0">
      <w:pPr>
        <w:ind w:firstLine="560"/>
        <w:rPr>
          <w:rFonts w:hint="eastAsia" w:asciiTheme="minorEastAsia" w:hAnsiTheme="minorEastAsia" w:eastAsiaTheme="minorEastAsia"/>
          <w:sz w:val="28"/>
          <w:szCs w:val="28"/>
        </w:rPr>
      </w:pPr>
    </w:p>
    <w:p w14:paraId="0795CB9A">
      <w:pPr>
        <w:ind w:firstLine="560"/>
        <w:rPr>
          <w:rFonts w:hint="eastAsia" w:asciiTheme="minorEastAsia" w:hAnsiTheme="minorEastAsia" w:eastAsiaTheme="minorEastAsia"/>
          <w:sz w:val="28"/>
          <w:szCs w:val="28"/>
        </w:rPr>
      </w:pPr>
    </w:p>
    <w:p w14:paraId="679377CE">
      <w:pPr>
        <w:ind w:firstLine="560"/>
        <w:rPr>
          <w:rFonts w:hint="eastAsia" w:asciiTheme="minorEastAsia" w:hAnsiTheme="minorEastAsia" w:eastAsiaTheme="minorEastAsia"/>
          <w:sz w:val="28"/>
          <w:szCs w:val="28"/>
        </w:rPr>
      </w:pPr>
    </w:p>
    <w:p w14:paraId="6EE8476C">
      <w:pPr>
        <w:pStyle w:val="10"/>
        <w:keepNext w:val="0"/>
        <w:keepLines w:val="0"/>
        <w:pageBreakBefore w:val="0"/>
        <w:widowControl w:val="0"/>
        <w:kinsoku/>
        <w:wordWrap/>
        <w:overflowPunct/>
        <w:topLinePunct w:val="0"/>
        <w:autoSpaceDE/>
        <w:autoSpaceDN/>
        <w:bidi w:val="0"/>
        <w:adjustRightInd/>
        <w:ind w:left="0" w:leftChars="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凌辉建设工程咨询有限公司  </w:t>
      </w:r>
    </w:p>
    <w:p w14:paraId="7EFEB8A9">
      <w:pPr>
        <w:pStyle w:val="10"/>
        <w:keepNext w:val="0"/>
        <w:keepLines w:val="0"/>
        <w:pageBreakBefore w:val="0"/>
        <w:widowControl w:val="0"/>
        <w:kinsoku/>
        <w:wordWrap/>
        <w:overflowPunct/>
        <w:topLinePunct w:val="0"/>
        <w:autoSpaceDE/>
        <w:autoSpaceDN/>
        <w:bidi w:val="0"/>
        <w:adjustRightInd/>
        <w:ind w:left="0" w:leftChars="0" w:firstLine="560" w:firstLineChars="200"/>
        <w:jc w:val="center"/>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 xml:space="preserve">                    2025年6月25日</w:t>
      </w:r>
      <w:r>
        <w:rPr>
          <w:rFonts w:hint="eastAsia" w:asciiTheme="minorEastAsia" w:hAnsiTheme="minorEastAsia" w:eastAsiaTheme="minorEastAsia" w:cstheme="minorEastAsia"/>
          <w:sz w:val="28"/>
          <w:szCs w:val="28"/>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E01CF">
    <w:pPr>
      <w:pStyle w:val="3"/>
      <w:rPr>
        <w:rFonts w:hint="default" w:eastAsia="宋体"/>
        <w:i w:val="0"/>
        <w:iCs w:val="0"/>
        <w:sz w:val="18"/>
        <w:szCs w:val="18"/>
        <w:lang w:val="en-US" w:eastAsia="zh-CN"/>
      </w:rPr>
    </w:pPr>
    <w:r>
      <w:rPr>
        <w:rFonts w:hint="eastAsia"/>
        <w:i w:val="0"/>
        <w:iCs w:val="0"/>
        <w:sz w:val="18"/>
        <w:szCs w:val="18"/>
        <w:lang w:val="en-US" w:eastAsia="zh-CN"/>
      </w:rPr>
      <w:t xml:space="preserve">                            </w:t>
    </w:r>
  </w:p>
  <w:p w14:paraId="447B5165">
    <w:pPr>
      <w:pStyle w:val="3"/>
      <w:rPr>
        <w:rFonts w:hint="eastAsia"/>
      </w:rPr>
    </w:pPr>
    <w:r>
      <w:rPr>
        <w:sz w:val="18"/>
      </w:rPr>
      <w:pict>
        <v:line id="直接连接符 2" o:spid="_x0000_s3074" o:spt="20" style="position:absolute;left:0pt;flip:y;margin-left:9pt;margin-top:6.9pt;height:0.75pt;width:402.4pt;z-index:251659264;mso-width-relative:page;mso-height-relative:page;" filled="f" stroked="t" coordsize="21600,21600" o:gfxdata="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GP67XXAAAACAEAAA8AAAAAAAAAAQAgAAAAIgAAAGRy&#10;cy9kb3ducmV2LnhtbFBLAQIUABQAAAAIAIdO4kDa3gwRBgIAAOwDAAAOAAAAAAAAAAEAIAAAACYB&#10;AABkcnMvZTJvRG9jLnhtbFBLBQYAAAAABgAGAFkBAACeBQAAAAA=&#10;">
          <v:path arrowok="t"/>
          <v:fill on="f" focussize="0,0"/>
          <v:stroke weight="1pt" joinstyle="round"/>
          <v:imagedata o:title=""/>
          <o:lock v:ext="edit" aspectratio="f"/>
        </v:line>
      </w:pict>
    </w:r>
  </w:p>
  <w:p w14:paraId="2115E83D">
    <w:pPr>
      <w:pStyle w:val="3"/>
    </w:pPr>
    <w:r>
      <w:rPr>
        <w:rFonts w:hint="eastAsia"/>
        <w:i w:val="0"/>
        <w:iCs w:val="0"/>
        <w:sz w:val="18"/>
        <w:szCs w:val="18"/>
        <w:lang w:val="en-US" w:eastAsia="zh-CN"/>
      </w:rPr>
      <w:t xml:space="preserve">西安市未央区大明宫中央广场A座22层                                             029-81010100 </w:t>
    </w:r>
  </w:p>
  <w:p w14:paraId="58FEA3D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834C4">
    <w:pPr>
      <w:pStyle w:val="4"/>
      <w:jc w:val="both"/>
      <w:rPr>
        <w:rFonts w:hint="eastAsia"/>
        <w:sz w:val="32"/>
      </w:rPr>
    </w:pPr>
    <w:r>
      <w:drawing>
        <wp:inline distT="0" distB="0" distL="114300" distR="114300">
          <wp:extent cx="2892425" cy="396240"/>
          <wp:effectExtent l="0" t="0" r="317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2892425" cy="396240"/>
                  </a:xfrm>
                  <a:prstGeom prst="rect">
                    <a:avLst/>
                  </a:prstGeom>
                  <a:noFill/>
                  <a:ln>
                    <a:noFill/>
                  </a:ln>
                </pic:spPr>
              </pic:pic>
            </a:graphicData>
          </a:graphic>
        </wp:inline>
      </w:drawing>
    </w:r>
    <w:r>
      <w:rPr>
        <w:rFonts w:hint="eastAsia"/>
      </w:rPr>
      <w:t xml:space="preserve">           </w:t>
    </w:r>
  </w:p>
  <w:p w14:paraId="35E0BBB8">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74A794"/>
    <w:multiLevelType w:val="singleLevel"/>
    <w:tmpl w:val="DA74A794"/>
    <w:lvl w:ilvl="0" w:tentative="0">
      <w:start w:val="1"/>
      <w:numFmt w:val="chineseCounting"/>
      <w:suff w:val="nothing"/>
      <w:lvlText w:val="%1、"/>
      <w:lvlJc w:val="left"/>
      <w:rPr>
        <w:rFonts w:hint="eastAsia"/>
      </w:rPr>
    </w:lvl>
  </w:abstractNum>
  <w:abstractNum w:abstractNumId="1">
    <w:nsid w:val="1086497B"/>
    <w:multiLevelType w:val="singleLevel"/>
    <w:tmpl w:val="1086497B"/>
    <w:lvl w:ilvl="0" w:tentative="0">
      <w:start w:val="1"/>
      <w:numFmt w:val="decimal"/>
      <w:suff w:val="space"/>
      <w:lvlText w:val="%1、"/>
      <w:lvlJc w:val="left"/>
    </w:lvl>
  </w:abstractNum>
  <w:abstractNum w:abstractNumId="2">
    <w:nsid w:val="6448B036"/>
    <w:multiLevelType w:val="singleLevel"/>
    <w:tmpl w:val="6448B036"/>
    <w:lvl w:ilvl="0" w:tentative="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Y3OTQ1Njk4MDJiYzM4YjgxYThlMGNmM2ZlNmVjYjIifQ=="/>
    <w:docVar w:name="KSO_WPS_MARK_KEY" w:val="c303bfc9-79ef-4f5a-bf75-d3e6996ce409"/>
  </w:docVars>
  <w:rsids>
    <w:rsidRoot w:val="001D7DFD"/>
    <w:rsid w:val="001D7DFD"/>
    <w:rsid w:val="00370157"/>
    <w:rsid w:val="00386283"/>
    <w:rsid w:val="00461823"/>
    <w:rsid w:val="004740EA"/>
    <w:rsid w:val="005B71DF"/>
    <w:rsid w:val="00764173"/>
    <w:rsid w:val="007A7488"/>
    <w:rsid w:val="008E29FE"/>
    <w:rsid w:val="00AC4123"/>
    <w:rsid w:val="00BB00C7"/>
    <w:rsid w:val="00BD035B"/>
    <w:rsid w:val="00BE50A7"/>
    <w:rsid w:val="00C12F2B"/>
    <w:rsid w:val="00CB15A0"/>
    <w:rsid w:val="00F70F17"/>
    <w:rsid w:val="012408D7"/>
    <w:rsid w:val="01CE331B"/>
    <w:rsid w:val="07FF4ECE"/>
    <w:rsid w:val="08D15B8E"/>
    <w:rsid w:val="09077801"/>
    <w:rsid w:val="09481EF4"/>
    <w:rsid w:val="094E5430"/>
    <w:rsid w:val="0D7C256C"/>
    <w:rsid w:val="0E104D26"/>
    <w:rsid w:val="0E294CAD"/>
    <w:rsid w:val="0FD541B5"/>
    <w:rsid w:val="122A4DB8"/>
    <w:rsid w:val="123C676E"/>
    <w:rsid w:val="1294711E"/>
    <w:rsid w:val="152B1FB6"/>
    <w:rsid w:val="1A514D80"/>
    <w:rsid w:val="1AD53D4B"/>
    <w:rsid w:val="1AFB7972"/>
    <w:rsid w:val="295126A7"/>
    <w:rsid w:val="2AC84BEB"/>
    <w:rsid w:val="2D737DC2"/>
    <w:rsid w:val="309C3AA5"/>
    <w:rsid w:val="309D5095"/>
    <w:rsid w:val="313F372D"/>
    <w:rsid w:val="3262025B"/>
    <w:rsid w:val="33253563"/>
    <w:rsid w:val="33C1667B"/>
    <w:rsid w:val="38367648"/>
    <w:rsid w:val="3A617636"/>
    <w:rsid w:val="3DD8410E"/>
    <w:rsid w:val="3EA352FB"/>
    <w:rsid w:val="3EF06163"/>
    <w:rsid w:val="3F0044FB"/>
    <w:rsid w:val="42FF2D1C"/>
    <w:rsid w:val="438049FD"/>
    <w:rsid w:val="487009D7"/>
    <w:rsid w:val="4CC36906"/>
    <w:rsid w:val="4D310677"/>
    <w:rsid w:val="4F975359"/>
    <w:rsid w:val="513A6965"/>
    <w:rsid w:val="51AB4C28"/>
    <w:rsid w:val="51FD2B1C"/>
    <w:rsid w:val="57452F9B"/>
    <w:rsid w:val="57A71560"/>
    <w:rsid w:val="5A407EC3"/>
    <w:rsid w:val="5AA8589C"/>
    <w:rsid w:val="5CB564CD"/>
    <w:rsid w:val="5F322057"/>
    <w:rsid w:val="60AD3004"/>
    <w:rsid w:val="63F57D55"/>
    <w:rsid w:val="646913C0"/>
    <w:rsid w:val="6AE30F32"/>
    <w:rsid w:val="6B287541"/>
    <w:rsid w:val="6B3C6FA2"/>
    <w:rsid w:val="6B7260B4"/>
    <w:rsid w:val="6C727DE3"/>
    <w:rsid w:val="6F67316B"/>
    <w:rsid w:val="70090BB2"/>
    <w:rsid w:val="74335E46"/>
    <w:rsid w:val="7A7D233C"/>
    <w:rsid w:val="7B671C19"/>
    <w:rsid w:val="7F30281C"/>
    <w:rsid w:val="7FBD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rPr>
      <w:rFonts w:ascii="仿宋_GB2312" w:eastAsia="仿宋_GB2312" w:cs="仿宋_GB2312"/>
      <w:spacing w:val="-20"/>
      <w:sz w:val="28"/>
      <w:szCs w:val="2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792</Words>
  <Characters>877</Characters>
  <Lines>4</Lines>
  <Paragraphs>1</Paragraphs>
  <TotalTime>6</TotalTime>
  <ScaleCrop>false</ScaleCrop>
  <LinksUpToDate>false</LinksUpToDate>
  <CharactersWithSpaces>970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2020-02-06T05:45:00Z</dcterms:created>
  <dc:creator>admin</dc:creator>
  <cp:lastModifiedBy>梁伟</cp:lastModifiedBy>
  <cp:lastPrinted>2020-02-20T03:17:00Z</cp:lastPrinted>
  <dcterms:modified xsi:type="dcterms:W3CDTF">2025-06-25T08:12:51Z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C27AF87B56544B5698E410D377F0503D</vt:lpwstr>
  </property>
  <property fmtid="{D5CDD505-2E9C-101B-9397-08002B2CF9AE}" pid="4" name="KSOTemplateDocerSaveRecord">
    <vt:lpwstr>eyJoZGlkIjoiZTMzZDQ0ZDQ0ZjRjMzRkNTMyYjAzMmFjOGEzNzhjMzQiLCJ1c2VySWQiOiIyNjM5MDc1MjcifQ==</vt:lpwstr>
  </property>
</Properties>
</file>