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版本号：ZCXG-ZB-202502620250626001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长安校区水泵房提升改造项目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ZCXG-ZB-2025026</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长安校区水泵房提升改造项目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长安校区水泵房提升改造项目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长安校区水泵房提升改造项目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采购包1（长安校区水泵房提升改造项目）：属于专门面向中小企业采购。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6、资质证书：供应商具备建筑工程施工总承包三级以上资质（含三级），具有有效的国家建设行政主管部门颁发的安全生产许可证。</w:t>
      </w:r>
    </w:p>
    <w:p>
      <w:pPr>
        <w:pStyle w:val="null3"/>
      </w:pPr>
      <w:r>
        <w:rPr>
          <w:rFonts w:ascii="仿宋_GB2312" w:hAnsi="仿宋_GB2312" w:cs="仿宋_GB2312" w:eastAsia="仿宋_GB2312"/>
        </w:rPr>
        <w:t>7、项目经理：供应商拟派项目经理具有建筑工程专业二级以上注册建造师证书（含二级），具备有效的安全生产考核合格证书（建安B证），且无不良信用记录，无在建工程（提供承诺书）。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8、身份证明：法定代表人直接参加投标的，须提供法定代表人身份证明；法定代表人授权代表参加投标的，须提供法定代表人授权委托书。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9、非联合体声明：本项目不接受联合体投标。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029-81556507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采购包1：1,202,350.76元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说明：中标人中标后凭中标（成交）通知书3个工作日内向招标人缴纳合同总金额的5%作为履约保证金，待项目竣工验收合格后无息退还。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代理服务费收费标准：1、根据国家发展和改革委员会《招标代理服务收费暂行办法》（计价格[2022]1980号）文件规定标准基础上下浮48%计取。 代理费缴存账户：开户名称：陕西众诚项目管理有限公司， 开户银行：中国工商银行股份有限公司西安太华路支行， 账号：3700023909200105694， 行号：102791000074 （备注：项目名称+代理服务费） 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踏勘时间：2025-07-08 14:30:00</w:t>
            </w:r>
          </w:p>
          <w:p>
            <w:pPr>
              <w:pStyle w:val="null3"/>
              <w:ind w:firstLine="975"/>
            </w:pPr>
            <w:r>
              <w:rPr>
                <w:rFonts w:ascii="仿宋_GB2312" w:hAnsi="仿宋_GB2312" w:cs="仿宋_GB2312" w:eastAsia="仿宋_GB2312"/>
              </w:rPr>
              <w:t>踏勘地点：西安财经大学长安校区</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联系电话号码：19894566533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西安财经大学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联系人：张航帆</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1,202,350.76</w:t>
      </w:r>
    </w:p>
    <w:p>
      <w:pPr>
        <w:pStyle w:val="null3"/>
      </w:pPr>
      <w:r>
        <w:rPr>
          <w:rFonts w:ascii="仿宋_GB2312" w:hAnsi="仿宋_GB2312" w:cs="仿宋_GB2312" w:eastAsia="仿宋_GB2312"/>
        </w:rPr>
        <w:t>采购包最高限价（元）: 1,202,350.76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长安校区水泵房提升改造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1,202,350.76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标的名称：长安校区水泵房提升改造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一、工程概况</w:t>
            </w:r>
          </w:p>
          <w:p>
            <w:pPr>
              <w:pStyle w:val="null3"/>
              <w:ind w:firstLine="400"/>
              <w:jc w:val="left"/>
            </w:pPr>
            <w:r>
              <w:rPr>
                <w:rFonts w:ascii="仿宋_GB2312" w:hAnsi="仿宋_GB2312" w:cs="仿宋_GB2312" w:eastAsia="仿宋_GB2312"/>
                <w:sz w:val="20"/>
              </w:rPr>
              <w:t>长安校区水泵房提升改造项目内容为原有供水设备的拆除（保护性拆除并安置在甲方指定地点）和更换</w:t>
            </w:r>
            <w:r>
              <w:rPr>
                <w:rFonts w:ascii="仿宋_GB2312" w:hAnsi="仿宋_GB2312" w:cs="仿宋_GB2312" w:eastAsia="仿宋_GB2312"/>
                <w:sz w:val="20"/>
              </w:rPr>
              <w:t>，</w:t>
            </w:r>
            <w:r>
              <w:rPr>
                <w:rFonts w:ascii="仿宋_GB2312" w:hAnsi="仿宋_GB2312" w:cs="仿宋_GB2312" w:eastAsia="仿宋_GB2312"/>
                <w:sz w:val="20"/>
              </w:rPr>
              <w:t>供水分区范围保持不变。主要包括设备、管道安装，电气安装以及配套土建，包含在线流量监控及水质监测（需预留接口与学校原有能源监测平台对接）。</w:t>
            </w:r>
          </w:p>
          <w:p>
            <w:pPr>
              <w:pStyle w:val="null3"/>
              <w:jc w:val="left"/>
            </w:pPr>
            <w:r>
              <w:rPr>
                <w:rFonts w:ascii="仿宋_GB2312" w:hAnsi="仿宋_GB2312" w:cs="仿宋_GB2312" w:eastAsia="仿宋_GB2312"/>
                <w:sz w:val="20"/>
              </w:rPr>
              <w:t>二、编制依据</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《陕西省建设工程工程量清单计价规则》（</w:t>
            </w:r>
            <w:r>
              <w:rPr>
                <w:rFonts w:ascii="仿宋_GB2312" w:hAnsi="仿宋_GB2312" w:cs="仿宋_GB2312" w:eastAsia="仿宋_GB2312"/>
                <w:sz w:val="20"/>
              </w:rPr>
              <w:t>2009</w:t>
            </w:r>
            <w:r>
              <w:rPr>
                <w:rFonts w:ascii="仿宋_GB2312" w:hAnsi="仿宋_GB2312" w:cs="仿宋_GB2312" w:eastAsia="仿宋_GB2312"/>
                <w:sz w:val="20"/>
              </w:rPr>
              <w:t>）、《陕西省建设工程工程量清单计价费率》（</w:t>
            </w:r>
            <w:r>
              <w:rPr>
                <w:rFonts w:ascii="仿宋_GB2312" w:hAnsi="仿宋_GB2312" w:cs="仿宋_GB2312" w:eastAsia="仿宋_GB2312"/>
                <w:sz w:val="20"/>
              </w:rPr>
              <w:t>2009</w:t>
            </w:r>
            <w:r>
              <w:rPr>
                <w:rFonts w:ascii="仿宋_GB2312" w:hAnsi="仿宋_GB2312" w:cs="仿宋_GB2312" w:eastAsia="仿宋_GB2312"/>
                <w:sz w:val="20"/>
              </w:rPr>
              <w:t>）及其配套文件；</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陕建发【</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270</w:t>
            </w:r>
            <w:r>
              <w:rPr>
                <w:rFonts w:ascii="仿宋_GB2312" w:hAnsi="仿宋_GB2312" w:cs="仿宋_GB2312" w:eastAsia="仿宋_GB2312"/>
                <w:sz w:val="20"/>
              </w:rPr>
              <w:t>号文，关于增加建设工程扬尘治理专项措施费及综合人工单价调整的通知；</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陕建发【</w:t>
            </w:r>
            <w:r>
              <w:rPr>
                <w:rFonts w:ascii="仿宋_GB2312" w:hAnsi="仿宋_GB2312" w:cs="仿宋_GB2312" w:eastAsia="仿宋_GB2312"/>
                <w:sz w:val="20"/>
              </w:rPr>
              <w:t>2019</w:t>
            </w:r>
            <w:r>
              <w:rPr>
                <w:rFonts w:ascii="仿宋_GB2312" w:hAnsi="仿宋_GB2312" w:cs="仿宋_GB2312" w:eastAsia="仿宋_GB2312"/>
                <w:sz w:val="20"/>
              </w:rPr>
              <w:t>】</w:t>
            </w:r>
            <w:r>
              <w:rPr>
                <w:rFonts w:ascii="仿宋_GB2312" w:hAnsi="仿宋_GB2312" w:cs="仿宋_GB2312" w:eastAsia="仿宋_GB2312"/>
                <w:sz w:val="20"/>
              </w:rPr>
              <w:t>45</w:t>
            </w:r>
            <w:r>
              <w:rPr>
                <w:rFonts w:ascii="仿宋_GB2312" w:hAnsi="仿宋_GB2312" w:cs="仿宋_GB2312" w:eastAsia="仿宋_GB2312"/>
                <w:sz w:val="20"/>
              </w:rPr>
              <w:t>号文，关于调整陕西省建设工程计价依据的通知；</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陕建发【</w:t>
            </w:r>
            <w:r>
              <w:rPr>
                <w:rFonts w:ascii="仿宋_GB2312" w:hAnsi="仿宋_GB2312" w:cs="仿宋_GB2312" w:eastAsia="仿宋_GB2312"/>
                <w:sz w:val="20"/>
              </w:rPr>
              <w:t>2019</w:t>
            </w:r>
            <w:r>
              <w:rPr>
                <w:rFonts w:ascii="仿宋_GB2312" w:hAnsi="仿宋_GB2312" w:cs="仿宋_GB2312" w:eastAsia="仿宋_GB2312"/>
                <w:sz w:val="20"/>
              </w:rPr>
              <w:t>】</w:t>
            </w:r>
            <w:r>
              <w:rPr>
                <w:rFonts w:ascii="仿宋_GB2312" w:hAnsi="仿宋_GB2312" w:cs="仿宋_GB2312" w:eastAsia="仿宋_GB2312"/>
                <w:sz w:val="20"/>
              </w:rPr>
              <w:t>1246</w:t>
            </w:r>
            <w:r>
              <w:rPr>
                <w:rFonts w:ascii="仿宋_GB2312" w:hAnsi="仿宋_GB2312" w:cs="仿宋_GB2312" w:eastAsia="仿宋_GB2312"/>
                <w:sz w:val="20"/>
              </w:rPr>
              <w:t>号文，关于发布我省落实建筑工人实名制管理计价依据的通知；</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陕建发【</w:t>
            </w:r>
            <w:r>
              <w:rPr>
                <w:rFonts w:ascii="仿宋_GB2312" w:hAnsi="仿宋_GB2312" w:cs="仿宋_GB2312" w:eastAsia="仿宋_GB2312"/>
                <w:sz w:val="20"/>
              </w:rPr>
              <w:t>2020</w:t>
            </w:r>
            <w:r>
              <w:rPr>
                <w:rFonts w:ascii="仿宋_GB2312" w:hAnsi="仿宋_GB2312" w:cs="仿宋_GB2312" w:eastAsia="仿宋_GB2312"/>
                <w:sz w:val="20"/>
              </w:rPr>
              <w:t>】</w:t>
            </w:r>
            <w:r>
              <w:rPr>
                <w:rFonts w:ascii="仿宋_GB2312" w:hAnsi="仿宋_GB2312" w:cs="仿宋_GB2312" w:eastAsia="仿宋_GB2312"/>
                <w:sz w:val="20"/>
              </w:rPr>
              <w:t>1097</w:t>
            </w:r>
            <w:r>
              <w:rPr>
                <w:rFonts w:ascii="仿宋_GB2312" w:hAnsi="仿宋_GB2312" w:cs="仿宋_GB2312" w:eastAsia="仿宋_GB2312"/>
                <w:sz w:val="20"/>
              </w:rPr>
              <w:t>号文，关于发布建筑施工安全责任保险费用计价的通知；</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陕建发【</w:t>
            </w:r>
            <w:r>
              <w:rPr>
                <w:rFonts w:ascii="仿宋_GB2312" w:hAnsi="仿宋_GB2312" w:cs="仿宋_GB2312" w:eastAsia="仿宋_GB2312"/>
                <w:sz w:val="20"/>
              </w:rPr>
              <w:t>2021</w:t>
            </w:r>
            <w:r>
              <w:rPr>
                <w:rFonts w:ascii="仿宋_GB2312" w:hAnsi="仿宋_GB2312" w:cs="仿宋_GB2312" w:eastAsia="仿宋_GB2312"/>
                <w:sz w:val="20"/>
              </w:rPr>
              <w:t>】</w:t>
            </w:r>
            <w:r>
              <w:rPr>
                <w:rFonts w:ascii="仿宋_GB2312" w:hAnsi="仿宋_GB2312" w:cs="仿宋_GB2312" w:eastAsia="仿宋_GB2312"/>
                <w:sz w:val="20"/>
              </w:rPr>
              <w:t>1021</w:t>
            </w:r>
            <w:r>
              <w:rPr>
                <w:rFonts w:ascii="仿宋_GB2312" w:hAnsi="仿宋_GB2312" w:cs="仿宋_GB2312" w:eastAsia="仿宋_GB2312"/>
                <w:sz w:val="20"/>
              </w:rPr>
              <w:t>号文，关于全省统一停止收缴建筑业劳保费用的通知；</w:t>
            </w:r>
          </w:p>
          <w:p>
            <w:pPr>
              <w:pStyle w:val="null3"/>
              <w:ind w:firstLine="400"/>
              <w:jc w:val="left"/>
            </w:pPr>
            <w:r>
              <w:rPr>
                <w:rFonts w:ascii="仿宋_GB2312" w:hAnsi="仿宋_GB2312" w:cs="仿宋_GB2312" w:eastAsia="仿宋_GB2312"/>
                <w:sz w:val="20"/>
              </w:rPr>
              <w:t>7.</w:t>
            </w:r>
            <w:r>
              <w:rPr>
                <w:rFonts w:ascii="仿宋_GB2312" w:hAnsi="仿宋_GB2312" w:cs="仿宋_GB2312" w:eastAsia="仿宋_GB2312"/>
                <w:sz w:val="20"/>
              </w:rPr>
              <w:t>常规的施工组织设计及施工方法；</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施工图纸；</w:t>
            </w:r>
          </w:p>
          <w:p>
            <w:pPr>
              <w:pStyle w:val="null3"/>
              <w:ind w:firstLine="400"/>
              <w:jc w:val="left"/>
            </w:pPr>
            <w:r>
              <w:rPr>
                <w:rFonts w:ascii="仿宋_GB2312" w:hAnsi="仿宋_GB2312" w:cs="仿宋_GB2312" w:eastAsia="仿宋_GB2312"/>
                <w:sz w:val="20"/>
              </w:rPr>
              <w:t>9.</w:t>
            </w:r>
            <w:r>
              <w:rPr>
                <w:rFonts w:ascii="仿宋_GB2312" w:hAnsi="仿宋_GB2312" w:cs="仿宋_GB2312" w:eastAsia="仿宋_GB2312"/>
                <w:sz w:val="20"/>
              </w:rPr>
              <w:t>采用的相关标准图集、施工规范及验收规范。</w:t>
            </w:r>
          </w:p>
          <w:p>
            <w:pPr>
              <w:pStyle w:val="null3"/>
              <w:jc w:val="left"/>
            </w:pPr>
            <w:r>
              <w:rPr>
                <w:rFonts w:ascii="仿宋_GB2312" w:hAnsi="仿宋_GB2312" w:cs="仿宋_GB2312" w:eastAsia="仿宋_GB2312"/>
                <w:sz w:val="20"/>
              </w:rPr>
              <w:t>三、有关说明</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本工程量清单所提供工程项目特征仅表达了主要工程做法，组价时应依据现场情况、相关图集，结合招标文件，合同条款，技术规范、答疑纪要等进行组价；</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本工程软件采用广联达云计价平台</w:t>
            </w:r>
            <w:r>
              <w:rPr>
                <w:rFonts w:ascii="仿宋_GB2312" w:hAnsi="仿宋_GB2312" w:cs="仿宋_GB2312" w:eastAsia="仿宋_GB2312"/>
                <w:sz w:val="20"/>
              </w:rPr>
              <w:t>GCCP6.0</w:t>
            </w:r>
            <w:r>
              <w:rPr>
                <w:rFonts w:ascii="仿宋_GB2312" w:hAnsi="仿宋_GB2312" w:cs="仿宋_GB2312" w:eastAsia="仿宋_GB2312"/>
                <w:sz w:val="20"/>
              </w:rPr>
              <w:t>（增值税</w:t>
            </w:r>
            <w:r>
              <w:rPr>
                <w:rFonts w:ascii="仿宋_GB2312" w:hAnsi="仿宋_GB2312" w:cs="仿宋_GB2312" w:eastAsia="仿宋_GB2312"/>
                <w:sz w:val="20"/>
              </w:rPr>
              <w:t>6.4100.23.122</w:t>
            </w:r>
            <w:r>
              <w:rPr>
                <w:rFonts w:ascii="仿宋_GB2312" w:hAnsi="仿宋_GB2312" w:cs="仿宋_GB2312" w:eastAsia="仿宋_GB2312"/>
                <w:sz w:val="20"/>
              </w:rPr>
              <w:t>版）；</w:t>
            </w:r>
          </w:p>
          <w:p>
            <w:pPr>
              <w:pStyle w:val="null3"/>
              <w:jc w:val="both"/>
            </w:pPr>
            <w:r>
              <w:rPr>
                <w:rFonts w:ascii="仿宋_GB2312" w:hAnsi="仿宋_GB2312" w:cs="仿宋_GB2312" w:eastAsia="仿宋_GB2312"/>
                <w:sz w:val="20"/>
              </w:rPr>
              <w:t xml:space="preserve">         3.</w:t>
            </w:r>
            <w:r>
              <w:rPr>
                <w:rFonts w:ascii="仿宋_GB2312" w:hAnsi="仿宋_GB2312" w:cs="仿宋_GB2312" w:eastAsia="仿宋_GB2312"/>
                <w:sz w:val="20"/>
              </w:rPr>
              <w:t>本工程取费模板人工调整计入差价含养老统筹。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施工过程应严格遵守安全规定和操作流程，避免因操作不当而引发安全事故。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2025年8月25日前完工；2、付款方式：工程验收合格后一次性支付合同价的50%，出具正式项目竣工结算审计报告后，一次性支付至审定造价的100%；3、质保期：2年；4、项目地点：西安财经大学长安校区；5、项目验收：以招标文件的技术要求及投标文件响应的内容为准，项目全部完工后，中标人提出验收申请，由招标人及招标代理机构选定组织专家参与验收，所产生的验收费用及其他相关费用均由中标人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提供2024年度经审计的财务报告（包括注册会计师签名及“四表一注”即《资产负债表》《利润表》《现金流量 表》《所有者权益变动表》及其附注；成立时 间至提交磋商响应文件截止时间不足一年的可 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①施工方案及技术措施非常详细并且完整可行、有针对性，完全满足项目实施的得8分； ②施工方案及技术措施详细、完整，可行、有针对性，满足项目实施的得6分； ③施工方案及技术措施比较详细完整、可行，较利于项目实施的得4分； ④施工方案及技术措施基本可行，基本满足项目实施需要的得2分; ⑤未提供得0分。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根据供应商制定的确保工程质量的技术组织措施进行综合评审。 ①措施计划齐全、合理且切实可行，完全满足采购人需求得6分； ②措施计划齐全、合理、切实可行，满足采购人需求得4分； ③措施计划齐全、合理、基本可行，基本满足采购人需求得2分； ④措施计划基本完备齐全、合理性、可行性较差，得1分；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针对本项目提供具体的确保安全生产的技术组织措施进行综合评审。 ①提供具体的安全生产的技术组织措施，完全符合并优于采购人安全生产的要求，得4分； ②提供安全生产的技术组织措施，符合采购人安全生产的要求，得3分； ③提供安全生产的技术组织措施，基本符合采购人安全生产的要求，得2分； ④提供的安全生产的技术组织措施简陋，不能体现是否符合采购人安全生产的要求，得1分。 ⑤未提供得0分。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①措施计划齐全、合理且切实可行，完全满足采购人需求得4分； ②措施计划齐全、合理、切实可行，满足采购人需求得3分； ③措施计划齐全、合理、基本可行，基本满足采购人需求得2分； ④措施计划基本完备齐全、合理性、可行性较差，得1分； ⑤未提供得0分。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针对本项目提供的施工进度计划及保证措施综合评审。 ①措施计划齐全、合理且切实可行，完全满足采购人需求得6分； ②措施计划齐全、合理、切实可行，满足采购人需求得4分； ③措施计划齐全、合理、基本可行，基本满足采购人需求得2分； ④措施计划基本完备齐全、合理性、可行性较差，得1分；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①施工机械配备合理并提供设备来源证明材料，投投入材料环保性达到国际标准得6分； ②施工机械配备合理和材料环保性较好，得4分； ③施工机械配备和材料投入计划基本合理、可行，得2分； ④施工机械配备和材料投入计划较差，得1分；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项目经理及人员配备</w:t>
            </w:r>
          </w:p>
        </w:tc>
        <w:tc>
          <w:tcPr>
            <w:tcW w:type="dxa" w:w="2492"/>
          </w:tcPr>
          <w:p>
            <w:pPr>
              <w:pStyle w:val="null3"/>
            </w:pPr>
            <w:r>
              <w:rPr>
                <w:rFonts w:ascii="仿宋_GB2312" w:hAnsi="仿宋_GB2312" w:cs="仿宋_GB2312" w:eastAsia="仿宋_GB2312"/>
              </w:rPr>
              <w:t>1、项目经理 ①拟派项目经理学历：具有本科以上学历的得0.5分，其他情况不得分。（注：提供身份证及毕业证书）②拟派项目经理的职称：具有高级工程师及以上技术职称的得0.5分，其他情况不得分。（注：提供身份证及职称证书） 2、人员配备 按岗位专业负责人配备情况，从业人员是否齐全，（安全员、质检员、资料员、施工员、材料员、预算员）等岗位人员，完全满足计3分；每缺少一项扣0.5分，未提供不得分。（注：需提供人员身份证、资质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拟投入材料质量保证措施</w:t>
            </w:r>
          </w:p>
        </w:tc>
        <w:tc>
          <w:tcPr>
            <w:tcW w:type="dxa" w:w="2492"/>
          </w:tcPr>
          <w:p>
            <w:pPr>
              <w:pStyle w:val="null3"/>
            </w:pPr>
            <w:r>
              <w:rPr>
                <w:rFonts w:ascii="仿宋_GB2312" w:hAnsi="仿宋_GB2312" w:cs="仿宋_GB2312" w:eastAsia="仿宋_GB2312"/>
              </w:rPr>
              <w:t>针对本项目拟投入材料质量保证措施综合评审。 ①措施计划齐全、合理且切实可行，完全满足采购人需求得6分； ②措施计划齐全、合理、切实可行，满足采购人需求得4分； ③措施计划齐全、合理、基本可行，基本满足采购人需求得2分； ④措施计划基本完备齐全、合理性、可行性较差，得1分；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质保期承诺及售后保障响应时间承诺</w:t>
            </w:r>
          </w:p>
        </w:tc>
        <w:tc>
          <w:tcPr>
            <w:tcW w:type="dxa" w:w="2492"/>
          </w:tcPr>
          <w:p>
            <w:pPr>
              <w:pStyle w:val="null3"/>
            </w:pPr>
            <w:r>
              <w:rPr>
                <w:rFonts w:ascii="仿宋_GB2312" w:hAnsi="仿宋_GB2312" w:cs="仿宋_GB2312" w:eastAsia="仿宋_GB2312"/>
              </w:rPr>
              <w:t>质保期每增加一年得1分，最高得2分。 售后保障承诺自接到通知后24小时到场得2分； 售后保障承诺自接到通知后48小时到场得1分； 其余不得分。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针对本项目提供的周边关系协调方案和保证措施综合评审。 ①措施计划齐全、合理且切实可行，完全满足采购人需求得3分； ②措施计划齐全、合理、切实可行，满足采购人需求得2分； ③措施计划齐全、合理、基本可行，基本满足采购人需求得1分； ④未提供得0分。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针对本项目提供的降低工程造价、缩短施工周期的合理化建议综合评审。 ①各项建议合理、可行，方法得当计6分； ②合理化建议可行性一般、方法较少计4分； ③可行性、合理性较差得2分； ④未提供不得分。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针对本项目提供的突发事件的应急措施和解决方案综合评审。 ①突发事件的应急措施和解决方案，详细合理计3分； ②较详细得2分； ③较差得1分； ④未提供不得分。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提供供应商2022年6月至磋商截止日期前类似泵房安装或改造类业绩，每提供1个得2分，满分10分(以合同协议书或中标（成交）通知书内容为准）。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价格分按照下列公式计算。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