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版本号：RTZB-2025-203720250701002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2025年国控水质自动监测站外围基础条件保障（2025年7月-2026年3月）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RTZB-2025-2037</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2025年国控水质自动监测站外围基础条件保障（2025年7月-2026年3月）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2025年国控水质自动监测站外围基础条件保障（2025年7月-2026年3月）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本次保障项目是完成陕西省境内43个地表水国家考核水质自动监测站外围采水系统及水电管路等基础设施的维护；对43个国家考核水质自动监测站开展废液处置，确保国控站点安全、稳定、合规运行。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声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rFonts w:ascii="仿宋_GB2312" w:hAnsi="仿宋_GB2312" w:cs="仿宋_GB2312" w:eastAsia="仿宋_GB2312"/>
        </w:rPr>
        <w:t>2、供应商代表授权：提供法定代表人证明书和代表人授权委托书</w:t>
      </w:r>
    </w:p>
    <w:p>
      <w:pPr>
        <w:pStyle w:val="null3"/>
      </w:pPr>
      <w:r>
        <w:rPr>
          <w:rFonts w:ascii="仿宋_GB2312" w:hAnsi="仿宋_GB2312" w:cs="仿宋_GB2312" w:eastAsia="仿宋_GB2312"/>
        </w:rPr>
        <w:t>3、联合体形式：不接受联合体投标，提供非联合体书面声明。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声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rFonts w:ascii="仿宋_GB2312" w:hAnsi="仿宋_GB2312" w:cs="仿宋_GB2312" w:eastAsia="仿宋_GB2312"/>
        </w:rPr>
        <w:t>2、供应商代表授权：提供法定代表人证明书和代表人授权委托书</w:t>
      </w:r>
    </w:p>
    <w:p>
      <w:pPr>
        <w:pStyle w:val="null3"/>
      </w:pPr>
      <w:r>
        <w:rPr>
          <w:rFonts w:ascii="仿宋_GB2312" w:hAnsi="仿宋_GB2312" w:cs="仿宋_GB2312" w:eastAsia="仿宋_GB2312"/>
        </w:rPr>
        <w:t>3、联合体形式：不接受联合体投标，提供非联合体书面声明。</w:t>
      </w:r>
    </w:p>
    <w:p>
      <w:pPr>
        <w:pStyle w:val="null3"/>
      </w:pPr>
      <w:r>
        <w:rPr>
          <w:rFonts w:ascii="仿宋_GB2312" w:hAnsi="仿宋_GB2312" w:cs="仿宋_GB2312" w:eastAsia="仿宋_GB2312"/>
        </w:rPr>
        <w:t>4、危废物经营许可证：提供国家行政主管部门颁发的《危险废物经营许可证》，核准经营危险废物类别至少包括：900-047-49。经营范围包含：收集、贮存、处置。 注：还需提供相关持证经营单位在“陕西省固体废物管理信息系统”上已注册的信息（系统截图）</w:t>
      </w:r>
    </w:p>
    <w:p>
      <w:pPr>
        <w:pStyle w:val="null3"/>
      </w:pPr>
      <w:r>
        <w:rPr>
          <w:rFonts w:ascii="仿宋_GB2312" w:hAnsi="仿宋_GB2312" w:cs="仿宋_GB2312" w:eastAsia="仿宋_GB2312"/>
        </w:rPr>
        <w:t>5、危废物运输经营许可证：提供《道路运输经营许可证》或《道路危险货物运输许可证》，经营范围包括危险废物；或与具有上述运输资质的单位签订的委托合同或协议（同时提供被委托单位的《道路运输经营许可证》或《道路危险货物运输许可证》）。 注：还需提供相关持证经营单位在“陕西省固体废物管理信息系统”上已注册的信息（系统截图）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陕西省环境监测中心站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采购包1：944,000.00元</w:t>
            </w:r>
          </w:p>
          <w:p>
            <w:pPr>
              <w:pStyle w:val="null3"/>
            </w:pPr>
            <w:r>
              <w:rPr>
                <w:rFonts w:ascii="仿宋_GB2312" w:hAnsi="仿宋_GB2312" w:cs="仿宋_GB2312" w:eastAsia="仿宋_GB2312"/>
              </w:rPr>
              <w:t>采购包2：1,450,000.00元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采购包2保证金金额：29,000.00元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及发改办价格[2003]857号文件的规定以成交价为基础按服务类标准计算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本次保障项目是完成陕西省境内43个地表水国家考核水质自动监测站外围采水系统及水电管路等基础设施的维护；对43个国家考核水质自动监测站开展废液处置，确保国控站点安全、稳定、合规运行。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944,000.00</w:t>
      </w:r>
    </w:p>
    <w:p>
      <w:pPr>
        <w:pStyle w:val="null3"/>
      </w:pPr>
      <w:r>
        <w:rPr>
          <w:rFonts w:ascii="仿宋_GB2312" w:hAnsi="仿宋_GB2312" w:cs="仿宋_GB2312" w:eastAsia="仿宋_GB2312"/>
        </w:rPr>
        <w:t>采购包最高限价（元）: 944,000.00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43个国家考核水质自动监测站外围基础条件保障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43个国家考核水质自动监测站废液处置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标的名称：43个国家考核水质自动监测站外围基础条件保障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一、项目内容</w:t>
            </w:r>
          </w:p>
          <w:p>
            <w:pPr>
              <w:pStyle w:val="null3"/>
              <w:jc w:val="both"/>
            </w:pPr>
            <w:r>
              <w:rPr>
                <w:rFonts w:ascii="仿宋_GB2312" w:hAnsi="仿宋_GB2312" w:cs="仿宋_GB2312" w:eastAsia="仿宋_GB2312"/>
                <w:sz w:val="21"/>
                <w:color w:val="000000"/>
              </w:rPr>
              <w:t>按照国家相关要求，完成陕西省境内</w:t>
            </w:r>
            <w:r>
              <w:rPr>
                <w:rFonts w:ascii="仿宋_GB2312" w:hAnsi="仿宋_GB2312" w:cs="仿宋_GB2312" w:eastAsia="仿宋_GB2312"/>
                <w:sz w:val="21"/>
                <w:color w:val="000000"/>
              </w:rPr>
              <w:t>43个地表水国家考核水质自动监测站外围采水系统及水电管路等基础设施的维护</w:t>
            </w:r>
            <w:r>
              <w:rPr>
                <w:rFonts w:ascii="仿宋_GB2312" w:hAnsi="仿宋_GB2312" w:cs="仿宋_GB2312" w:eastAsia="仿宋_GB2312"/>
                <w:sz w:val="21"/>
                <w:color w:val="000000"/>
              </w:rPr>
              <w:t>（</w:t>
            </w:r>
            <w:r>
              <w:rPr>
                <w:rFonts w:ascii="仿宋_GB2312" w:hAnsi="仿宋_GB2312" w:cs="仿宋_GB2312" w:eastAsia="仿宋_GB2312"/>
                <w:sz w:val="21"/>
                <w:color w:val="000000"/>
              </w:rPr>
              <w:t>含国控水质自动站土地或站房租赁</w:t>
            </w:r>
            <w:r>
              <w:rPr>
                <w:rFonts w:ascii="仿宋_GB2312" w:hAnsi="仿宋_GB2312" w:cs="仿宋_GB2312" w:eastAsia="仿宋_GB2312"/>
                <w:sz w:val="21"/>
                <w:color w:val="000000"/>
              </w:rPr>
              <w:t>）</w:t>
            </w:r>
            <w:r>
              <w:rPr>
                <w:rFonts w:ascii="仿宋_GB2312" w:hAnsi="仿宋_GB2312" w:cs="仿宋_GB2312" w:eastAsia="仿宋_GB2312"/>
                <w:sz w:val="21"/>
                <w:color w:val="000000"/>
              </w:rPr>
              <w:t>。在本项目资金支持下，可保证完成国控水站年度外围保障任务，符合国家政策。</w:t>
            </w:r>
          </w:p>
          <w:p>
            <w:pPr>
              <w:pStyle w:val="null3"/>
              <w:jc w:val="both"/>
            </w:pPr>
            <w:r>
              <w:rPr>
                <w:rFonts w:ascii="仿宋_GB2312" w:hAnsi="仿宋_GB2312" w:cs="仿宋_GB2312" w:eastAsia="仿宋_GB2312"/>
                <w:sz w:val="21"/>
                <w:b/>
                <w:color w:val="000000"/>
              </w:rPr>
              <w:t>表</w:t>
            </w:r>
            <w:r>
              <w:rPr>
                <w:rFonts w:ascii="仿宋_GB2312" w:hAnsi="仿宋_GB2312" w:cs="仿宋_GB2312" w:eastAsia="仿宋_GB2312"/>
                <w:sz w:val="21"/>
                <w:b/>
                <w:color w:val="000000"/>
              </w:rPr>
              <w:t>1   国考水质自动站外围基础保障站点及所在地市</w:t>
            </w:r>
          </w:p>
          <w:tbl>
            <w:tblPr>
              <w:tblBorders>
                <w:top w:val="none" w:color="000000" w:sz="4"/>
                <w:left w:val="none" w:color="000000" w:sz="4"/>
                <w:bottom w:val="none" w:color="000000" w:sz="4"/>
                <w:right w:val="none" w:color="000000" w:sz="4"/>
                <w:insideH w:val="none"/>
                <w:insideV w:val="none"/>
              </w:tblBorders>
            </w:tblPr>
            <w:tblGrid>
              <w:gridCol w:w="355"/>
              <w:gridCol w:w="677"/>
              <w:gridCol w:w="1005"/>
              <w:gridCol w:w="502"/>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所在流域</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水站名称</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所在地市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小钢桥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老君关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瀛湖坝前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黄牛铺</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魏家堡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千河公路桥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卧龙寺桥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灶火庵</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鲁光坪</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黄金峡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烈金坝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石门水库</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南柳渡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梁西渡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白水江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构峪口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丹凤下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漫川关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南江河出省界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灵口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岔口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沙王渡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王谦村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张家庄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潼关吊桥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新丰镇大桥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灞河口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三郎村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泾河桥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西咸新区</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咸阳铁桥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黑河张家桥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水库出水口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田庄镇南城村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王家河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昝家山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阎家滩</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朱家沟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柏树坪</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碛塄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贾家畔</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高家川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按照生态环境部办公厅《关于印发</w:t>
            </w:r>
            <w:r>
              <w:rPr>
                <w:rFonts w:ascii="仿宋_GB2312" w:hAnsi="仿宋_GB2312" w:cs="仿宋_GB2312" w:eastAsia="仿宋_GB2312"/>
                <w:sz w:val="21"/>
                <w:color w:val="000000"/>
              </w:rPr>
              <w:t>&lt;国家地表水水质自动监测站运行管理办法&gt;的通知》（环办监测﹝2019﹞2号）文件要求，对国考水站运行基础条件进行保障，主要内容如下：</w:t>
            </w:r>
          </w:p>
          <w:p>
            <w:pPr>
              <w:pStyle w:val="null3"/>
              <w:jc w:val="both"/>
            </w:pPr>
            <w:r>
              <w:rPr>
                <w:rFonts w:ascii="仿宋_GB2312" w:hAnsi="仿宋_GB2312" w:cs="仿宋_GB2312" w:eastAsia="仿宋_GB2312"/>
                <w:sz w:val="21"/>
                <w:color w:val="000000"/>
              </w:rPr>
              <w:t>1.站房外部环境及院内构筑物</w:t>
            </w:r>
          </w:p>
          <w:p>
            <w:pPr>
              <w:pStyle w:val="null3"/>
              <w:jc w:val="both"/>
            </w:pPr>
            <w:r>
              <w:rPr>
                <w:rFonts w:ascii="仿宋_GB2312" w:hAnsi="仿宋_GB2312" w:cs="仿宋_GB2312" w:eastAsia="仿宋_GB2312"/>
                <w:sz w:val="21"/>
                <w:color w:val="000000"/>
              </w:rPr>
              <w:t>1）保障站房外部干净整洁，外围设施完好（如围栏、站房大门、照明、爬梯等）；</w:t>
            </w:r>
          </w:p>
          <w:p>
            <w:pPr>
              <w:pStyle w:val="null3"/>
              <w:jc w:val="both"/>
            </w:pPr>
            <w:r>
              <w:rPr>
                <w:rFonts w:ascii="仿宋_GB2312" w:hAnsi="仿宋_GB2312" w:cs="仿宋_GB2312" w:eastAsia="仿宋_GB2312"/>
                <w:sz w:val="21"/>
                <w:color w:val="000000"/>
              </w:rPr>
              <w:t>2）保障站房外部进站道路畅通，院内地面无下陷或因汛期雨水冲刷路面造成损毁；</w:t>
            </w:r>
          </w:p>
          <w:p>
            <w:pPr>
              <w:pStyle w:val="null3"/>
              <w:jc w:val="both"/>
            </w:pPr>
            <w:r>
              <w:rPr>
                <w:rFonts w:ascii="仿宋_GB2312" w:hAnsi="仿宋_GB2312" w:cs="仿宋_GB2312" w:eastAsia="仿宋_GB2312"/>
                <w:sz w:val="21"/>
                <w:color w:val="000000"/>
              </w:rPr>
              <w:t>3）保障站房地基基础完好，无沉降、塌陷；</w:t>
            </w:r>
          </w:p>
          <w:p>
            <w:pPr>
              <w:pStyle w:val="null3"/>
              <w:jc w:val="both"/>
            </w:pPr>
            <w:r>
              <w:rPr>
                <w:rFonts w:ascii="仿宋_GB2312" w:hAnsi="仿宋_GB2312" w:cs="仿宋_GB2312" w:eastAsia="仿宋_GB2312"/>
                <w:sz w:val="21"/>
                <w:color w:val="000000"/>
              </w:rPr>
              <w:t>4）保障站房墙体无开裂、脱皮、掉块或碱化；</w:t>
            </w:r>
          </w:p>
          <w:p>
            <w:pPr>
              <w:pStyle w:val="null3"/>
              <w:jc w:val="both"/>
            </w:pPr>
            <w:r>
              <w:rPr>
                <w:rFonts w:ascii="仿宋_GB2312" w:hAnsi="仿宋_GB2312" w:cs="仿宋_GB2312" w:eastAsia="仿宋_GB2312"/>
                <w:sz w:val="21"/>
                <w:color w:val="000000"/>
              </w:rPr>
              <w:t>5）保障站房屋面防水正常、无破损，保障主排水设施无杂物堵塞，排水正常；</w:t>
            </w:r>
          </w:p>
          <w:p>
            <w:pPr>
              <w:pStyle w:val="null3"/>
              <w:jc w:val="both"/>
            </w:pPr>
            <w:r>
              <w:rPr>
                <w:rFonts w:ascii="仿宋_GB2312" w:hAnsi="仿宋_GB2312" w:cs="仿宋_GB2312" w:eastAsia="仿宋_GB2312"/>
                <w:sz w:val="21"/>
                <w:color w:val="000000"/>
              </w:rPr>
              <w:t>6）保障站房标牌、房顶水质监测站生态监测标牌的固定牢固、字体无风化或脱落；</w:t>
            </w:r>
          </w:p>
          <w:p>
            <w:pPr>
              <w:pStyle w:val="null3"/>
              <w:jc w:val="both"/>
            </w:pPr>
            <w:r>
              <w:rPr>
                <w:rFonts w:ascii="仿宋_GB2312" w:hAnsi="仿宋_GB2312" w:cs="仿宋_GB2312" w:eastAsia="仿宋_GB2312"/>
                <w:sz w:val="21"/>
                <w:color w:val="000000"/>
              </w:rPr>
              <w:t>7）保障站房周边环境正常，采水点位水位满足采水要求。</w:t>
            </w:r>
          </w:p>
          <w:p>
            <w:pPr>
              <w:pStyle w:val="null3"/>
              <w:jc w:val="both"/>
            </w:pPr>
            <w:r>
              <w:rPr>
                <w:rFonts w:ascii="仿宋_GB2312" w:hAnsi="仿宋_GB2312" w:cs="仿宋_GB2312" w:eastAsia="仿宋_GB2312"/>
                <w:sz w:val="21"/>
                <w:color w:val="000000"/>
              </w:rPr>
              <w:t>2.水站清洗用水（水井或自来水）</w:t>
            </w:r>
          </w:p>
          <w:p>
            <w:pPr>
              <w:pStyle w:val="null3"/>
              <w:jc w:val="both"/>
            </w:pPr>
            <w:r>
              <w:rPr>
                <w:rFonts w:ascii="仿宋_GB2312" w:hAnsi="仿宋_GB2312" w:cs="仿宋_GB2312" w:eastAsia="仿宋_GB2312"/>
                <w:sz w:val="21"/>
                <w:color w:val="000000"/>
              </w:rPr>
              <w:t>1）保障清洗水管道完好正常；</w:t>
            </w:r>
          </w:p>
          <w:p>
            <w:pPr>
              <w:pStyle w:val="null3"/>
              <w:jc w:val="both"/>
            </w:pPr>
            <w:r>
              <w:rPr>
                <w:rFonts w:ascii="仿宋_GB2312" w:hAnsi="仿宋_GB2312" w:cs="仿宋_GB2312" w:eastAsia="仿宋_GB2312"/>
                <w:sz w:val="21"/>
                <w:color w:val="000000"/>
              </w:rPr>
              <w:t>2）保障清洗水管道保温完好正常；</w:t>
            </w:r>
          </w:p>
          <w:p>
            <w:pPr>
              <w:pStyle w:val="null3"/>
              <w:jc w:val="both"/>
            </w:pPr>
            <w:r>
              <w:rPr>
                <w:rFonts w:ascii="仿宋_GB2312" w:hAnsi="仿宋_GB2312" w:cs="仿宋_GB2312" w:eastAsia="仿宋_GB2312"/>
                <w:sz w:val="21"/>
                <w:color w:val="000000"/>
              </w:rPr>
              <w:t>3）保障清洗水水泵和其他用电设施完好正常；</w:t>
            </w:r>
          </w:p>
          <w:p>
            <w:pPr>
              <w:pStyle w:val="null3"/>
              <w:jc w:val="both"/>
            </w:pPr>
            <w:r>
              <w:rPr>
                <w:rFonts w:ascii="仿宋_GB2312" w:hAnsi="仿宋_GB2312" w:cs="仿宋_GB2312" w:eastAsia="仿宋_GB2312"/>
                <w:sz w:val="21"/>
                <w:color w:val="000000"/>
              </w:rPr>
              <w:t>4）保障清洗水井、清洗水箱、无塔上水器等设施及相关配件完好，无淤泥、杂物堵塞；</w:t>
            </w:r>
          </w:p>
          <w:p>
            <w:pPr>
              <w:pStyle w:val="null3"/>
              <w:jc w:val="both"/>
            </w:pPr>
            <w:r>
              <w:rPr>
                <w:rFonts w:ascii="仿宋_GB2312" w:hAnsi="仿宋_GB2312" w:cs="仿宋_GB2312" w:eastAsia="仿宋_GB2312"/>
                <w:sz w:val="21"/>
                <w:color w:val="000000"/>
              </w:rPr>
              <w:t>5）如清洗水采用自来水，保障自来水正常使用，管件完好可用。</w:t>
            </w:r>
          </w:p>
          <w:p>
            <w:pPr>
              <w:pStyle w:val="null3"/>
              <w:jc w:val="both"/>
            </w:pPr>
            <w:r>
              <w:rPr>
                <w:rFonts w:ascii="仿宋_GB2312" w:hAnsi="仿宋_GB2312" w:cs="仿宋_GB2312" w:eastAsia="仿宋_GB2312"/>
                <w:sz w:val="21"/>
                <w:color w:val="000000"/>
              </w:rPr>
              <w:t>3.采水栈桥</w:t>
            </w:r>
          </w:p>
          <w:p>
            <w:pPr>
              <w:pStyle w:val="null3"/>
              <w:jc w:val="both"/>
            </w:pPr>
            <w:r>
              <w:rPr>
                <w:rFonts w:ascii="仿宋_GB2312" w:hAnsi="仿宋_GB2312" w:cs="仿宋_GB2312" w:eastAsia="仿宋_GB2312"/>
                <w:sz w:val="21"/>
                <w:color w:val="000000"/>
              </w:rPr>
              <w:t>1）保障采水栈桥基础正常稳固，防止被水流掏空；</w:t>
            </w:r>
          </w:p>
          <w:p>
            <w:pPr>
              <w:pStyle w:val="null3"/>
              <w:jc w:val="both"/>
            </w:pPr>
            <w:r>
              <w:rPr>
                <w:rFonts w:ascii="仿宋_GB2312" w:hAnsi="仿宋_GB2312" w:cs="仿宋_GB2312" w:eastAsia="仿宋_GB2312"/>
                <w:sz w:val="21"/>
                <w:color w:val="000000"/>
              </w:rPr>
              <w:t>2）保障采水栈桥整体结构完整，桥身、桥墩、栏杆、扶手无变形，焊接部位无脱焊；</w:t>
            </w:r>
          </w:p>
          <w:p>
            <w:pPr>
              <w:pStyle w:val="null3"/>
              <w:jc w:val="both"/>
            </w:pPr>
            <w:r>
              <w:rPr>
                <w:rFonts w:ascii="仿宋_GB2312" w:hAnsi="仿宋_GB2312" w:cs="仿宋_GB2312" w:eastAsia="仿宋_GB2312"/>
                <w:sz w:val="21"/>
                <w:color w:val="000000"/>
              </w:rPr>
              <w:t>3）保障栈桥附属结构完整可用，确保桥身漆皮无剥落、栈桥门无脱焊、桥上卷扬机固定牢固；</w:t>
            </w:r>
          </w:p>
          <w:p>
            <w:pPr>
              <w:pStyle w:val="null3"/>
              <w:jc w:val="both"/>
            </w:pPr>
            <w:r>
              <w:rPr>
                <w:rFonts w:ascii="仿宋_GB2312" w:hAnsi="仿宋_GB2312" w:cs="仿宋_GB2312" w:eastAsia="仿宋_GB2312"/>
                <w:sz w:val="21"/>
                <w:color w:val="000000"/>
              </w:rPr>
              <w:t>4）保障其他采水方式可靠、稳固。</w:t>
            </w:r>
          </w:p>
          <w:p>
            <w:pPr>
              <w:pStyle w:val="null3"/>
              <w:jc w:val="both"/>
            </w:pPr>
            <w:r>
              <w:rPr>
                <w:rFonts w:ascii="仿宋_GB2312" w:hAnsi="仿宋_GB2312" w:cs="仿宋_GB2312" w:eastAsia="仿宋_GB2312"/>
                <w:sz w:val="21"/>
                <w:color w:val="000000"/>
              </w:rPr>
              <w:t>4.采水管路</w:t>
            </w:r>
          </w:p>
          <w:p>
            <w:pPr>
              <w:pStyle w:val="null3"/>
              <w:jc w:val="both"/>
            </w:pPr>
            <w:r>
              <w:rPr>
                <w:rFonts w:ascii="仿宋_GB2312" w:hAnsi="仿宋_GB2312" w:cs="仿宋_GB2312" w:eastAsia="仿宋_GB2312"/>
                <w:sz w:val="21"/>
                <w:color w:val="000000"/>
              </w:rPr>
              <w:t>1）保障采水管路一用一备，完整可用，确保管路无风化、无漏点、无折弯，确保接口正常；</w:t>
            </w:r>
          </w:p>
          <w:p>
            <w:pPr>
              <w:pStyle w:val="null3"/>
              <w:jc w:val="both"/>
            </w:pPr>
            <w:r>
              <w:rPr>
                <w:rFonts w:ascii="仿宋_GB2312" w:hAnsi="仿宋_GB2312" w:cs="仿宋_GB2312" w:eastAsia="仿宋_GB2312"/>
                <w:sz w:val="21"/>
                <w:color w:val="000000"/>
              </w:rPr>
              <w:t>2）保障采水管路的固定牢固；</w:t>
            </w:r>
          </w:p>
          <w:p>
            <w:pPr>
              <w:pStyle w:val="null3"/>
              <w:jc w:val="both"/>
            </w:pPr>
            <w:r>
              <w:rPr>
                <w:rFonts w:ascii="仿宋_GB2312" w:hAnsi="仿宋_GB2312" w:cs="仿宋_GB2312" w:eastAsia="仿宋_GB2312"/>
                <w:sz w:val="21"/>
                <w:color w:val="000000"/>
              </w:rPr>
              <w:t>3）保障采水管路长度符合要求，在河流水位变化的情况下可正常取水；</w:t>
            </w:r>
          </w:p>
          <w:p>
            <w:pPr>
              <w:pStyle w:val="null3"/>
              <w:jc w:val="both"/>
            </w:pPr>
            <w:r>
              <w:rPr>
                <w:rFonts w:ascii="仿宋_GB2312" w:hAnsi="仿宋_GB2312" w:cs="仿宋_GB2312" w:eastAsia="仿宋_GB2312"/>
                <w:sz w:val="21"/>
                <w:color w:val="000000"/>
              </w:rPr>
              <w:t>4）保障采水管路周边环境良好，清理采水管路周边杂物、树枝等，排除冲断的风险；</w:t>
            </w:r>
          </w:p>
          <w:p>
            <w:pPr>
              <w:pStyle w:val="null3"/>
              <w:jc w:val="both"/>
            </w:pPr>
            <w:r>
              <w:rPr>
                <w:rFonts w:ascii="仿宋_GB2312" w:hAnsi="仿宋_GB2312" w:cs="仿宋_GB2312" w:eastAsia="仿宋_GB2312"/>
                <w:sz w:val="21"/>
                <w:color w:val="000000"/>
              </w:rPr>
              <w:t>5）保障采水管路内部及接口处无泥沙、杂物等堵塞，确保水站正常采水；</w:t>
            </w:r>
          </w:p>
          <w:p>
            <w:pPr>
              <w:pStyle w:val="null3"/>
              <w:jc w:val="both"/>
            </w:pPr>
            <w:r>
              <w:rPr>
                <w:rFonts w:ascii="仿宋_GB2312" w:hAnsi="仿宋_GB2312" w:cs="仿宋_GB2312" w:eastAsia="仿宋_GB2312"/>
                <w:sz w:val="21"/>
                <w:color w:val="000000"/>
              </w:rPr>
              <w:t>6）保障采水管路护管无破损；</w:t>
            </w:r>
          </w:p>
          <w:p>
            <w:pPr>
              <w:pStyle w:val="null3"/>
              <w:jc w:val="both"/>
            </w:pPr>
            <w:r>
              <w:rPr>
                <w:rFonts w:ascii="仿宋_GB2312" w:hAnsi="仿宋_GB2312" w:cs="仿宋_GB2312" w:eastAsia="仿宋_GB2312"/>
                <w:sz w:val="21"/>
                <w:color w:val="000000"/>
              </w:rPr>
              <w:t>7）保障采水泵电线（一用一备）通电正常，接头状况良好。</w:t>
            </w:r>
          </w:p>
          <w:p>
            <w:pPr>
              <w:pStyle w:val="null3"/>
              <w:jc w:val="both"/>
            </w:pPr>
            <w:r>
              <w:rPr>
                <w:rFonts w:ascii="仿宋_GB2312" w:hAnsi="仿宋_GB2312" w:cs="仿宋_GB2312" w:eastAsia="仿宋_GB2312"/>
                <w:sz w:val="21"/>
                <w:color w:val="000000"/>
              </w:rPr>
              <w:t>5.采水浮筒</w:t>
            </w:r>
          </w:p>
          <w:p>
            <w:pPr>
              <w:pStyle w:val="null3"/>
              <w:jc w:val="both"/>
            </w:pPr>
            <w:r>
              <w:rPr>
                <w:rFonts w:ascii="仿宋_GB2312" w:hAnsi="仿宋_GB2312" w:cs="仿宋_GB2312" w:eastAsia="仿宋_GB2312"/>
                <w:sz w:val="21"/>
                <w:color w:val="000000"/>
              </w:rPr>
              <w:t>1）保障采水浮筒完好、无漏水，能随水位变化上下沉浮；</w:t>
            </w:r>
          </w:p>
          <w:p>
            <w:pPr>
              <w:pStyle w:val="null3"/>
              <w:jc w:val="both"/>
            </w:pPr>
            <w:r>
              <w:rPr>
                <w:rFonts w:ascii="仿宋_GB2312" w:hAnsi="仿宋_GB2312" w:cs="仿宋_GB2312" w:eastAsia="仿宋_GB2312"/>
                <w:sz w:val="21"/>
                <w:color w:val="000000"/>
              </w:rPr>
              <w:t>2）确保采水浮筒固定措施牢固、固定方式合理；</w:t>
            </w:r>
          </w:p>
          <w:p>
            <w:pPr>
              <w:pStyle w:val="null3"/>
              <w:jc w:val="both"/>
            </w:pPr>
            <w:r>
              <w:rPr>
                <w:rFonts w:ascii="仿宋_GB2312" w:hAnsi="仿宋_GB2312" w:cs="仿宋_GB2312" w:eastAsia="仿宋_GB2312"/>
                <w:sz w:val="21"/>
                <w:color w:val="000000"/>
              </w:rPr>
              <w:t>3）保障采水浮筒周边有无杂物堆积，影响采水效果。</w:t>
            </w:r>
          </w:p>
          <w:p>
            <w:pPr>
              <w:pStyle w:val="null3"/>
              <w:jc w:val="both"/>
            </w:pPr>
            <w:r>
              <w:rPr>
                <w:rFonts w:ascii="仿宋_GB2312" w:hAnsi="仿宋_GB2312" w:cs="仿宋_GB2312" w:eastAsia="仿宋_GB2312"/>
                <w:sz w:val="21"/>
                <w:color w:val="000000"/>
              </w:rPr>
              <w:t>6.管路保温功能（保温层或伴热带）</w:t>
            </w:r>
          </w:p>
          <w:p>
            <w:pPr>
              <w:pStyle w:val="null3"/>
              <w:jc w:val="both"/>
            </w:pPr>
            <w:r>
              <w:rPr>
                <w:rFonts w:ascii="仿宋_GB2312" w:hAnsi="仿宋_GB2312" w:cs="仿宋_GB2312" w:eastAsia="仿宋_GB2312"/>
                <w:sz w:val="21"/>
                <w:color w:val="000000"/>
              </w:rPr>
              <w:t>1）保障采水管路保温功能完好，外部保温层无破损、无风化、无断裂；</w:t>
            </w:r>
          </w:p>
          <w:p>
            <w:pPr>
              <w:pStyle w:val="null3"/>
              <w:jc w:val="both"/>
            </w:pPr>
            <w:r>
              <w:rPr>
                <w:rFonts w:ascii="仿宋_GB2312" w:hAnsi="仿宋_GB2312" w:cs="仿宋_GB2312" w:eastAsia="仿宋_GB2312"/>
                <w:sz w:val="21"/>
                <w:color w:val="000000"/>
              </w:rPr>
              <w:t>2）保障采水管道保温伴热带通电良好，发热稳定，确保靠近河边处防水措施合理有效。</w:t>
            </w:r>
          </w:p>
          <w:p>
            <w:pPr>
              <w:pStyle w:val="null3"/>
              <w:jc w:val="both"/>
            </w:pPr>
            <w:r>
              <w:rPr>
                <w:rFonts w:ascii="仿宋_GB2312" w:hAnsi="仿宋_GB2312" w:cs="仿宋_GB2312" w:eastAsia="仿宋_GB2312"/>
                <w:sz w:val="21"/>
                <w:color w:val="000000"/>
              </w:rPr>
              <w:t>7.采水点位视频监控</w:t>
            </w:r>
          </w:p>
          <w:p>
            <w:pPr>
              <w:pStyle w:val="null3"/>
              <w:jc w:val="both"/>
            </w:pPr>
            <w:r>
              <w:rPr>
                <w:rFonts w:ascii="仿宋_GB2312" w:hAnsi="仿宋_GB2312" w:cs="仿宋_GB2312" w:eastAsia="仿宋_GB2312"/>
                <w:sz w:val="21"/>
                <w:color w:val="000000"/>
              </w:rPr>
              <w:t>1）保障采水位置视频监控画面连续正常、无遮挡；</w:t>
            </w:r>
          </w:p>
          <w:p>
            <w:pPr>
              <w:pStyle w:val="null3"/>
              <w:jc w:val="both"/>
            </w:pPr>
            <w:r>
              <w:rPr>
                <w:rFonts w:ascii="仿宋_GB2312" w:hAnsi="仿宋_GB2312" w:cs="仿宋_GB2312" w:eastAsia="仿宋_GB2312"/>
                <w:sz w:val="21"/>
                <w:color w:val="000000"/>
              </w:rPr>
              <w:t>2）保障采水位置视频监控硬件（球机、电源适配器、监控专用电源线、网线、网络交换机、光纤、光纤收发器、无线网桥、球机支架、监控立杆、显示屏等）正常可用。</w:t>
            </w:r>
          </w:p>
          <w:p>
            <w:pPr>
              <w:pStyle w:val="null3"/>
              <w:jc w:val="both"/>
            </w:pPr>
            <w:r>
              <w:rPr>
                <w:rFonts w:ascii="仿宋_GB2312" w:hAnsi="仿宋_GB2312" w:cs="仿宋_GB2312" w:eastAsia="仿宋_GB2312"/>
                <w:sz w:val="21"/>
                <w:color w:val="000000"/>
              </w:rPr>
              <w:t>8.排水管路</w:t>
            </w:r>
          </w:p>
          <w:p>
            <w:pPr>
              <w:pStyle w:val="null3"/>
              <w:jc w:val="both"/>
            </w:pPr>
            <w:r>
              <w:rPr>
                <w:rFonts w:ascii="仿宋_GB2312" w:hAnsi="仿宋_GB2312" w:cs="仿宋_GB2312" w:eastAsia="仿宋_GB2312"/>
                <w:sz w:val="21"/>
                <w:color w:val="000000"/>
              </w:rPr>
              <w:t>1）保障排水管路完整，确保排水管路无风化、无漏点、无开裂等现象，保障接口正常；</w:t>
            </w:r>
          </w:p>
          <w:p>
            <w:pPr>
              <w:pStyle w:val="null3"/>
              <w:jc w:val="both"/>
            </w:pPr>
            <w:r>
              <w:rPr>
                <w:rFonts w:ascii="仿宋_GB2312" w:hAnsi="仿宋_GB2312" w:cs="仿宋_GB2312" w:eastAsia="仿宋_GB2312"/>
                <w:sz w:val="21"/>
                <w:color w:val="000000"/>
              </w:rPr>
              <w:t>2）保障排水管路固定牢固，预埋坡度科学合理，确保排水畅通；</w:t>
            </w:r>
          </w:p>
          <w:p>
            <w:pPr>
              <w:pStyle w:val="null3"/>
              <w:jc w:val="both"/>
            </w:pPr>
            <w:r>
              <w:rPr>
                <w:rFonts w:ascii="仿宋_GB2312" w:hAnsi="仿宋_GB2312" w:cs="仿宋_GB2312" w:eastAsia="仿宋_GB2312"/>
                <w:sz w:val="21"/>
                <w:color w:val="000000"/>
              </w:rPr>
              <w:t>3）保障排水管路内部及接口处无泥沙、杂物等堵塞，确保排水功能正常；</w:t>
            </w:r>
          </w:p>
          <w:p>
            <w:pPr>
              <w:pStyle w:val="null3"/>
              <w:jc w:val="both"/>
            </w:pPr>
            <w:r>
              <w:rPr>
                <w:rFonts w:ascii="仿宋_GB2312" w:hAnsi="仿宋_GB2312" w:cs="仿宋_GB2312" w:eastAsia="仿宋_GB2312"/>
                <w:sz w:val="21"/>
                <w:color w:val="000000"/>
              </w:rPr>
              <w:t>4）保障排水管路保温正常可用，无破损；</w:t>
            </w:r>
          </w:p>
          <w:p>
            <w:pPr>
              <w:pStyle w:val="null3"/>
              <w:jc w:val="both"/>
            </w:pPr>
            <w:r>
              <w:rPr>
                <w:rFonts w:ascii="仿宋_GB2312" w:hAnsi="仿宋_GB2312" w:cs="仿宋_GB2312" w:eastAsia="仿宋_GB2312"/>
                <w:sz w:val="21"/>
                <w:color w:val="000000"/>
              </w:rPr>
              <w:t>5）如采用排水渠时，确保渠内泥沙及杂物定期清理，保证排水正常。</w:t>
            </w:r>
          </w:p>
          <w:p>
            <w:pPr>
              <w:pStyle w:val="null3"/>
              <w:jc w:val="both"/>
            </w:pPr>
            <w:r>
              <w:rPr>
                <w:rFonts w:ascii="仿宋_GB2312" w:hAnsi="仿宋_GB2312" w:cs="仿宋_GB2312" w:eastAsia="仿宋_GB2312"/>
                <w:sz w:val="21"/>
                <w:color w:val="000000"/>
              </w:rPr>
              <w:t>9.水站外部供电系统</w:t>
            </w:r>
          </w:p>
          <w:p>
            <w:pPr>
              <w:pStyle w:val="null3"/>
              <w:jc w:val="both"/>
            </w:pPr>
            <w:r>
              <w:rPr>
                <w:rFonts w:ascii="仿宋_GB2312" w:hAnsi="仿宋_GB2312" w:cs="仿宋_GB2312" w:eastAsia="仿宋_GB2312"/>
                <w:sz w:val="21"/>
                <w:color w:val="000000"/>
              </w:rPr>
              <w:t>1）对水站外部供电系统全面巡查，确保接电良好，电压稳定；</w:t>
            </w:r>
          </w:p>
          <w:p>
            <w:pPr>
              <w:pStyle w:val="null3"/>
              <w:jc w:val="both"/>
            </w:pPr>
            <w:r>
              <w:rPr>
                <w:rFonts w:ascii="仿宋_GB2312" w:hAnsi="仿宋_GB2312" w:cs="仿宋_GB2312" w:eastAsia="仿宋_GB2312"/>
                <w:sz w:val="21"/>
                <w:color w:val="000000"/>
              </w:rPr>
              <w:t>2）保障变压器、电表箱、稳压器等供电设备正常；</w:t>
            </w:r>
          </w:p>
          <w:p>
            <w:pPr>
              <w:pStyle w:val="null3"/>
              <w:jc w:val="both"/>
            </w:pPr>
            <w:r>
              <w:rPr>
                <w:rFonts w:ascii="仿宋_GB2312" w:hAnsi="仿宋_GB2312" w:cs="仿宋_GB2312" w:eastAsia="仿宋_GB2312"/>
                <w:sz w:val="21"/>
                <w:color w:val="000000"/>
              </w:rPr>
              <w:t>3）确保电线无破损，站房用电正常。</w:t>
            </w:r>
          </w:p>
          <w:p>
            <w:pPr>
              <w:pStyle w:val="null3"/>
              <w:jc w:val="both"/>
            </w:pPr>
            <w:r>
              <w:rPr>
                <w:rFonts w:ascii="仿宋_GB2312" w:hAnsi="仿宋_GB2312" w:cs="仿宋_GB2312" w:eastAsia="仿宋_GB2312"/>
                <w:sz w:val="21"/>
                <w:color w:val="000000"/>
              </w:rPr>
              <w:t>10.安防系统</w:t>
            </w:r>
          </w:p>
          <w:p>
            <w:pPr>
              <w:pStyle w:val="null3"/>
              <w:jc w:val="both"/>
            </w:pPr>
            <w:r>
              <w:rPr>
                <w:rFonts w:ascii="仿宋_GB2312" w:hAnsi="仿宋_GB2312" w:cs="仿宋_GB2312" w:eastAsia="仿宋_GB2312"/>
                <w:sz w:val="21"/>
                <w:color w:val="000000"/>
              </w:rPr>
              <w:t>1）保障站房设备间电子门禁系统正常；</w:t>
            </w:r>
          </w:p>
          <w:p>
            <w:pPr>
              <w:pStyle w:val="null3"/>
              <w:jc w:val="both"/>
            </w:pPr>
            <w:r>
              <w:rPr>
                <w:rFonts w:ascii="仿宋_GB2312" w:hAnsi="仿宋_GB2312" w:cs="仿宋_GB2312" w:eastAsia="仿宋_GB2312"/>
                <w:sz w:val="21"/>
                <w:color w:val="000000"/>
              </w:rPr>
              <w:t>2）保障站房防盗报警系统正常；</w:t>
            </w:r>
          </w:p>
          <w:p>
            <w:pPr>
              <w:pStyle w:val="null3"/>
              <w:jc w:val="both"/>
            </w:pPr>
            <w:r>
              <w:rPr>
                <w:rFonts w:ascii="仿宋_GB2312" w:hAnsi="仿宋_GB2312" w:cs="仿宋_GB2312" w:eastAsia="仿宋_GB2312"/>
                <w:sz w:val="21"/>
                <w:color w:val="000000"/>
              </w:rPr>
              <w:t>3）保障站房大门、设备间大门开合正常；</w:t>
            </w:r>
          </w:p>
          <w:p>
            <w:pPr>
              <w:pStyle w:val="null3"/>
              <w:jc w:val="both"/>
            </w:pPr>
            <w:r>
              <w:rPr>
                <w:rFonts w:ascii="仿宋_GB2312" w:hAnsi="仿宋_GB2312" w:cs="仿宋_GB2312" w:eastAsia="仿宋_GB2312"/>
                <w:sz w:val="21"/>
                <w:color w:val="000000"/>
              </w:rPr>
              <w:t>4）保障水站内消防设施正常可用，确保设备均处于保质期内；</w:t>
            </w:r>
          </w:p>
          <w:p>
            <w:pPr>
              <w:pStyle w:val="null3"/>
              <w:jc w:val="both"/>
            </w:pPr>
            <w:r>
              <w:rPr>
                <w:rFonts w:ascii="仿宋_GB2312" w:hAnsi="仿宋_GB2312" w:cs="仿宋_GB2312" w:eastAsia="仿宋_GB2312"/>
                <w:sz w:val="21"/>
                <w:color w:val="000000"/>
              </w:rPr>
              <w:t>5）保障站内所有监控设备状态良好，画面连续正常、无遮挡。</w:t>
            </w:r>
          </w:p>
          <w:p>
            <w:pPr>
              <w:pStyle w:val="null3"/>
              <w:jc w:val="both"/>
            </w:pPr>
            <w:r>
              <w:rPr>
                <w:rFonts w:ascii="仿宋_GB2312" w:hAnsi="仿宋_GB2312" w:cs="仿宋_GB2312" w:eastAsia="仿宋_GB2312"/>
                <w:sz w:val="21"/>
                <w:color w:val="000000"/>
              </w:rPr>
              <w:t>11.空调设备</w:t>
            </w:r>
          </w:p>
          <w:p>
            <w:pPr>
              <w:pStyle w:val="null3"/>
              <w:jc w:val="both"/>
            </w:pPr>
            <w:r>
              <w:rPr>
                <w:rFonts w:ascii="仿宋_GB2312" w:hAnsi="仿宋_GB2312" w:cs="仿宋_GB2312" w:eastAsia="仿宋_GB2312"/>
                <w:sz w:val="21"/>
                <w:color w:val="000000"/>
              </w:rPr>
              <w:t>1）保障站房柜机、挂机等空调设备固定良好；</w:t>
            </w:r>
          </w:p>
          <w:p>
            <w:pPr>
              <w:pStyle w:val="null3"/>
              <w:jc w:val="both"/>
            </w:pPr>
            <w:r>
              <w:rPr>
                <w:rFonts w:ascii="仿宋_GB2312" w:hAnsi="仿宋_GB2312" w:cs="仿宋_GB2312" w:eastAsia="仿宋_GB2312"/>
                <w:sz w:val="21"/>
                <w:color w:val="000000"/>
              </w:rPr>
              <w:t>2）保障站房空调制冷、制热功能正常可用；</w:t>
            </w:r>
          </w:p>
          <w:p>
            <w:pPr>
              <w:pStyle w:val="null3"/>
              <w:jc w:val="both"/>
            </w:pPr>
            <w:r>
              <w:rPr>
                <w:rFonts w:ascii="仿宋_GB2312" w:hAnsi="仿宋_GB2312" w:cs="仿宋_GB2312" w:eastAsia="仿宋_GB2312"/>
                <w:sz w:val="21"/>
                <w:color w:val="000000"/>
              </w:rPr>
              <w:t>3）保障站房空调冷媒、压缩机等状态正常；</w:t>
            </w:r>
          </w:p>
          <w:p>
            <w:pPr>
              <w:pStyle w:val="null3"/>
              <w:jc w:val="both"/>
            </w:pPr>
            <w:r>
              <w:rPr>
                <w:rFonts w:ascii="仿宋_GB2312" w:hAnsi="仿宋_GB2312" w:cs="仿宋_GB2312" w:eastAsia="仿宋_GB2312"/>
                <w:sz w:val="21"/>
                <w:color w:val="000000"/>
              </w:rPr>
              <w:t>4）保障站内空调设备排水管路畅通。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三、保障要求</w:t>
            </w:r>
          </w:p>
          <w:p>
            <w:pPr>
              <w:pStyle w:val="null3"/>
              <w:jc w:val="both"/>
            </w:pPr>
            <w:r>
              <w:rPr>
                <w:rFonts w:ascii="仿宋_GB2312" w:hAnsi="仿宋_GB2312" w:cs="仿宋_GB2312" w:eastAsia="仿宋_GB2312"/>
                <w:sz w:val="21"/>
                <w:color w:val="000000"/>
              </w:rPr>
              <w:t>水站运维单位发现外部保障条件出现问题，第一时间向采购方备案，由采购方通知中标单位，中标单位在</w:t>
            </w:r>
            <w:r>
              <w:rPr>
                <w:rFonts w:ascii="仿宋_GB2312" w:hAnsi="仿宋_GB2312" w:cs="仿宋_GB2312" w:eastAsia="仿宋_GB2312"/>
                <w:sz w:val="21"/>
                <w:color w:val="000000"/>
              </w:rPr>
              <w:t>8小时内响应，并派人到达现场，编制保障维护方案。在保障人身安全和设备安全的前提下，尽快开展保障维护工作，保障维护工期应满足国家相关技术规范要求，完工后应及时通知运维单位和省甲方确认。</w:t>
            </w:r>
          </w:p>
          <w:p>
            <w:pPr>
              <w:pStyle w:val="null3"/>
              <w:jc w:val="both"/>
            </w:pPr>
            <w:r>
              <w:rPr>
                <w:rFonts w:ascii="仿宋_GB2312" w:hAnsi="仿宋_GB2312" w:cs="仿宋_GB2312" w:eastAsia="仿宋_GB2312"/>
                <w:sz w:val="21"/>
                <w:color w:val="000000"/>
              </w:rPr>
              <w:t>若由于中标单位保障不力，导致水站不能稳定运行，监测数据缺失，每出现一次，扣除该站点全年保障经费的</w:t>
            </w:r>
            <w:r>
              <w:rPr>
                <w:rFonts w:ascii="仿宋_GB2312" w:hAnsi="仿宋_GB2312" w:cs="仿宋_GB2312" w:eastAsia="仿宋_GB2312"/>
                <w:sz w:val="21"/>
                <w:color w:val="000000"/>
              </w:rPr>
              <w:t>10%。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四、资金使用要求</w:t>
            </w:r>
          </w:p>
          <w:p>
            <w:pPr>
              <w:pStyle w:val="null3"/>
              <w:jc w:val="both"/>
            </w:pPr>
            <w:r>
              <w:rPr>
                <w:rFonts w:ascii="仿宋_GB2312" w:hAnsi="仿宋_GB2312" w:cs="仿宋_GB2312" w:eastAsia="仿宋_GB2312"/>
                <w:sz w:val="21"/>
                <w:color w:val="000000"/>
              </w:rPr>
              <w:t>1.中标人制定资金使用和管理办法，不得挪作他用。</w:t>
            </w:r>
          </w:p>
          <w:p>
            <w:pPr>
              <w:pStyle w:val="null3"/>
              <w:jc w:val="both"/>
            </w:pPr>
            <w:r>
              <w:rPr>
                <w:rFonts w:ascii="仿宋_GB2312" w:hAnsi="仿宋_GB2312" w:cs="仿宋_GB2312" w:eastAsia="仿宋_GB2312"/>
                <w:sz w:val="21"/>
                <w:color w:val="000000"/>
              </w:rPr>
              <w:t>2.扣除的保障经费在年度验收后，统一扣除。</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五、服务期限</w:t>
            </w:r>
          </w:p>
          <w:p>
            <w:pPr>
              <w:pStyle w:val="null3"/>
              <w:jc w:val="both"/>
            </w:pPr>
            <w:r>
              <w:rPr>
                <w:rFonts w:ascii="仿宋_GB2312" w:hAnsi="仿宋_GB2312" w:cs="仿宋_GB2312" w:eastAsia="仿宋_GB2312"/>
                <w:sz w:val="21"/>
                <w:color w:val="000000"/>
              </w:rPr>
              <w:t>2026年1月1日-2026年3月31日。</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标的名称：43个国家考核水质自动监测站废液处置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一、项目内容</w:t>
            </w:r>
          </w:p>
          <w:p>
            <w:pPr>
              <w:pStyle w:val="null3"/>
              <w:jc w:val="both"/>
            </w:pPr>
            <w:r>
              <w:rPr>
                <w:rFonts w:ascii="仿宋_GB2312" w:hAnsi="仿宋_GB2312" w:cs="仿宋_GB2312" w:eastAsia="仿宋_GB2312"/>
                <w:sz w:val="24"/>
                <w:color w:val="000000"/>
              </w:rPr>
              <w:t>对</w:t>
            </w:r>
            <w:r>
              <w:rPr>
                <w:rFonts w:ascii="仿宋_GB2312" w:hAnsi="仿宋_GB2312" w:cs="仿宋_GB2312" w:eastAsia="仿宋_GB2312"/>
                <w:sz w:val="24"/>
                <w:color w:val="000000"/>
              </w:rPr>
              <w:t>43个国家考核水质自动监测站开展废液处置，确保国控站点安全、稳定、合规运行。</w:t>
            </w:r>
          </w:p>
          <w:p>
            <w:pPr>
              <w:pStyle w:val="null3"/>
              <w:jc w:val="both"/>
            </w:pPr>
            <w:r>
              <w:rPr>
                <w:rFonts w:ascii="仿宋_GB2312" w:hAnsi="仿宋_GB2312" w:cs="仿宋_GB2312" w:eastAsia="仿宋_GB2312"/>
                <w:sz w:val="21"/>
                <w:b/>
                <w:color w:val="000000"/>
              </w:rPr>
              <w:t>表</w:t>
            </w:r>
            <w:r>
              <w:rPr>
                <w:rFonts w:ascii="仿宋_GB2312" w:hAnsi="仿宋_GB2312" w:cs="仿宋_GB2312" w:eastAsia="仿宋_GB2312"/>
                <w:sz w:val="21"/>
                <w:b/>
                <w:color w:val="000000"/>
              </w:rPr>
              <w:t>1   国考水质自动站外围基础保障站点及所在地市</w:t>
            </w:r>
          </w:p>
          <w:tbl>
            <w:tblPr>
              <w:tblBorders>
                <w:top w:val="none" w:color="000000" w:sz="4"/>
                <w:left w:val="none" w:color="000000" w:sz="4"/>
                <w:bottom w:val="none" w:color="000000" w:sz="4"/>
                <w:right w:val="none" w:color="000000" w:sz="4"/>
                <w:insideH w:val="none"/>
                <w:insideV w:val="none"/>
              </w:tblBorders>
            </w:tblPr>
            <w:tblGrid>
              <w:gridCol w:w="355"/>
              <w:gridCol w:w="677"/>
              <w:gridCol w:w="1005"/>
              <w:gridCol w:w="502"/>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所在流域</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水站名称</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所在地市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小钢桥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老君关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瀛湖坝前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黄牛铺</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魏家堡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千河公路桥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卧龙寺桥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灶火庵</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宝鸡市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鲁光坪</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黄金峡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烈金坝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石门水库</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南柳渡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梁西渡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白水江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汉中市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构峪口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丹凤下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漫川关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19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长江流域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南江河出省界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安康市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灵口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商洛市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岔口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沙王渡</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王谦村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张家庄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潼关吊桥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渭南市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新丰镇大桥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灞河口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三郎村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29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泾河桥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西咸新区</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咸阳铁桥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黑河张家桥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咸阳市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水库出水口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田庄镇南城村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王家河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昝家山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阎家滩</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朱家沟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延安市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39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柏树坪</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碛塄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贾家畔</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高家川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rFonts w:ascii="仿宋_GB2312" w:hAnsi="仿宋_GB2312" w:cs="仿宋_GB2312" w:eastAsia="仿宋_GB2312"/>
                      <w:sz w:val="19"/>
                    </w:rPr>
                    <w:t>43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黄河流域</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榆林市</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二、项目技术要求</w:t>
            </w:r>
          </w:p>
          <w:p>
            <w:pPr>
              <w:pStyle w:val="null3"/>
              <w:jc w:val="both"/>
            </w:pPr>
            <w:r>
              <w:rPr>
                <w:rFonts w:ascii="仿宋_GB2312" w:hAnsi="仿宋_GB2312" w:cs="仿宋_GB2312" w:eastAsia="仿宋_GB2312"/>
                <w:sz w:val="21"/>
                <w:color w:val="000000"/>
              </w:rPr>
              <w:t>按照生态环境部《关于进一步加强国控站点运维基础保障严防人为干扰问题的通知》（环办监测〔</w:t>
            </w:r>
            <w:r>
              <w:rPr>
                <w:rFonts w:ascii="仿宋_GB2312" w:hAnsi="仿宋_GB2312" w:cs="仿宋_GB2312" w:eastAsia="仿宋_GB2312"/>
                <w:sz w:val="21"/>
                <w:color w:val="000000"/>
              </w:rPr>
              <w:t>2022〕1号）和中国环境监测总站印发的《国家地表水水质自动监测站基础保障检查要求》文件要求，各省级生态环境部门负责的本行政区内国控水站基础保障工作，并定期处置废液，确保国控站点安全、稳定、合规运行。主要技术要求如下：</w:t>
            </w:r>
          </w:p>
          <w:p>
            <w:pPr>
              <w:pStyle w:val="null3"/>
              <w:jc w:val="both"/>
            </w:pPr>
            <w:r>
              <w:rPr>
                <w:rFonts w:ascii="仿宋_GB2312" w:hAnsi="仿宋_GB2312" w:cs="仿宋_GB2312" w:eastAsia="仿宋_GB2312"/>
                <w:sz w:val="21"/>
                <w:color w:val="000000"/>
              </w:rPr>
              <w:t>1.人员要求</w:t>
            </w:r>
          </w:p>
          <w:p>
            <w:pPr>
              <w:pStyle w:val="null3"/>
              <w:jc w:val="both"/>
            </w:pPr>
            <w:r>
              <w:rPr>
                <w:rFonts w:ascii="仿宋_GB2312" w:hAnsi="仿宋_GB2312" w:cs="仿宋_GB2312" w:eastAsia="仿宋_GB2312"/>
                <w:sz w:val="21"/>
                <w:color w:val="000000"/>
              </w:rPr>
              <w:t>1）投标人应根据招标文件中的工作内容要求，在投标文件中详细列出参加本项目的人员及人员分工说明（包括项目负责人、技术负责人、质量负责人和项目实施人员等）；</w:t>
            </w:r>
          </w:p>
          <w:p>
            <w:pPr>
              <w:pStyle w:val="null3"/>
              <w:jc w:val="both"/>
            </w:pPr>
            <w:r>
              <w:rPr>
                <w:rFonts w:ascii="仿宋_GB2312" w:hAnsi="仿宋_GB2312" w:cs="仿宋_GB2312" w:eastAsia="仿宋_GB2312"/>
                <w:sz w:val="21"/>
                <w:color w:val="000000"/>
              </w:rPr>
              <w:t>2）中标单位应保证项目实施人员的稳定性。</w:t>
            </w:r>
          </w:p>
          <w:p>
            <w:pPr>
              <w:pStyle w:val="null3"/>
              <w:jc w:val="both"/>
            </w:pPr>
            <w:r>
              <w:rPr>
                <w:rFonts w:ascii="仿宋_GB2312" w:hAnsi="仿宋_GB2312" w:cs="仿宋_GB2312" w:eastAsia="仿宋_GB2312"/>
                <w:sz w:val="21"/>
                <w:color w:val="000000"/>
              </w:rPr>
              <w:t>3）中标单位征得采购人同意后可更换部分项目团队人员，更换人员应保证不低于所投人员资质。</w:t>
            </w:r>
          </w:p>
          <w:p>
            <w:pPr>
              <w:pStyle w:val="null3"/>
              <w:jc w:val="both"/>
            </w:pPr>
            <w:r>
              <w:rPr>
                <w:rFonts w:ascii="仿宋_GB2312" w:hAnsi="仿宋_GB2312" w:cs="仿宋_GB2312" w:eastAsia="仿宋_GB2312"/>
                <w:sz w:val="21"/>
                <w:color w:val="000000"/>
              </w:rPr>
              <w:t>4）关键岗位人员要求</w:t>
            </w:r>
          </w:p>
          <w:p>
            <w:pPr>
              <w:pStyle w:val="null3"/>
              <w:jc w:val="both"/>
            </w:pPr>
            <w:r>
              <w:rPr>
                <w:rFonts w:ascii="仿宋_GB2312" w:hAnsi="仿宋_GB2312" w:cs="仿宋_GB2312" w:eastAsia="仿宋_GB2312"/>
                <w:sz w:val="21"/>
                <w:color w:val="000000"/>
              </w:rPr>
              <w:t>①项目负责人是投标人在该项目上法定授权的第一负责人，全面负责水站的废液处置工作，对废液处置过程中的所有工作和问题具有最终审批权和解释权。项目负责人应有5年及以上项目管理经验。</w:t>
            </w:r>
          </w:p>
          <w:p>
            <w:pPr>
              <w:pStyle w:val="null3"/>
              <w:jc w:val="both"/>
            </w:pPr>
            <w:r>
              <w:rPr>
                <w:rFonts w:ascii="仿宋_GB2312" w:hAnsi="仿宋_GB2312" w:cs="仿宋_GB2312" w:eastAsia="仿宋_GB2312"/>
                <w:sz w:val="21"/>
                <w:color w:val="000000"/>
              </w:rPr>
              <w:t>②技术负责人全面负责投标人本项目技术管理，应熟练掌握项目相关技术规范，能迅速领悟、宣贯和落实采购人提出的要求，熟悉内部业务管理流程，了解质量体系和质量管理要求；具备中级及以上技术职称，且有3年及以上项目管理经验。</w:t>
            </w:r>
          </w:p>
          <w:p>
            <w:pPr>
              <w:pStyle w:val="null3"/>
              <w:jc w:val="both"/>
            </w:pPr>
            <w:r>
              <w:rPr>
                <w:rFonts w:ascii="仿宋_GB2312" w:hAnsi="仿宋_GB2312" w:cs="仿宋_GB2312" w:eastAsia="仿宋_GB2312"/>
                <w:sz w:val="21"/>
                <w:color w:val="000000"/>
              </w:rPr>
              <w:t>③质量负责人负责本项目质量控制管理，应熟悉项目质量控制体系和质量管理流程。具备中级及以上技术职称，且有3年及以相关项目管理经验。</w:t>
            </w:r>
          </w:p>
          <w:p>
            <w:pPr>
              <w:pStyle w:val="null3"/>
              <w:jc w:val="both"/>
            </w:pPr>
            <w:r>
              <w:rPr>
                <w:rFonts w:ascii="仿宋_GB2312" w:hAnsi="仿宋_GB2312" w:cs="仿宋_GB2312" w:eastAsia="仿宋_GB2312"/>
                <w:sz w:val="21"/>
                <w:color w:val="000000"/>
              </w:rPr>
              <w:t>④项目负责人、技术负责人、质量负责人在本项目中不得兼任。</w:t>
            </w:r>
          </w:p>
          <w:p>
            <w:pPr>
              <w:pStyle w:val="null3"/>
              <w:jc w:val="both"/>
            </w:pPr>
            <w:r>
              <w:rPr>
                <w:rFonts w:ascii="仿宋_GB2312" w:hAnsi="仿宋_GB2312" w:cs="仿宋_GB2312" w:eastAsia="仿宋_GB2312"/>
                <w:sz w:val="21"/>
                <w:color w:val="000000"/>
              </w:rPr>
              <w:t>⑤中标单位相关人员须接受采购人组织的监督检查。</w:t>
            </w:r>
          </w:p>
          <w:p>
            <w:pPr>
              <w:pStyle w:val="null3"/>
              <w:jc w:val="both"/>
            </w:pPr>
            <w:r>
              <w:rPr>
                <w:rFonts w:ascii="仿宋_GB2312" w:hAnsi="仿宋_GB2312" w:cs="仿宋_GB2312" w:eastAsia="仿宋_GB2312"/>
                <w:sz w:val="21"/>
                <w:color w:val="000000"/>
              </w:rPr>
              <w:t>2. 项目服务要求</w:t>
            </w:r>
          </w:p>
          <w:p>
            <w:pPr>
              <w:pStyle w:val="null3"/>
              <w:jc w:val="both"/>
            </w:pPr>
            <w:r>
              <w:rPr>
                <w:rFonts w:ascii="仿宋_GB2312" w:hAnsi="仿宋_GB2312" w:cs="仿宋_GB2312" w:eastAsia="仿宋_GB2312"/>
                <w:sz w:val="21"/>
                <w:color w:val="000000"/>
              </w:rPr>
              <w:t>1）运输车辆要求</w:t>
            </w:r>
          </w:p>
          <w:p>
            <w:pPr>
              <w:pStyle w:val="null3"/>
              <w:jc w:val="both"/>
            </w:pPr>
            <w:r>
              <w:rPr>
                <w:rFonts w:ascii="仿宋_GB2312" w:hAnsi="仿宋_GB2312" w:cs="仿宋_GB2312" w:eastAsia="仿宋_GB2312"/>
                <w:sz w:val="21"/>
                <w:color w:val="000000"/>
              </w:rPr>
              <w:t>每</w:t>
            </w:r>
            <w:r>
              <w:rPr>
                <w:rFonts w:ascii="仿宋_GB2312" w:hAnsi="仿宋_GB2312" w:cs="仿宋_GB2312" w:eastAsia="仿宋_GB2312"/>
                <w:sz w:val="21"/>
                <w:color w:val="000000"/>
              </w:rPr>
              <w:t>10个水站至少配备1辆满足水站废液转运要求的车辆。</w:t>
            </w:r>
          </w:p>
          <w:p>
            <w:pPr>
              <w:pStyle w:val="null3"/>
              <w:jc w:val="both"/>
            </w:pPr>
            <w:r>
              <w:rPr>
                <w:rFonts w:ascii="仿宋_GB2312" w:hAnsi="仿宋_GB2312" w:cs="仿宋_GB2312" w:eastAsia="仿宋_GB2312"/>
                <w:sz w:val="21"/>
                <w:color w:val="000000"/>
              </w:rPr>
              <w:t>2）记录仪要求</w:t>
            </w:r>
          </w:p>
          <w:p>
            <w:pPr>
              <w:pStyle w:val="null3"/>
              <w:jc w:val="both"/>
            </w:pPr>
            <w:r>
              <w:rPr>
                <w:rFonts w:ascii="仿宋_GB2312" w:hAnsi="仿宋_GB2312" w:cs="仿宋_GB2312" w:eastAsia="仿宋_GB2312"/>
                <w:sz w:val="21"/>
                <w:color w:val="000000"/>
              </w:rPr>
              <w:t>每位现场转运人员须配备一台记录仪，满足水站废液处置过程中关键环节的视频记录和存储需求，并保存相关视频一年以上备查。</w:t>
            </w:r>
          </w:p>
          <w:p>
            <w:pPr>
              <w:pStyle w:val="null3"/>
              <w:jc w:val="both"/>
            </w:pPr>
            <w:r>
              <w:rPr>
                <w:rFonts w:ascii="仿宋_GB2312" w:hAnsi="仿宋_GB2312" w:cs="仿宋_GB2312" w:eastAsia="仿宋_GB2312"/>
                <w:sz w:val="21"/>
                <w:color w:val="000000"/>
              </w:rPr>
              <w:t>3）其他要求</w:t>
            </w:r>
          </w:p>
          <w:p>
            <w:pPr>
              <w:pStyle w:val="null3"/>
              <w:jc w:val="both"/>
            </w:pPr>
            <w:r>
              <w:rPr>
                <w:rFonts w:ascii="仿宋_GB2312" w:hAnsi="仿宋_GB2312" w:cs="仿宋_GB2312" w:eastAsia="仿宋_GB2312"/>
                <w:sz w:val="21"/>
                <w:color w:val="000000"/>
              </w:rPr>
              <w:t>①按照国家水站运维技术要求开展废液集中安全处置；</w:t>
            </w:r>
          </w:p>
          <w:p>
            <w:pPr>
              <w:pStyle w:val="null3"/>
              <w:jc w:val="both"/>
            </w:pPr>
            <w:r>
              <w:rPr>
                <w:rFonts w:ascii="仿宋_GB2312" w:hAnsi="仿宋_GB2312" w:cs="仿宋_GB2312" w:eastAsia="仿宋_GB2312"/>
                <w:sz w:val="21"/>
                <w:color w:val="000000"/>
              </w:rPr>
              <w:t>②投标人具备危险废物转运资质或与具备危险废物转运资质的单位签订的合同或者协议，经营范围应包括危险废物；</w:t>
            </w:r>
          </w:p>
          <w:p>
            <w:pPr>
              <w:pStyle w:val="null3"/>
              <w:jc w:val="both"/>
            </w:pPr>
            <w:r>
              <w:rPr>
                <w:rFonts w:ascii="仿宋_GB2312" w:hAnsi="仿宋_GB2312" w:cs="仿宋_GB2312" w:eastAsia="仿宋_GB2312"/>
                <w:sz w:val="21"/>
                <w:color w:val="000000"/>
              </w:rPr>
              <w:t>③相关持证经营单位需要提供在“陕西省固体废物信息管理系统”上已注册的信息（中标后提供）。</w:t>
            </w:r>
          </w:p>
          <w:p>
            <w:pPr>
              <w:pStyle w:val="null3"/>
              <w:jc w:val="both"/>
            </w:pPr>
            <w:r>
              <w:rPr>
                <w:rFonts w:ascii="仿宋_GB2312" w:hAnsi="仿宋_GB2312" w:cs="仿宋_GB2312" w:eastAsia="仿宋_GB2312"/>
                <w:sz w:val="21"/>
                <w:color w:val="000000"/>
              </w:rPr>
              <w:t>3.管理体系建设</w:t>
            </w:r>
          </w:p>
          <w:p>
            <w:pPr>
              <w:pStyle w:val="null3"/>
              <w:jc w:val="both"/>
            </w:pPr>
            <w:r>
              <w:rPr>
                <w:rFonts w:ascii="仿宋_GB2312" w:hAnsi="仿宋_GB2312" w:cs="仿宋_GB2312" w:eastAsia="仿宋_GB2312"/>
                <w:sz w:val="21"/>
                <w:color w:val="000000"/>
              </w:rPr>
              <w:t>1）关键信息备案要求</w:t>
            </w:r>
          </w:p>
          <w:p>
            <w:pPr>
              <w:pStyle w:val="null3"/>
              <w:jc w:val="both"/>
            </w:pPr>
            <w:r>
              <w:rPr>
                <w:rFonts w:ascii="仿宋_GB2312" w:hAnsi="仿宋_GB2312" w:cs="仿宋_GB2312" w:eastAsia="仿宋_GB2312"/>
                <w:sz w:val="21"/>
                <w:color w:val="000000"/>
              </w:rPr>
              <w:t>投标人中标后及时落实关键信息备案，中标后</w:t>
            </w:r>
            <w:r>
              <w:rPr>
                <w:rFonts w:ascii="仿宋_GB2312" w:hAnsi="仿宋_GB2312" w:cs="仿宋_GB2312" w:eastAsia="仿宋_GB2312"/>
                <w:sz w:val="21"/>
                <w:color w:val="000000"/>
              </w:rPr>
              <w:t>30自然日内，须向采购人提供以下材料，待审核后，进行信息备案。</w:t>
            </w:r>
          </w:p>
          <w:p>
            <w:pPr>
              <w:pStyle w:val="null3"/>
              <w:jc w:val="both"/>
            </w:pPr>
            <w:r>
              <w:rPr>
                <w:rFonts w:ascii="仿宋_GB2312" w:hAnsi="仿宋_GB2312" w:cs="仿宋_GB2312" w:eastAsia="仿宋_GB2312"/>
                <w:sz w:val="21"/>
                <w:color w:val="000000"/>
              </w:rPr>
              <w:t>①营业执照等单位身份证明文件；</w:t>
            </w:r>
          </w:p>
          <w:p>
            <w:pPr>
              <w:pStyle w:val="null3"/>
              <w:jc w:val="both"/>
            </w:pPr>
            <w:r>
              <w:rPr>
                <w:rFonts w:ascii="仿宋_GB2312" w:hAnsi="仿宋_GB2312" w:cs="仿宋_GB2312" w:eastAsia="仿宋_GB2312"/>
                <w:sz w:val="21"/>
                <w:color w:val="000000"/>
              </w:rPr>
              <w:t>②组织结构示意图，内部组织结构设置和职责；</w:t>
            </w:r>
          </w:p>
          <w:p>
            <w:pPr>
              <w:pStyle w:val="null3"/>
              <w:jc w:val="both"/>
            </w:pPr>
            <w:r>
              <w:rPr>
                <w:rFonts w:ascii="仿宋_GB2312" w:hAnsi="仿宋_GB2312" w:cs="仿宋_GB2312" w:eastAsia="仿宋_GB2312"/>
                <w:sz w:val="21"/>
                <w:color w:val="000000"/>
              </w:rPr>
              <w:t>③参与本项目人员一览表（包括但不限于项目负责人、技术负责人、质量负责人、项目实施人员等项目相关人员的详细配置信息）；</w:t>
            </w:r>
          </w:p>
          <w:p>
            <w:pPr>
              <w:pStyle w:val="null3"/>
              <w:jc w:val="both"/>
            </w:pPr>
            <w:r>
              <w:rPr>
                <w:rFonts w:ascii="仿宋_GB2312" w:hAnsi="仿宋_GB2312" w:cs="仿宋_GB2312" w:eastAsia="仿宋_GB2312"/>
                <w:sz w:val="21"/>
                <w:color w:val="000000"/>
              </w:rPr>
              <w:t>④本项目关键岗位人员任命文件；</w:t>
            </w:r>
          </w:p>
          <w:p>
            <w:pPr>
              <w:pStyle w:val="null3"/>
              <w:jc w:val="both"/>
            </w:pPr>
            <w:r>
              <w:rPr>
                <w:rFonts w:ascii="仿宋_GB2312" w:hAnsi="仿宋_GB2312" w:cs="仿宋_GB2312" w:eastAsia="仿宋_GB2312"/>
                <w:sz w:val="21"/>
                <w:color w:val="000000"/>
              </w:rPr>
              <w:t>⑤与本项目相关的车辆配备一览表；</w:t>
            </w:r>
          </w:p>
          <w:p>
            <w:pPr>
              <w:pStyle w:val="null3"/>
              <w:jc w:val="both"/>
            </w:pPr>
            <w:r>
              <w:rPr>
                <w:rFonts w:ascii="仿宋_GB2312" w:hAnsi="仿宋_GB2312" w:cs="仿宋_GB2312" w:eastAsia="仿宋_GB2312"/>
                <w:sz w:val="21"/>
                <w:color w:val="000000"/>
              </w:rPr>
              <w:t>⑥与本项目相关的主要仪器设备信息一览表；</w:t>
            </w:r>
          </w:p>
          <w:p>
            <w:pPr>
              <w:pStyle w:val="null3"/>
              <w:jc w:val="both"/>
            </w:pPr>
            <w:r>
              <w:rPr>
                <w:rFonts w:ascii="仿宋_GB2312" w:hAnsi="仿宋_GB2312" w:cs="仿宋_GB2312" w:eastAsia="仿宋_GB2312"/>
                <w:sz w:val="21"/>
                <w:color w:val="000000"/>
              </w:rPr>
              <w:t>⑦与本项目相关的驻地办事处设置信息一览表（包含但不限于驻地办事处办公地购买或租赁合同，驻地办事处与辖区水站相对位置，驻地办事处人员配置等信息）；</w:t>
            </w:r>
          </w:p>
          <w:p>
            <w:pPr>
              <w:pStyle w:val="null3"/>
              <w:jc w:val="both"/>
            </w:pPr>
            <w:r>
              <w:rPr>
                <w:rFonts w:ascii="仿宋_GB2312" w:hAnsi="仿宋_GB2312" w:cs="仿宋_GB2312" w:eastAsia="仿宋_GB2312"/>
                <w:sz w:val="21"/>
                <w:color w:val="000000"/>
              </w:rPr>
              <w:t>⑧与本项目相关的中标单位必要的技术性和管理性支持文件（包含但不限于中标单位为本项目制定的项目管理程序文件、质量手册和作业指导书，以及支撑项目执行的相关管理制度等）。</w:t>
            </w:r>
          </w:p>
          <w:p>
            <w:pPr>
              <w:pStyle w:val="null3"/>
              <w:jc w:val="both"/>
            </w:pPr>
            <w:r>
              <w:rPr>
                <w:rFonts w:ascii="仿宋_GB2312" w:hAnsi="仿宋_GB2312" w:cs="仿宋_GB2312" w:eastAsia="仿宋_GB2312"/>
                <w:sz w:val="21"/>
                <w:color w:val="000000"/>
              </w:rPr>
              <w:t>2）管理体系要求</w:t>
            </w:r>
          </w:p>
          <w:p>
            <w:pPr>
              <w:pStyle w:val="null3"/>
              <w:jc w:val="both"/>
            </w:pPr>
            <w:r>
              <w:rPr>
                <w:rFonts w:ascii="仿宋_GB2312" w:hAnsi="仿宋_GB2312" w:cs="仿宋_GB2312" w:eastAsia="仿宋_GB2312"/>
                <w:sz w:val="21"/>
                <w:color w:val="000000"/>
              </w:rPr>
              <w:t>按照采购内容和要求，建立涵盖废液处置全过程的管理体系，制定相关制度文件。</w:t>
            </w:r>
          </w:p>
          <w:p>
            <w:pPr>
              <w:pStyle w:val="null3"/>
              <w:jc w:val="both"/>
            </w:pPr>
            <w:r>
              <w:rPr>
                <w:rFonts w:ascii="仿宋_GB2312" w:hAnsi="仿宋_GB2312" w:cs="仿宋_GB2312" w:eastAsia="仿宋_GB2312"/>
                <w:sz w:val="21"/>
                <w:color w:val="000000"/>
              </w:rPr>
              <w:t>①废液处置管理程序文件需满足水站运行管理实际需求，至少包含职责分工、人员规范管理、安全管理、培训管理、物资管理、驻地办事处管理、车辆管理、记录及档案管理等相关内容。</w:t>
            </w:r>
          </w:p>
          <w:p>
            <w:pPr>
              <w:pStyle w:val="null3"/>
              <w:jc w:val="both"/>
            </w:pPr>
            <w:r>
              <w:rPr>
                <w:rFonts w:ascii="仿宋_GB2312" w:hAnsi="仿宋_GB2312" w:cs="仿宋_GB2312" w:eastAsia="仿宋_GB2312"/>
                <w:sz w:val="21"/>
                <w:color w:val="000000"/>
              </w:rPr>
              <w:t>②质量手册应明确质量目标，把控 “人”、“机”、“料”、“法”、“环”、“测”各环节，明确责任，制定详细方案。</w:t>
            </w:r>
          </w:p>
          <w:p>
            <w:pPr>
              <w:pStyle w:val="null3"/>
              <w:jc w:val="both"/>
            </w:pPr>
            <w:r>
              <w:rPr>
                <w:rFonts w:ascii="仿宋_GB2312" w:hAnsi="仿宋_GB2312" w:cs="仿宋_GB2312" w:eastAsia="仿宋_GB2312"/>
                <w:sz w:val="21"/>
                <w:color w:val="000000"/>
              </w:rPr>
              <w:t>4.质量监督要求</w:t>
            </w:r>
          </w:p>
          <w:p>
            <w:pPr>
              <w:pStyle w:val="null3"/>
              <w:jc w:val="both"/>
            </w:pPr>
            <w:r>
              <w:rPr>
                <w:rFonts w:ascii="仿宋_GB2312" w:hAnsi="仿宋_GB2312" w:cs="仿宋_GB2312" w:eastAsia="仿宋_GB2312"/>
                <w:sz w:val="21"/>
                <w:color w:val="000000"/>
              </w:rPr>
              <w:t>1）中标单位接受采购人对废液处置服务的监督。</w:t>
            </w:r>
          </w:p>
          <w:p>
            <w:pPr>
              <w:pStyle w:val="null3"/>
              <w:jc w:val="both"/>
            </w:pPr>
            <w:r>
              <w:rPr>
                <w:rFonts w:ascii="仿宋_GB2312" w:hAnsi="仿宋_GB2312" w:cs="仿宋_GB2312" w:eastAsia="仿宋_GB2312"/>
                <w:sz w:val="21"/>
                <w:color w:val="000000"/>
              </w:rPr>
              <w:t>2）采购人定期或不定期组织有关单位和专家，按照相关国家法律法规和技术文件的要求对中标单位废液处置过程进行监督检查。</w:t>
            </w:r>
          </w:p>
          <w:p>
            <w:pPr>
              <w:pStyle w:val="null3"/>
              <w:jc w:val="both"/>
            </w:pPr>
            <w:r>
              <w:rPr>
                <w:rFonts w:ascii="仿宋_GB2312" w:hAnsi="仿宋_GB2312" w:cs="仿宋_GB2312" w:eastAsia="仿宋_GB2312"/>
                <w:sz w:val="21"/>
                <w:color w:val="000000"/>
              </w:rPr>
              <w:t>5.其他要求</w:t>
            </w:r>
          </w:p>
          <w:p>
            <w:pPr>
              <w:pStyle w:val="null3"/>
              <w:jc w:val="both"/>
            </w:pPr>
            <w:r>
              <w:rPr>
                <w:rFonts w:ascii="仿宋_GB2312" w:hAnsi="仿宋_GB2312" w:cs="仿宋_GB2312" w:eastAsia="仿宋_GB2312"/>
                <w:sz w:val="21"/>
                <w:color w:val="000000"/>
              </w:rPr>
              <w:t>1）本项目包括多个市级行政区域，投标人应具有跨市的资源调配能力（包括但不限于人员、车辆、等）及经验。</w:t>
            </w:r>
          </w:p>
          <w:p>
            <w:pPr>
              <w:pStyle w:val="null3"/>
              <w:jc w:val="both"/>
            </w:pPr>
            <w:r>
              <w:rPr>
                <w:rFonts w:ascii="仿宋_GB2312" w:hAnsi="仿宋_GB2312" w:cs="仿宋_GB2312" w:eastAsia="仿宋_GB2312"/>
                <w:sz w:val="21"/>
                <w:color w:val="000000"/>
              </w:rPr>
              <w:t>2）投标人的报价和工作范围将被认为满足本项目招标文件中所要求的一切货物和服务所需的全部费用和内容，若有漏项均由投标人承担。</w:t>
            </w:r>
          </w:p>
          <w:p>
            <w:pPr>
              <w:pStyle w:val="null3"/>
              <w:jc w:val="both"/>
            </w:pPr>
            <w:r>
              <w:rPr>
                <w:rFonts w:ascii="仿宋_GB2312" w:hAnsi="仿宋_GB2312" w:cs="仿宋_GB2312" w:eastAsia="仿宋_GB2312"/>
                <w:sz w:val="21"/>
                <w:color w:val="000000"/>
              </w:rPr>
              <w:t>3）对于采购人提出的本项目采购需求范围内的要求，中标单位有义务配合，且不得要求增加费用；如采购人提出本项目采购需求外的要求或采购内容，中标单位应予以积极配合，双方按照《中华人民共和国民法典》、《中华人民共和国政府采购法》及相关法规的要求签署补充协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三、保障要求</w:t>
            </w:r>
          </w:p>
          <w:p>
            <w:pPr>
              <w:pStyle w:val="null3"/>
              <w:jc w:val="both"/>
            </w:pPr>
            <w:r>
              <w:rPr>
                <w:rFonts w:ascii="仿宋_GB2312" w:hAnsi="仿宋_GB2312" w:cs="仿宋_GB2312" w:eastAsia="仿宋_GB2312"/>
                <w:sz w:val="21"/>
                <w:color w:val="000000"/>
              </w:rPr>
              <w:t>1.投标人开展水站废液处置工作应满足国家相关技术规范要求，保障项目实施的安全性、时效性。</w:t>
            </w:r>
          </w:p>
          <w:p>
            <w:pPr>
              <w:pStyle w:val="null3"/>
              <w:jc w:val="both"/>
            </w:pPr>
            <w:r>
              <w:rPr>
                <w:rFonts w:ascii="仿宋_GB2312" w:hAnsi="仿宋_GB2312" w:cs="仿宋_GB2312" w:eastAsia="仿宋_GB2312"/>
                <w:sz w:val="21"/>
                <w:color w:val="000000"/>
              </w:rPr>
              <w:t>2.若由于投标人保障不力，导致水站不能稳定运行或在国家监督检查中被通报整改，每出现一次，扣除该站点全年废液处置费用的20%。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服务期限</w:t>
            </w:r>
          </w:p>
          <w:p>
            <w:pPr>
              <w:pStyle w:val="null3"/>
              <w:jc w:val="both"/>
            </w:pPr>
            <w:r>
              <w:rPr>
                <w:rFonts w:ascii="仿宋_GB2312" w:hAnsi="仿宋_GB2312" w:cs="仿宋_GB2312" w:eastAsia="仿宋_GB2312"/>
                <w:sz w:val="21"/>
                <w:color w:val="000000"/>
              </w:rPr>
              <w:t>2025年7月1日-2026年3月31日。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包1：2026年1月1日-2026年3月31日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包2：2025年7月1日-2026年3月31日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项目执行进度超50%后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项目执行进度超50%后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项目结束通过验收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贰份（胶装，封袋标注供应商名称和项目名称及所投包号）。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餐饮业划型标准判定，并承担责任。如判定原则与第六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（1）本项目磋商一次，磋商后供应商根据磋商内容在规定时间通过交易系统递交磋商响应函，逾期未递交的视为自动放弃竞争，磋商保证金退还。 （2）本项目采用两轮报价，响应文件中的报价为首次报价，磋商后的报价为最终报价。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危废物经营许可证</w:t>
            </w:r>
          </w:p>
        </w:tc>
        <w:tc>
          <w:tcPr>
            <w:tcW w:type="dxa" w:w="3322"/>
          </w:tcPr>
          <w:p>
            <w:pPr>
              <w:pStyle w:val="null3"/>
            </w:pPr>
            <w:r>
              <w:rPr>
                <w:rFonts w:ascii="仿宋_GB2312" w:hAnsi="仿宋_GB2312" w:cs="仿宋_GB2312" w:eastAsia="仿宋_GB2312"/>
              </w:rPr>
              <w:t>提供国家行政主管部门颁发的《危险废物经营许可证》，核准经营危险废物类别至少包括：900-047-49。经营范围包含：收集、贮存、处置。 注：还需提供相关持证经营单位在“陕西省固体废物管理信息系统”上已注册的信息（系统截图）</w:t>
            </w:r>
          </w:p>
        </w:tc>
        <w:tc>
          <w:tcPr>
            <w:tcW w:type="dxa" w:w="1661"/>
          </w:tcPr>
          <w:p>
            <w:pPr>
              <w:pStyle w:val="null3"/>
            </w:pPr>
            <w:r>
              <w:rPr>
                <w:rFonts w:ascii="仿宋_GB2312" w:hAnsi="仿宋_GB2312" w:cs="仿宋_GB2312" w:eastAsia="仿宋_GB2312"/>
              </w:rPr>
              <w:t>危废物经营许可证.docx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危废物运输经营许可证</w:t>
            </w:r>
          </w:p>
        </w:tc>
        <w:tc>
          <w:tcPr>
            <w:tcW w:type="dxa" w:w="3322"/>
          </w:tcPr>
          <w:p>
            <w:pPr>
              <w:pStyle w:val="null3"/>
            </w:pPr>
            <w:r>
              <w:rPr>
                <w:rFonts w:ascii="仿宋_GB2312" w:hAnsi="仿宋_GB2312" w:cs="仿宋_GB2312" w:eastAsia="仿宋_GB2312"/>
              </w:rPr>
              <w:t>提供《道路运输经营许可证》或《道路危险货物运输许可证》，经营范围包括危险废物；或与具有上述运输资质的单位签订的委托合同或协议（同时提供被委托单位的《道路运输经营许可证》或《道路危险货物运输许可证》）。 注：还需提供相关持证经营单位在“陕西省固体废物管理信息系统”上已注册的信息（系统截图）</w:t>
            </w:r>
          </w:p>
        </w:tc>
        <w:tc>
          <w:tcPr>
            <w:tcW w:type="dxa" w:w="1661"/>
          </w:tcPr>
          <w:p>
            <w:pPr>
              <w:pStyle w:val="null3"/>
            </w:pPr>
            <w:r>
              <w:rPr>
                <w:rFonts w:ascii="仿宋_GB2312" w:hAnsi="仿宋_GB2312" w:cs="仿宋_GB2312" w:eastAsia="仿宋_GB2312"/>
              </w:rPr>
              <w:t>危废物运输经营许可证.docx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2026年1月1日-2026年3月31日</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合同签订后10 日内，支付合同总金额的 50 %， 项目执行进度超50%后10日内，支付合同总金额的 30 %。 项目结束通过验收30日内，支付合同总金额的 20 %。</w:t>
            </w:r>
          </w:p>
        </w:tc>
        <w:tc>
          <w:tcPr>
            <w:tcW w:type="dxa" w:w="1661"/>
          </w:tcPr>
          <w:p>
            <w:pPr>
              <w:pStyle w:val="null3"/>
            </w:pPr>
            <w:r>
              <w:rPr>
                <w:rFonts w:ascii="仿宋_GB2312" w:hAnsi="仿宋_GB2312" w:cs="仿宋_GB2312" w:eastAsia="仿宋_GB2312"/>
              </w:rPr>
              <w:t>主要商务条款响应偏离表.docx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2025年7月1日-2026年3月31日</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合同签订后10 日内，支付合同总金额的 50 %， 项目执行进度超50%后10日内，支付合同总金额的 30 %。 项目结束通过验收30日内，支付合同总金额的 20 %。</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供应商应根据自身实力和经验以及采购需求，提供针对各项保障服务内容的保障方案，方案包括但不限于重难点分析，保障内容、目标、流程，保障维护（修）措施，技术规范和质量标准，以及拟投入的机械设备工具等。 评审标准：方案完整，内容详实，能较好的实现项目需求，针对性可行性强，计5分，每有一处缺陷扣1分，扣完为止。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 评审项： 1.保障站房外部至院内道路的完整和可用，计［5-0]分。 2.保障水站清洗用水的维护和可用，计［5-0]分。 3.保障采水栈桥的完整和可用，计［5-0]分。 4.保障双采水管路（一用一备）的完整和可用，计［5-0]分。 5.保障采水浮筒的正常使用，计［5-0]分。 6.保障采水管路保温功能（保温层或伴热带）的完整和可用，计［5-0]分。 7.保障采水位置视频监控的硬件的完整和可用，计［5-0]分。 8.保障排水管路的正常可用，计［5-0]分。 9.保障水站外部供电系统的完整和可用，计［5-0]分。 10.保障安防系统的完整和可用，计［5-0]分。 11.保障空调设备的完整和可用，计［5-0]分。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自身实力和经验，提供针对本项目详细的应急处置方案,应急预案包括但不限于①天气变化影响、②重大节假日影响等保障措施，各项措施应包括应急响应、人员调配、设备投入、处理措施等。预案全面，应急机制健全，响应迅速，处置措施具体，针对性可行性强，计5分；每缺1项扣2.5分；每项每有一处缺陷扣0.5分；扣完为止。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资金使用方案</w:t>
            </w:r>
          </w:p>
        </w:tc>
        <w:tc>
          <w:tcPr>
            <w:tcW w:type="dxa" w:w="2492"/>
          </w:tcPr>
          <w:p>
            <w:pPr>
              <w:pStyle w:val="null3"/>
            </w:pPr>
            <w:r>
              <w:rPr>
                <w:rFonts w:ascii="仿宋_GB2312" w:hAnsi="仿宋_GB2312" w:cs="仿宋_GB2312" w:eastAsia="仿宋_GB2312"/>
              </w:rPr>
              <w:t>供应商应根据项目特点和自身经验制定资金使用方案，包括但不限于①用途、②管理制度等。资金用途清晰，管理制度详细、规范，能有效的保障资金的使用和项目顺利实施，计2分；每缺少1项扣1分；每项每有一处缺陷扣0.5分，扣完为止。 注：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资金使用方案.docx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本项目拟派项目负责人备具相关专业（指环境、土建、机电、给排水、暖通、造价类）中级以上职称，得3分。 注：需提供身份证、职称证、磋商截止时间前三个月内任意一个月本单位为其缴存社保的证明，未按要求提供证明材料（含不全）的不得分。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1.实施团队人员配置具体，人员搭配合理，职责分工明确，与实施方案匹配，能有效实现本项目工作需求，计2分，每有一处缺陷扣0.5分，扣完为止。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 2.保障团队人员中具备相关专业（指环境、土建、机电、给排水、暖通、造价类）中级及以上职称的，每提供1人计1分，最高5分。注：需提供身份证、职称证、磋商截止时间前三个月内任意一个月本单位为其缴存社保的证明，未提供或不全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供应商应提供针对保障人员的培训计划，包括但不限于培训内容、方式、标准等。培训内容完善，标准明确，考核方式具体，能保证人员合格上岗，计2分，每有一处缺陷扣0.5分，扣完为止。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1.供应商提供针对本项目的管理制度，计1分。注：未提供本项（3分）不得分。 2.管理制度内容完善，质控链条完整，流程清晰，责任分工明确，根据响应程度计2分，每有一处缺陷扣0.5分，扣完为止。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1.供应商需提供书面服务承诺（内容包括但不限于不超过8小时响应，保证损毁后及时修复，按时保质完成工作并提供优质服务等），承诺内容完整，计2分，未提供不得分。 2.供应商应根据自身实力和经验提供针对本项目的增值服务，增值服务能有效的保障站点的运行，每1条计1分，最高3分。注：增值服务需磋商小组一致认定。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1份2020年1月1日至今类似业绩得1分，最高3分。注：①业绩以合同为准，时间以合同签订时间为准。②内容至少包括合同首页、主要内容页、签字页。未提供或合同内容不能显示工作内容的，其业绩不予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价格分采用低价优先法，即实质性满足磋商文件要求且最终磋商报价最低的为磋商基准价，其价格分为满分15分。其他供应商的价格分按照下列公式计算：磋商报价得分=(磋商基准价/磋商报价)×15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供应商应根据自身实力和经验制定本项目总体实施方案。方案工作思路清晰，工作内容和实施链条完整，措施具体，能有效保证项目目标，针对性可行性强，计8分，每有一处缺陷扣1分，扣完为止。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现场装车方案</w:t>
            </w:r>
          </w:p>
        </w:tc>
        <w:tc>
          <w:tcPr>
            <w:tcW w:type="dxa" w:w="2492"/>
          </w:tcPr>
          <w:p>
            <w:pPr>
              <w:pStyle w:val="null3"/>
            </w:pPr>
            <w:r>
              <w:rPr>
                <w:rFonts w:ascii="仿宋_GB2312" w:hAnsi="仿宋_GB2312" w:cs="仿宋_GB2312" w:eastAsia="仿宋_GB2312"/>
              </w:rPr>
              <w:t>供应商应根据自身实力和经验制定现场装车方案。现场装车转运流程严格，组织规范，措施具体，能保证不遗留二次污染，针对性可行性强，计8分，每有一处缺陷扣1分，扣完为止。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现场装车方案.docx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运输路线规划详细，车辆配置明确，安全措施具体，针对性可行性强，计8分，每有一处缺陷扣1分，扣完为止。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运输方案.docx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中级及以上职称或注册安全工程师（化工安全或道路运输安全）且具有5年以上同类项目管理经验的，得4分。注：①需提供身份证、职称证或注册证、本单位投标截止时间前三个月内任意一个月为其缴纳社保的证明。②管理经验以个人简历表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拟派技术负责人具有中级及以上职称或注册安全工程师（化工安全或道路运输安全）且具有5年以上同类项目管理经验的，得4分。注：①需提供身份证、职称证或注册证、本单位投标截止时间前三个月内任意一个月为其缴纳社保的证明。②管理经验以个人简历表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技术负责人简历表.docx</w:t>
            </w:r>
          </w:p>
        </w:tc>
      </w:tr>
      <w:tr>
        <w:tc>
          <w:tcPr>
            <w:tcW w:type="dxa" w:w="831"/>
            <w:vMerge/>
          </w:tcPr>
          <w:p/>
        </w:tc>
        <w:tc>
          <w:tcPr>
            <w:tcW w:type="dxa" w:w="1661"/>
          </w:tcPr>
          <w:p>
            <w:pPr>
              <w:pStyle w:val="null3"/>
            </w:pPr>
            <w:r>
              <w:rPr>
                <w:rFonts w:ascii="仿宋_GB2312" w:hAnsi="仿宋_GB2312" w:cs="仿宋_GB2312" w:eastAsia="仿宋_GB2312"/>
              </w:rPr>
              <w:t>质量负责人</w:t>
            </w:r>
          </w:p>
        </w:tc>
        <w:tc>
          <w:tcPr>
            <w:tcW w:type="dxa" w:w="2492"/>
          </w:tcPr>
          <w:p>
            <w:pPr>
              <w:pStyle w:val="null3"/>
            </w:pPr>
            <w:r>
              <w:rPr>
                <w:rFonts w:ascii="仿宋_GB2312" w:hAnsi="仿宋_GB2312" w:cs="仿宋_GB2312" w:eastAsia="仿宋_GB2312"/>
              </w:rPr>
              <w:t>拟派质量负责人具有中级及以上职称或注册安全工程师（化工安全或道路运输安全）且具有3年以上同类项目管理经验的，得3分。注：①需提供身份证、职称证或注册证、本单位投标截止时间前三个月内任意一个月为其缴纳社保的证明。②管理经验以个人简历表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质量负责人简历表.docx</w:t>
            </w:r>
          </w:p>
        </w:tc>
      </w:tr>
      <w:tr>
        <w:tc>
          <w:tcPr>
            <w:tcW w:type="dxa" w:w="831"/>
            <w:vMerge/>
          </w:tcPr>
          <w:p/>
        </w:tc>
        <w:tc>
          <w:tcPr>
            <w:tcW w:type="dxa" w:w="1661"/>
          </w:tcPr>
          <w:p>
            <w:pPr>
              <w:pStyle w:val="null3"/>
            </w:pPr>
            <w:r>
              <w:rPr>
                <w:rFonts w:ascii="仿宋_GB2312" w:hAnsi="仿宋_GB2312" w:cs="仿宋_GB2312" w:eastAsia="仿宋_GB2312"/>
              </w:rPr>
              <w:t>实施人员</w:t>
            </w:r>
          </w:p>
        </w:tc>
        <w:tc>
          <w:tcPr>
            <w:tcW w:type="dxa" w:w="2492"/>
          </w:tcPr>
          <w:p>
            <w:pPr>
              <w:pStyle w:val="null3"/>
            </w:pPr>
            <w:r>
              <w:rPr>
                <w:rFonts w:ascii="仿宋_GB2312" w:hAnsi="仿宋_GB2312" w:cs="仿宋_GB2312" w:eastAsia="仿宋_GB2312"/>
              </w:rPr>
              <w:t>实施团队人员配置具体，人员搭配合理，职责分工明确，与实施方案匹配，能有效实现本项目工作需求，计3分，每有一处缺陷扣1分，扣完为止。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实施人员.docx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供应商配备具备危废物运输能力的车辆不得少于5辆，在此基础上每增加1辆计1分，最高5分。注：①须提供车辆信息，包括但不限于行驶证、道路运输证（经营范围包括：危险废物）等。②产权以行驶证为准。属于自有的，行驶证单位名称应与供应商单位名称一致；属于第三方的，行驶证单位名称应与第三方单位名称一致，且需提供供应商与第三方的委托合同或协议以及第三方的《道路运输经营许可证》或《道路危险货物运输许可证》，经营范围包括危险废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运输车辆.docx</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1.具有质量管理体系认证，计2分。注：提供认证证书。 2.具有环境管理体系认证，计2分。注：提供认证证书。 3.职业健康安全管理体系认证，计2分。注：提供认证证书。 4.年处理能力：最高的计6分，其他供应商得分按公式计算：（A/B）×6分。其中A为供应商年处理能力，B为供应商中最高的年处理能力。注：处理能力以《危险废物经营许可证》中的处理能力为准。 5.自有实验室及相应的检测设备计3分。注：需提供实验室及检测设备现场照片，实验室场地和设备产权证明（不限于场地的购置合同或租赁协议、设备的购置发票等）。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应根据自身实力和经验制定涵盖废液处置全过程的管理体系，包括但不限于管理程序文件、质量手册、作业指导书以及相关的管理制度等。管理体系健全，各项内容详细，措施具体，制度严格，满足采购需求，针对性可行性强，计6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管理体系.docx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项目特点和自身经验制定应急预案，包括但不限于①收集②装车③转运④处置等环节的突发情况的处置。预案全面，应急机制健全，响应迅速，处置措施具体，针对性可行性强，计6分；每缺1项扣1.5分；每项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调配方案</w:t>
            </w:r>
          </w:p>
        </w:tc>
        <w:tc>
          <w:tcPr>
            <w:tcW w:type="dxa" w:w="2492"/>
          </w:tcPr>
          <w:p>
            <w:pPr>
              <w:pStyle w:val="null3"/>
            </w:pPr>
            <w:r>
              <w:rPr>
                <w:rFonts w:ascii="仿宋_GB2312" w:hAnsi="仿宋_GB2312" w:cs="仿宋_GB2312" w:eastAsia="仿宋_GB2312"/>
              </w:rPr>
              <w:t>供应商应根据项目特点、自身实力和自身经验制定跨地市资源调配方案，包括但不限于调配原则、人力、物力等。调配方案内容详细，调配措施具体，可行性强，计3分，每有一处缺陷扣1分，扣完为止。 注：缺陷是指内容存在漏项、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调配方案.docx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提供中标后实现水站所属城市本地化服务承诺得计2分。未提供承诺的不得分。注：需提供各服务点的配置。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根据供应商2022年至今类似项目（废液处置类）业绩赋分。累计处置量每满1000吨计1分，最高10分。 注：①需提供合同和对应的发票。②业绩时间以发票时间为准。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15分。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详见附件：保障方案.docx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详见附件：培训.docx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详见附件：资金使用方案.docx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详见附件：危废物经营许可证.docx</w:t>
      </w:r>
    </w:p>
    <w:p>
      <w:pPr>
        <w:pStyle w:val="null3"/>
        <w:ind w:firstLine="960"/>
      </w:pPr>
      <w:r>
        <w:rPr>
          <w:rFonts w:ascii="仿宋_GB2312" w:hAnsi="仿宋_GB2312" w:cs="仿宋_GB2312" w:eastAsia="仿宋_GB2312"/>
        </w:rPr>
        <w:t>详见附件：危废物运输经营许可证.docx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详见附件：调配方案.docx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详见附件：管理体系.docx</w:t>
      </w:r>
    </w:p>
    <w:p>
      <w:pPr>
        <w:pStyle w:val="null3"/>
        <w:ind w:firstLine="960"/>
      </w:pPr>
      <w:r>
        <w:rPr>
          <w:rFonts w:ascii="仿宋_GB2312" w:hAnsi="仿宋_GB2312" w:cs="仿宋_GB2312" w:eastAsia="仿宋_GB2312"/>
        </w:rPr>
        <w:t>详见附件：技术负责人简历表.docx</w:t>
      </w:r>
    </w:p>
    <w:p>
      <w:pPr>
        <w:pStyle w:val="null3"/>
        <w:ind w:firstLine="960"/>
      </w:pPr>
      <w:r>
        <w:rPr>
          <w:rFonts w:ascii="仿宋_GB2312" w:hAnsi="仿宋_GB2312" w:cs="仿宋_GB2312" w:eastAsia="仿宋_GB2312"/>
        </w:rPr>
        <w:t>详见附件：实施人员.docx</w:t>
      </w:r>
    </w:p>
    <w:p>
      <w:pPr>
        <w:pStyle w:val="null3"/>
        <w:ind w:firstLine="960"/>
      </w:pPr>
      <w:r>
        <w:rPr>
          <w:rFonts w:ascii="仿宋_GB2312" w:hAnsi="仿宋_GB2312" w:cs="仿宋_GB2312" w:eastAsia="仿宋_GB2312"/>
        </w:rPr>
        <w:t>详见附件：现场装车方案.docx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详见附件：运输车辆.docx</w:t>
      </w:r>
    </w:p>
    <w:p>
      <w:pPr>
        <w:pStyle w:val="null3"/>
        <w:ind w:firstLine="960"/>
      </w:pPr>
      <w:r>
        <w:rPr>
          <w:rFonts w:ascii="仿宋_GB2312" w:hAnsi="仿宋_GB2312" w:cs="仿宋_GB2312" w:eastAsia="仿宋_GB2312"/>
        </w:rPr>
        <w:t>详见附件：运输方案.docx</w:t>
      </w:r>
    </w:p>
    <w:p>
      <w:pPr>
        <w:pStyle w:val="null3"/>
        <w:ind w:firstLine="960"/>
      </w:pPr>
      <w:r>
        <w:rPr>
          <w:rFonts w:ascii="仿宋_GB2312" w:hAnsi="仿宋_GB2312" w:cs="仿宋_GB2312" w:eastAsia="仿宋_GB2312"/>
        </w:rPr>
        <w:t>详见附件：质量负责人简历表.docx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