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6844A">
      <w:pPr>
        <w:pStyle w:val="3"/>
        <w:keepNext w:val="0"/>
        <w:keepLines w:val="0"/>
        <w:rPr>
          <w:rFonts w:ascii="宋体" w:hAnsi="宋体"/>
          <w:sz w:val="32"/>
          <w:szCs w:val="32"/>
        </w:rPr>
      </w:pPr>
      <w:r>
        <w:rPr>
          <w:rFonts w:hint="eastAsia" w:ascii="宋体" w:hAnsi="宋体"/>
          <w:sz w:val="32"/>
          <w:szCs w:val="32"/>
        </w:rPr>
        <w:t>合同范本</w:t>
      </w:r>
    </w:p>
    <w:p w14:paraId="1926158C">
      <w:pPr>
        <w:spacing w:line="360" w:lineRule="auto"/>
        <w:ind w:firstLine="482" w:firstLineChars="200"/>
        <w:jc w:val="center"/>
        <w:rPr>
          <w:rFonts w:ascii="宋体" w:hAnsi="宋体"/>
          <w:b/>
          <w:sz w:val="24"/>
        </w:rPr>
      </w:pPr>
      <w:r>
        <w:rPr>
          <w:rFonts w:hint="eastAsia" w:ascii="宋体" w:hAnsi="宋体"/>
          <w:b/>
          <w:sz w:val="24"/>
        </w:rPr>
        <w:t>（仅供参考）</w:t>
      </w:r>
    </w:p>
    <w:p w14:paraId="3867B79B">
      <w:pPr>
        <w:jc w:val="center"/>
        <w:rPr>
          <w:rFonts w:ascii="宋体" w:hAnsi="宋体"/>
        </w:rPr>
      </w:pPr>
      <w:r>
        <w:rPr>
          <w:rFonts w:hint="eastAsia" w:ascii="宋体" w:hAnsi="宋体"/>
          <w:b/>
          <w:sz w:val="24"/>
        </w:rPr>
        <w:t>政府采购合同</w:t>
      </w:r>
    </w:p>
    <w:p w14:paraId="44DC09AA">
      <w:pPr>
        <w:spacing w:line="360" w:lineRule="auto"/>
        <w:ind w:firstLine="482" w:firstLineChars="200"/>
        <w:rPr>
          <w:rFonts w:ascii="宋体" w:hAnsi="宋体"/>
          <w:sz w:val="24"/>
        </w:rPr>
      </w:pPr>
      <w:r>
        <w:rPr>
          <w:rFonts w:hint="eastAsia" w:ascii="宋体" w:hAnsi="宋体"/>
          <w:b/>
          <w:sz w:val="24"/>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采购，在</w:t>
      </w:r>
      <w:r>
        <w:rPr>
          <w:rFonts w:hint="eastAsia" w:ascii="宋体" w:hAnsi="宋体"/>
          <w:sz w:val="24"/>
          <w:u w:val="single"/>
        </w:rPr>
        <w:t>陕西省财政厅政府采购管理处</w:t>
      </w:r>
      <w:r>
        <w:rPr>
          <w:rFonts w:hint="eastAsia" w:ascii="宋体" w:hAnsi="宋体"/>
          <w:sz w:val="24"/>
        </w:rPr>
        <w:t>的监督管理下，由</w:t>
      </w:r>
      <w:r>
        <w:rPr>
          <w:rFonts w:hint="eastAsia" w:ascii="宋体" w:hAnsi="宋体"/>
          <w:sz w:val="24"/>
          <w:u w:val="single"/>
        </w:rPr>
        <w:t xml:space="preserve"> 陕西中技招标有限公司</w:t>
      </w:r>
      <w:r>
        <w:rPr>
          <w:rFonts w:hint="eastAsia" w:ascii="宋体" w:hAnsi="宋体"/>
          <w:sz w:val="24"/>
          <w:u w:val="single"/>
          <w:lang w:val="en-US" w:eastAsia="zh-CN"/>
        </w:rPr>
        <w:t xml:space="preserve"> </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(以下简称乙方）为该项目中标人。依据《中华人民共和国民法典》和《中华人民共和国政府采购法》，经甲、乙双方共同协商，按下述条款和条件签署本合同。</w:t>
      </w:r>
    </w:p>
    <w:p w14:paraId="7E542479">
      <w:pPr>
        <w:spacing w:line="360" w:lineRule="auto"/>
        <w:jc w:val="left"/>
        <w:rPr>
          <w:rFonts w:ascii="宋体" w:hAnsi="宋体"/>
          <w:b/>
          <w:sz w:val="24"/>
        </w:rPr>
      </w:pPr>
      <w:r>
        <w:rPr>
          <w:rFonts w:hint="eastAsia" w:ascii="宋体" w:hAnsi="宋体"/>
          <w:b/>
          <w:sz w:val="24"/>
        </w:rPr>
        <w:t>一、合同内容</w:t>
      </w:r>
    </w:p>
    <w:p w14:paraId="19575EB9">
      <w:pPr>
        <w:spacing w:line="360" w:lineRule="auto"/>
        <w:ind w:firstLine="480" w:firstLineChars="200"/>
        <w:rPr>
          <w:rFonts w:hint="eastAsia" w:ascii="宋体" w:hAnsi="宋体" w:eastAsia="宋体"/>
          <w:b w:val="0"/>
          <w:bCs/>
          <w:sz w:val="24"/>
        </w:rPr>
      </w:pPr>
      <w:r>
        <w:rPr>
          <w:rFonts w:hint="eastAsia" w:ascii="宋体" w:hAnsi="宋体" w:eastAsia="宋体"/>
          <w:b w:val="0"/>
          <w:bCs/>
          <w:sz w:val="24"/>
          <w:lang w:val="en-US" w:eastAsia="zh-CN"/>
        </w:rPr>
        <w:t>乙方按照合同要求开展</w:t>
      </w:r>
      <w:r>
        <w:rPr>
          <w:rFonts w:hint="eastAsia" w:ascii="宋体" w:hAnsi="宋体" w:eastAsia="宋体"/>
          <w:b w:val="0"/>
          <w:bCs/>
          <w:sz w:val="24"/>
        </w:rPr>
        <w:t>秦始皇陵遗产监测平台建设项目的升级改造项目。此项目具体包括对一号坑的升级改造；对已有秦始皇帝陵博物院综合电子票务管理系统、秦始皇帝陵博物院物联网环境监测系统、秦始皇帝陵博物院档案管理及数字化系统以及秦始皇陵遗产监测平台数据整合对接。</w:t>
      </w:r>
    </w:p>
    <w:p w14:paraId="106C6568">
      <w:pPr>
        <w:spacing w:line="360" w:lineRule="auto"/>
        <w:jc w:val="left"/>
        <w:rPr>
          <w:rFonts w:ascii="宋体" w:hAnsi="宋体"/>
          <w:b/>
          <w:sz w:val="24"/>
        </w:rPr>
      </w:pPr>
      <w:r>
        <w:rPr>
          <w:rFonts w:hint="eastAsia" w:ascii="宋体" w:hAnsi="宋体"/>
          <w:b/>
          <w:sz w:val="24"/>
        </w:rPr>
        <w:t>二、合同价格</w:t>
      </w:r>
    </w:p>
    <w:p w14:paraId="0E95286A">
      <w:pPr>
        <w:spacing w:line="360" w:lineRule="auto"/>
        <w:ind w:left="420" w:leftChars="200"/>
        <w:jc w:val="left"/>
        <w:rPr>
          <w:rFonts w:ascii="宋体" w:hAnsi="宋体"/>
          <w:sz w:val="24"/>
        </w:rPr>
      </w:pPr>
      <w:r>
        <w:rPr>
          <w:rFonts w:hint="eastAsia" w:ascii="宋体" w:hAnsi="宋体"/>
          <w:sz w:val="24"/>
        </w:rPr>
        <w:t>合同总价：</w:t>
      </w:r>
      <w:r>
        <w:rPr>
          <w:rFonts w:hint="eastAsia" w:ascii="宋体" w:hAnsi="宋体"/>
          <w:sz w:val="24"/>
          <w:u w:val="single"/>
        </w:rPr>
        <w:t xml:space="preserve">人民币       元整（¥         元） </w:t>
      </w:r>
    </w:p>
    <w:p w14:paraId="01BED3AC">
      <w:pPr>
        <w:spacing w:line="360" w:lineRule="auto"/>
        <w:jc w:val="left"/>
        <w:rPr>
          <w:rFonts w:ascii="宋体" w:hAnsi="宋体"/>
          <w:sz w:val="24"/>
        </w:rPr>
      </w:pPr>
      <w:r>
        <w:rPr>
          <w:rFonts w:hint="eastAsia" w:ascii="宋体" w:hAnsi="宋体"/>
          <w:sz w:val="24"/>
        </w:rPr>
        <w:t>说明：</w:t>
      </w:r>
    </w:p>
    <w:p w14:paraId="322C953E">
      <w:pPr>
        <w:numPr>
          <w:ilvl w:val="0"/>
          <w:numId w:val="1"/>
        </w:numPr>
        <w:spacing w:line="360" w:lineRule="auto"/>
        <w:ind w:firstLine="480" w:firstLineChars="200"/>
        <w:jc w:val="left"/>
        <w:rPr>
          <w:rFonts w:ascii="宋体" w:hAnsi="宋体"/>
          <w:sz w:val="24"/>
        </w:rPr>
      </w:pPr>
      <w:r>
        <w:rPr>
          <w:rFonts w:hint="eastAsia" w:ascii="宋体" w:hAnsi="宋体"/>
          <w:sz w:val="24"/>
        </w:rPr>
        <w:t>合同总价包含遗产监测平台升级改造</w:t>
      </w:r>
      <w:r>
        <w:rPr>
          <w:rFonts w:hint="eastAsia" w:ascii="宋体" w:hAnsi="宋体"/>
          <w:sz w:val="24"/>
          <w:lang w:val="en-US" w:eastAsia="zh-CN"/>
        </w:rPr>
        <w:t>服务费</w:t>
      </w:r>
      <w:r>
        <w:rPr>
          <w:rFonts w:hint="eastAsia" w:ascii="宋体" w:hAnsi="宋体"/>
          <w:sz w:val="24"/>
        </w:rPr>
        <w:t>及应缴纳的全部税款等费用。</w:t>
      </w:r>
    </w:p>
    <w:p w14:paraId="5E0AE0C2">
      <w:pPr>
        <w:numPr>
          <w:ilvl w:val="0"/>
          <w:numId w:val="1"/>
        </w:numPr>
        <w:spacing w:line="360" w:lineRule="auto"/>
        <w:ind w:firstLine="480" w:firstLineChars="200"/>
        <w:jc w:val="left"/>
        <w:rPr>
          <w:rFonts w:ascii="宋体" w:hAnsi="宋体"/>
          <w:sz w:val="24"/>
        </w:rPr>
      </w:pPr>
      <w:r>
        <w:rPr>
          <w:rFonts w:hint="eastAsia" w:ascii="宋体" w:hAnsi="宋体"/>
          <w:sz w:val="24"/>
        </w:rPr>
        <w:t>合同总价一次包死，不受市场价格变化的影响，并作为结算的唯一依据。</w:t>
      </w:r>
    </w:p>
    <w:p w14:paraId="6B8AAF23">
      <w:pPr>
        <w:spacing w:line="360" w:lineRule="auto"/>
        <w:jc w:val="left"/>
        <w:rPr>
          <w:rFonts w:ascii="宋体" w:hAnsi="宋体"/>
          <w:b/>
          <w:sz w:val="24"/>
        </w:rPr>
      </w:pPr>
      <w:r>
        <w:rPr>
          <w:rFonts w:hint="eastAsia" w:ascii="宋体" w:hAnsi="宋体"/>
          <w:b/>
          <w:sz w:val="24"/>
        </w:rPr>
        <w:t>三、合同款项支付</w:t>
      </w:r>
    </w:p>
    <w:p w14:paraId="40C74E1A">
      <w:pPr>
        <w:spacing w:line="360" w:lineRule="auto"/>
        <w:ind w:firstLine="480" w:firstLineChars="200"/>
        <w:jc w:val="left"/>
        <w:rPr>
          <w:rFonts w:ascii="宋体" w:hAnsi="宋体"/>
          <w:sz w:val="24"/>
        </w:rPr>
      </w:pPr>
      <w:r>
        <w:rPr>
          <w:rFonts w:hint="eastAsia" w:ascii="宋体" w:hAnsi="宋体"/>
          <w:sz w:val="24"/>
        </w:rPr>
        <w:t>（一）第一期付款：合同签订，甲方向乙方支付合同总价4</w:t>
      </w:r>
      <w:r>
        <w:rPr>
          <w:rFonts w:hint="eastAsia" w:ascii="宋体" w:hAnsi="宋体"/>
          <w:sz w:val="24"/>
          <w:lang w:val="en-US" w:eastAsia="zh-CN"/>
        </w:rPr>
        <w:t>5</w:t>
      </w:r>
      <w:r>
        <w:rPr>
          <w:rFonts w:hint="eastAsia" w:ascii="宋体" w:hAnsi="宋体"/>
          <w:sz w:val="24"/>
        </w:rPr>
        <w:t>%的首付款；</w:t>
      </w:r>
    </w:p>
    <w:p w14:paraId="54018B11">
      <w:pPr>
        <w:spacing w:line="360" w:lineRule="auto"/>
        <w:ind w:firstLine="480" w:firstLineChars="200"/>
        <w:jc w:val="left"/>
        <w:rPr>
          <w:rFonts w:ascii="宋体" w:hAnsi="宋体"/>
          <w:sz w:val="24"/>
        </w:rPr>
      </w:pPr>
      <w:r>
        <w:rPr>
          <w:rFonts w:hint="eastAsia" w:ascii="宋体" w:hAnsi="宋体"/>
          <w:sz w:val="24"/>
        </w:rPr>
        <w:t>（二）第二期付款</w:t>
      </w:r>
      <w:r>
        <w:rPr>
          <w:rFonts w:hint="eastAsia" w:ascii="宋体" w:hAnsi="宋体"/>
          <w:sz w:val="24"/>
          <w:lang w:eastAsia="zh-CN"/>
        </w:rPr>
        <w:t>：</w:t>
      </w:r>
      <w:r>
        <w:rPr>
          <w:rFonts w:hint="eastAsia" w:ascii="宋体" w:hAnsi="宋体"/>
          <w:sz w:val="24"/>
        </w:rPr>
        <w:t>系统通过正式验收后10个工作日内，甲方向乙方支付合同总价</w:t>
      </w:r>
      <w:r>
        <w:rPr>
          <w:rFonts w:hint="eastAsia" w:ascii="宋体" w:hAnsi="宋体"/>
          <w:sz w:val="24"/>
          <w:lang w:val="en-US" w:eastAsia="zh-CN"/>
        </w:rPr>
        <w:t>50</w:t>
      </w:r>
      <w:r>
        <w:rPr>
          <w:rFonts w:hint="eastAsia" w:ascii="宋体" w:hAnsi="宋体"/>
          <w:sz w:val="24"/>
        </w:rPr>
        <w:t>%的合同款；</w:t>
      </w:r>
    </w:p>
    <w:p w14:paraId="2BE0B3B4">
      <w:pPr>
        <w:spacing w:line="360" w:lineRule="auto"/>
        <w:ind w:firstLine="480" w:firstLineChars="200"/>
        <w:jc w:val="left"/>
        <w:rPr>
          <w:rFonts w:ascii="宋体" w:hAnsi="宋体"/>
          <w:sz w:val="24"/>
        </w:rPr>
      </w:pPr>
      <w:r>
        <w:rPr>
          <w:rFonts w:hint="eastAsia" w:ascii="宋体" w:hAnsi="宋体"/>
          <w:sz w:val="24"/>
        </w:rPr>
        <w:t>（四）第</w:t>
      </w:r>
      <w:r>
        <w:rPr>
          <w:rFonts w:hint="eastAsia" w:ascii="宋体" w:hAnsi="宋体"/>
          <w:sz w:val="24"/>
          <w:lang w:val="en-US" w:eastAsia="zh-CN"/>
        </w:rPr>
        <w:t>三</w:t>
      </w:r>
      <w:r>
        <w:rPr>
          <w:rFonts w:hint="eastAsia" w:ascii="宋体" w:hAnsi="宋体"/>
          <w:sz w:val="24"/>
        </w:rPr>
        <w:t>期付款：保修期满后一次性付清剩下</w:t>
      </w:r>
      <w:r>
        <w:rPr>
          <w:rFonts w:hint="eastAsia" w:ascii="宋体" w:hAnsi="宋体"/>
          <w:sz w:val="24"/>
          <w:lang w:val="en-US" w:eastAsia="zh-CN"/>
        </w:rPr>
        <w:t>5</w:t>
      </w:r>
      <w:r>
        <w:rPr>
          <w:rFonts w:hint="eastAsia" w:ascii="宋体" w:hAnsi="宋体"/>
          <w:sz w:val="24"/>
        </w:rPr>
        <w:t>%余款。</w:t>
      </w:r>
    </w:p>
    <w:p w14:paraId="71CA35DC">
      <w:pPr>
        <w:spacing w:line="360" w:lineRule="auto"/>
        <w:jc w:val="left"/>
        <w:rPr>
          <w:rFonts w:ascii="宋体" w:hAnsi="宋体"/>
          <w:b/>
          <w:sz w:val="24"/>
        </w:rPr>
      </w:pPr>
      <w:r>
        <w:rPr>
          <w:rFonts w:hint="eastAsia" w:ascii="宋体" w:hAnsi="宋体"/>
          <w:b/>
          <w:sz w:val="24"/>
        </w:rPr>
        <w:t>四、交货条件</w:t>
      </w:r>
    </w:p>
    <w:p w14:paraId="17FA8EE9">
      <w:pPr>
        <w:spacing w:line="360" w:lineRule="auto"/>
        <w:ind w:firstLine="480" w:firstLineChars="200"/>
        <w:jc w:val="left"/>
        <w:rPr>
          <w:rFonts w:ascii="宋体" w:hAnsi="宋体"/>
          <w:sz w:val="24"/>
        </w:rPr>
      </w:pPr>
      <w:r>
        <w:rPr>
          <w:rFonts w:hint="eastAsia" w:ascii="宋体" w:hAnsi="宋体"/>
          <w:sz w:val="24"/>
        </w:rPr>
        <w:t>（一）项目实施期限：合同签订后</w:t>
      </w:r>
      <w:r>
        <w:rPr>
          <w:rFonts w:hint="eastAsia" w:ascii="宋体" w:hAnsi="宋体"/>
          <w:sz w:val="24"/>
          <w:lang w:val="en-US" w:eastAsia="zh-CN"/>
        </w:rPr>
        <w:t>6个月</w:t>
      </w:r>
      <w:r>
        <w:rPr>
          <w:rFonts w:hint="eastAsia" w:ascii="宋体" w:hAnsi="宋体"/>
          <w:sz w:val="24"/>
        </w:rPr>
        <w:t>（除不可抗因素）</w:t>
      </w:r>
    </w:p>
    <w:p w14:paraId="13E2DDAD">
      <w:pPr>
        <w:spacing w:line="360" w:lineRule="auto"/>
        <w:ind w:firstLine="480" w:firstLineChars="200"/>
        <w:jc w:val="left"/>
        <w:rPr>
          <w:rFonts w:ascii="宋体" w:hAnsi="宋体"/>
          <w:sz w:val="24"/>
        </w:rPr>
      </w:pPr>
      <w:r>
        <w:rPr>
          <w:rFonts w:hint="eastAsia" w:ascii="宋体" w:hAnsi="宋体"/>
          <w:sz w:val="24"/>
        </w:rPr>
        <w:t>（二）项目</w:t>
      </w:r>
      <w:r>
        <w:rPr>
          <w:rFonts w:ascii="宋体" w:hAnsi="宋体"/>
          <w:sz w:val="24"/>
        </w:rPr>
        <w:t>实施地点</w:t>
      </w:r>
      <w:r>
        <w:rPr>
          <w:rFonts w:hint="eastAsia" w:ascii="宋体" w:hAnsi="宋体"/>
          <w:sz w:val="24"/>
        </w:rPr>
        <w:t>：秦始皇帝陵博物院指定地点</w:t>
      </w:r>
    </w:p>
    <w:p w14:paraId="5B787639">
      <w:pPr>
        <w:spacing w:line="360" w:lineRule="auto"/>
        <w:ind w:firstLine="480" w:firstLineChars="200"/>
        <w:jc w:val="left"/>
        <w:rPr>
          <w:rFonts w:hint="default" w:ascii="宋体" w:hAnsi="宋体" w:eastAsia="宋体"/>
          <w:sz w:val="24"/>
          <w:lang w:val="en-US" w:eastAsia="zh-CN"/>
        </w:rPr>
      </w:pPr>
      <w:r>
        <w:rPr>
          <w:rFonts w:hint="eastAsia" w:ascii="宋体" w:hAnsi="宋体"/>
          <w:sz w:val="24"/>
        </w:rPr>
        <w:t>（三）质保期：设备安装验收及系统调试验收后</w:t>
      </w:r>
      <w:r>
        <w:rPr>
          <w:rFonts w:hint="eastAsia" w:ascii="宋体" w:hAnsi="宋体"/>
          <w:sz w:val="24"/>
          <w:lang w:val="en-US" w:eastAsia="zh-CN"/>
        </w:rPr>
        <w:t>1年</w:t>
      </w:r>
    </w:p>
    <w:p w14:paraId="18B5F959">
      <w:pPr>
        <w:spacing w:line="360" w:lineRule="auto"/>
        <w:jc w:val="left"/>
        <w:rPr>
          <w:rFonts w:ascii="宋体" w:hAnsi="宋体"/>
          <w:b/>
          <w:sz w:val="24"/>
        </w:rPr>
      </w:pPr>
      <w:r>
        <w:rPr>
          <w:rFonts w:hint="eastAsia" w:ascii="宋体" w:hAnsi="宋体"/>
          <w:b/>
          <w:sz w:val="24"/>
        </w:rPr>
        <w:t>五、质量保证</w:t>
      </w:r>
    </w:p>
    <w:p w14:paraId="66B3FA05">
      <w:pPr>
        <w:spacing w:line="360" w:lineRule="auto"/>
        <w:ind w:firstLine="480" w:firstLineChars="200"/>
        <w:jc w:val="left"/>
        <w:rPr>
          <w:rFonts w:hint="eastAsia" w:ascii="宋体" w:hAnsi="宋体"/>
          <w:sz w:val="24"/>
        </w:rPr>
      </w:pPr>
      <w:r>
        <w:rPr>
          <w:rFonts w:hint="eastAsia" w:ascii="宋体" w:hAnsi="宋体"/>
          <w:sz w:val="24"/>
        </w:rPr>
        <w:t>（一）供应商应根据《秦始皇帝陵博物院秦始皇陵遗产监测平台升级改造方案》实施项目；</w:t>
      </w:r>
    </w:p>
    <w:p w14:paraId="388BA3A8">
      <w:pPr>
        <w:spacing w:line="360" w:lineRule="auto"/>
        <w:ind w:firstLine="480" w:firstLineChars="200"/>
        <w:jc w:val="left"/>
        <w:rPr>
          <w:rFonts w:hint="eastAsia" w:ascii="宋体" w:hAnsi="宋体"/>
          <w:sz w:val="24"/>
        </w:rPr>
      </w:pPr>
      <w:r>
        <w:rPr>
          <w:rFonts w:hint="eastAsia" w:ascii="宋体" w:hAnsi="宋体"/>
          <w:sz w:val="24"/>
        </w:rPr>
        <w:t>（二）供应商提供的产品必须是设计科学、技术成熟、工艺优良，是用优质材料制造的、先进的、原厂生产的未曾使用过的、全新的合格产品；</w:t>
      </w:r>
    </w:p>
    <w:p w14:paraId="573C225F">
      <w:pPr>
        <w:spacing w:line="360" w:lineRule="auto"/>
        <w:ind w:firstLine="480" w:firstLineChars="200"/>
        <w:jc w:val="left"/>
        <w:rPr>
          <w:rFonts w:hint="eastAsia" w:ascii="宋体" w:hAnsi="宋体"/>
          <w:sz w:val="24"/>
        </w:rPr>
      </w:pPr>
      <w:r>
        <w:rPr>
          <w:rFonts w:hint="eastAsia" w:ascii="宋体" w:hAnsi="宋体"/>
          <w:sz w:val="24"/>
        </w:rPr>
        <w:t>（三）设计技术专利、外形专利、应用软件专利等均应符合我国有关法律及行业标准；</w:t>
      </w:r>
    </w:p>
    <w:p w14:paraId="1F7AF24A">
      <w:pPr>
        <w:spacing w:line="360" w:lineRule="auto"/>
        <w:ind w:firstLine="480" w:firstLineChars="200"/>
        <w:jc w:val="left"/>
        <w:rPr>
          <w:rFonts w:hint="eastAsia" w:ascii="宋体" w:hAnsi="宋体"/>
          <w:sz w:val="24"/>
        </w:rPr>
      </w:pPr>
      <w:r>
        <w:rPr>
          <w:rFonts w:hint="eastAsia" w:ascii="宋体" w:hAnsi="宋体"/>
          <w:sz w:val="24"/>
        </w:rPr>
        <w:t>（四）安全可靠。在正常使用下不应对操作者造成任何人身伤害；</w:t>
      </w:r>
    </w:p>
    <w:p w14:paraId="66F79D3F">
      <w:pPr>
        <w:spacing w:line="360" w:lineRule="auto"/>
        <w:ind w:firstLine="480" w:firstLineChars="200"/>
        <w:jc w:val="left"/>
        <w:rPr>
          <w:rFonts w:hint="eastAsia" w:ascii="宋体" w:hAnsi="宋体"/>
          <w:sz w:val="24"/>
        </w:rPr>
      </w:pPr>
      <w:r>
        <w:rPr>
          <w:rFonts w:hint="eastAsia" w:ascii="宋体" w:hAnsi="宋体"/>
          <w:sz w:val="24"/>
        </w:rPr>
        <w:t>（五）有强制性安全标准的产品，供应商应提供该产品的制造许可证证明；</w:t>
      </w:r>
    </w:p>
    <w:p w14:paraId="538F9CC1">
      <w:pPr>
        <w:spacing w:line="360" w:lineRule="auto"/>
        <w:ind w:firstLine="480" w:firstLineChars="200"/>
        <w:jc w:val="left"/>
        <w:rPr>
          <w:rFonts w:hint="eastAsia" w:ascii="宋体" w:hAnsi="宋体"/>
          <w:sz w:val="24"/>
        </w:rPr>
      </w:pPr>
      <w:r>
        <w:rPr>
          <w:rFonts w:hint="eastAsia" w:ascii="宋体" w:hAnsi="宋体"/>
          <w:sz w:val="24"/>
        </w:rPr>
        <w:t>（六）产品性能必须与其标示的技术指标项符合。</w:t>
      </w:r>
    </w:p>
    <w:p w14:paraId="59E6E55D">
      <w:pPr>
        <w:spacing w:line="360" w:lineRule="auto"/>
        <w:ind w:firstLine="480" w:firstLineChars="200"/>
        <w:jc w:val="left"/>
        <w:rPr>
          <w:rFonts w:hint="eastAsia" w:ascii="宋体" w:hAnsi="宋体" w:eastAsia="宋体" w:cs="Times New Roman"/>
          <w:sz w:val="24"/>
          <w:lang w:eastAsia="zh-CN"/>
        </w:rPr>
      </w:pPr>
      <w:r>
        <w:rPr>
          <w:rFonts w:hint="eastAsia" w:ascii="宋体" w:hAnsi="宋体"/>
          <w:sz w:val="24"/>
          <w:lang w:eastAsia="zh-CN"/>
        </w:rPr>
        <w:t>（</w:t>
      </w:r>
      <w:r>
        <w:rPr>
          <w:rFonts w:hint="eastAsia" w:ascii="宋体" w:hAnsi="宋体"/>
          <w:sz w:val="24"/>
          <w:lang w:val="en-US" w:eastAsia="zh-CN"/>
        </w:rPr>
        <w:t>七</w:t>
      </w:r>
      <w:r>
        <w:rPr>
          <w:rFonts w:hint="eastAsia" w:ascii="宋体" w:hAnsi="宋体"/>
          <w:sz w:val="24"/>
          <w:lang w:eastAsia="zh-CN"/>
        </w:rPr>
        <w:t>）</w:t>
      </w:r>
      <w:r>
        <w:rPr>
          <w:rFonts w:hint="eastAsia" w:ascii="宋体" w:hAnsi="宋体" w:eastAsia="宋体" w:cs="Times New Roman"/>
          <w:sz w:val="24"/>
          <w:lang w:val="en-US" w:eastAsia="zh-CN"/>
        </w:rPr>
        <w:t>设备及系统质保期</w:t>
      </w:r>
      <w:r>
        <w:rPr>
          <w:rFonts w:hint="eastAsia" w:ascii="宋体" w:hAnsi="宋体" w:eastAsia="宋体" w:cs="Times New Roman"/>
          <w:sz w:val="24"/>
          <w:u w:val="single"/>
          <w:lang w:val="en-US" w:eastAsia="zh-CN"/>
        </w:rPr>
        <w:t xml:space="preserve">           </w:t>
      </w:r>
      <w:r>
        <w:rPr>
          <w:rFonts w:hint="eastAsia" w:ascii="宋体" w:hAnsi="宋体" w:eastAsia="宋体" w:cs="Times New Roman"/>
          <w:sz w:val="24"/>
          <w:lang w:val="en-US" w:eastAsia="zh-CN"/>
        </w:rPr>
        <w:t>，质保期内免费更换电池及易损件。</w:t>
      </w:r>
    </w:p>
    <w:p w14:paraId="78DA4B85">
      <w:pPr>
        <w:spacing w:line="360" w:lineRule="auto"/>
        <w:jc w:val="left"/>
        <w:rPr>
          <w:rFonts w:ascii="宋体" w:hAnsi="宋体"/>
          <w:b/>
          <w:sz w:val="24"/>
        </w:rPr>
      </w:pPr>
      <w:r>
        <w:rPr>
          <w:rFonts w:hint="eastAsia" w:ascii="宋体" w:hAnsi="宋体"/>
          <w:b/>
          <w:sz w:val="24"/>
          <w:lang w:val="en-US" w:eastAsia="zh-CN"/>
        </w:rPr>
        <w:t>六</w:t>
      </w:r>
      <w:r>
        <w:rPr>
          <w:rFonts w:hint="eastAsia" w:ascii="宋体" w:hAnsi="宋体"/>
          <w:b/>
          <w:sz w:val="24"/>
        </w:rPr>
        <w:t>、技术规格及标准。（详见附件2）</w:t>
      </w:r>
    </w:p>
    <w:p w14:paraId="6EC4E0F2">
      <w:pPr>
        <w:spacing w:line="360" w:lineRule="auto"/>
        <w:jc w:val="left"/>
        <w:rPr>
          <w:rFonts w:ascii="宋体" w:hAnsi="宋体"/>
          <w:b/>
          <w:sz w:val="24"/>
        </w:rPr>
      </w:pPr>
      <w:r>
        <w:rPr>
          <w:rFonts w:hint="eastAsia" w:ascii="宋体" w:hAnsi="宋体"/>
          <w:b/>
          <w:sz w:val="24"/>
          <w:lang w:val="en-US" w:eastAsia="zh-CN"/>
        </w:rPr>
        <w:t>七</w:t>
      </w:r>
      <w:r>
        <w:rPr>
          <w:rFonts w:hint="eastAsia" w:ascii="宋体" w:hAnsi="宋体"/>
          <w:b/>
          <w:sz w:val="24"/>
        </w:rPr>
        <w:t>、配置清单。（详见附件3）</w:t>
      </w:r>
    </w:p>
    <w:p w14:paraId="670A66B5">
      <w:pPr>
        <w:spacing w:line="360" w:lineRule="auto"/>
        <w:jc w:val="left"/>
        <w:rPr>
          <w:rFonts w:ascii="宋体" w:hAnsi="宋体"/>
          <w:b/>
          <w:sz w:val="24"/>
        </w:rPr>
      </w:pPr>
      <w:r>
        <w:rPr>
          <w:rFonts w:hint="eastAsia" w:ascii="宋体" w:hAnsi="宋体"/>
          <w:b/>
          <w:sz w:val="24"/>
          <w:lang w:val="en-US" w:eastAsia="zh-CN"/>
        </w:rPr>
        <w:t>八</w:t>
      </w:r>
      <w:r>
        <w:rPr>
          <w:rFonts w:hint="eastAsia" w:ascii="宋体" w:hAnsi="宋体"/>
          <w:b/>
          <w:sz w:val="24"/>
        </w:rPr>
        <w:t>、技术服务</w:t>
      </w:r>
    </w:p>
    <w:p w14:paraId="39E44F97">
      <w:pPr>
        <w:spacing w:line="360" w:lineRule="auto"/>
        <w:ind w:firstLine="482" w:firstLineChars="200"/>
        <w:jc w:val="left"/>
        <w:rPr>
          <w:rFonts w:ascii="宋体" w:hAnsi="宋体"/>
          <w:b/>
          <w:sz w:val="24"/>
        </w:rPr>
      </w:pPr>
      <w:r>
        <w:rPr>
          <w:rFonts w:hint="eastAsia" w:ascii="宋体" w:hAnsi="宋体"/>
          <w:b/>
          <w:sz w:val="24"/>
        </w:rPr>
        <w:t>（一）技术资料：</w:t>
      </w:r>
    </w:p>
    <w:p w14:paraId="77CC3A6C">
      <w:pPr>
        <w:spacing w:line="360" w:lineRule="auto"/>
        <w:ind w:firstLine="600" w:firstLineChars="250"/>
        <w:jc w:val="left"/>
        <w:rPr>
          <w:rFonts w:ascii="宋体" w:hAnsi="宋体"/>
          <w:sz w:val="24"/>
        </w:rPr>
      </w:pPr>
      <w:r>
        <w:rPr>
          <w:rFonts w:hint="eastAsia" w:ascii="宋体" w:hAnsi="宋体"/>
          <w:sz w:val="24"/>
        </w:rPr>
        <w:t>1、产品合格证、进口产品海关报关单、商检证明。</w:t>
      </w:r>
    </w:p>
    <w:p w14:paraId="0AA6CDAA">
      <w:pPr>
        <w:spacing w:line="360" w:lineRule="auto"/>
        <w:ind w:firstLine="600" w:firstLineChars="250"/>
        <w:jc w:val="left"/>
        <w:rPr>
          <w:rFonts w:hint="default" w:ascii="Times New Roman" w:hAnsi="Times New Roman" w:eastAsia="宋体" w:cs="Times New Roman"/>
          <w:b w:val="0"/>
          <w:bCs w:val="0"/>
          <w:kern w:val="2"/>
          <w:sz w:val="21"/>
          <w:szCs w:val="21"/>
          <w:lang w:val="en-US" w:eastAsia="zh-CN" w:bidi="ar-SA"/>
        </w:rPr>
      </w:pPr>
      <w:r>
        <w:rPr>
          <w:rFonts w:hint="eastAsia" w:ascii="宋体" w:hAnsi="宋体"/>
          <w:sz w:val="24"/>
        </w:rPr>
        <w:t>2、产品使用说明书。</w:t>
      </w:r>
    </w:p>
    <w:p w14:paraId="10799D36">
      <w:pPr>
        <w:spacing w:line="360" w:lineRule="auto"/>
        <w:ind w:firstLine="482" w:firstLineChars="200"/>
        <w:jc w:val="left"/>
        <w:rPr>
          <w:rFonts w:ascii="宋体" w:hAnsi="宋体"/>
          <w:sz w:val="24"/>
        </w:rPr>
      </w:pPr>
      <w:r>
        <w:rPr>
          <w:rFonts w:hint="eastAsia" w:ascii="宋体" w:hAnsi="宋体"/>
          <w:b/>
          <w:sz w:val="24"/>
        </w:rPr>
        <w:t>（二）人员培训：</w:t>
      </w:r>
      <w:r>
        <w:rPr>
          <w:rFonts w:hint="eastAsia" w:ascii="宋体" w:hAnsi="宋体"/>
          <w:sz w:val="24"/>
        </w:rPr>
        <w:t>免费为使用单位培训操作人员至能达到操作要求。</w:t>
      </w:r>
    </w:p>
    <w:p w14:paraId="5D1CFCBF">
      <w:pPr>
        <w:spacing w:line="360" w:lineRule="auto"/>
        <w:ind w:firstLine="482" w:firstLineChars="200"/>
        <w:jc w:val="left"/>
        <w:rPr>
          <w:rFonts w:ascii="宋体" w:hAnsi="宋体"/>
          <w:b/>
          <w:sz w:val="24"/>
        </w:rPr>
      </w:pPr>
      <w:r>
        <w:rPr>
          <w:rFonts w:hint="eastAsia" w:ascii="宋体" w:hAnsi="宋体"/>
          <w:b/>
          <w:sz w:val="24"/>
        </w:rPr>
        <w:t>（三）服务承诺：</w:t>
      </w:r>
    </w:p>
    <w:p w14:paraId="62F50326">
      <w:pPr>
        <w:spacing w:line="360" w:lineRule="auto"/>
        <w:ind w:firstLine="600" w:firstLineChars="250"/>
        <w:jc w:val="left"/>
        <w:rPr>
          <w:rFonts w:ascii="宋体" w:hAnsi="宋体"/>
          <w:b/>
          <w:sz w:val="24"/>
        </w:rPr>
      </w:pPr>
      <w:r>
        <w:rPr>
          <w:rFonts w:hint="eastAsia" w:ascii="宋体" w:hAnsi="宋体"/>
          <w:bCs/>
          <w:sz w:val="24"/>
        </w:rPr>
        <w:t>（此处填写内容应与投标文件一致）</w:t>
      </w:r>
    </w:p>
    <w:p w14:paraId="670E9516">
      <w:pPr>
        <w:spacing w:line="360" w:lineRule="auto"/>
        <w:jc w:val="left"/>
        <w:rPr>
          <w:rFonts w:ascii="宋体" w:hAnsi="宋体"/>
          <w:b/>
          <w:sz w:val="24"/>
        </w:rPr>
      </w:pPr>
      <w:r>
        <w:rPr>
          <w:rFonts w:hint="eastAsia" w:ascii="宋体" w:hAnsi="宋体"/>
          <w:b/>
          <w:sz w:val="24"/>
          <w:lang w:val="en-US" w:eastAsia="zh-CN"/>
        </w:rPr>
        <w:t>九</w:t>
      </w:r>
      <w:r>
        <w:rPr>
          <w:rFonts w:hint="eastAsia" w:ascii="宋体" w:hAnsi="宋体"/>
          <w:b/>
          <w:sz w:val="24"/>
        </w:rPr>
        <w:t>、违约责任</w:t>
      </w:r>
    </w:p>
    <w:p w14:paraId="6300B5F3">
      <w:pPr>
        <w:spacing w:line="360" w:lineRule="auto"/>
        <w:ind w:firstLine="480" w:firstLineChars="200"/>
        <w:jc w:val="left"/>
        <w:rPr>
          <w:rFonts w:ascii="宋体" w:hAnsi="宋体"/>
          <w:sz w:val="24"/>
        </w:rPr>
      </w:pPr>
      <w:r>
        <w:rPr>
          <w:rFonts w:hint="eastAsia" w:ascii="宋体" w:hAnsi="宋体"/>
          <w:sz w:val="24"/>
        </w:rPr>
        <w:t>（一）按《中华</w:t>
      </w:r>
      <w:r>
        <w:rPr>
          <w:rFonts w:ascii="宋体" w:hAnsi="宋体"/>
          <w:sz w:val="24"/>
        </w:rPr>
        <w:t>人民共和国</w:t>
      </w:r>
      <w:r>
        <w:rPr>
          <w:rFonts w:hint="eastAsia" w:ascii="宋体" w:hAnsi="宋体"/>
          <w:sz w:val="24"/>
        </w:rPr>
        <w:t>民法典》中的相关条款执行。</w:t>
      </w:r>
    </w:p>
    <w:p w14:paraId="048DBAD2">
      <w:pPr>
        <w:spacing w:line="360" w:lineRule="auto"/>
        <w:ind w:firstLine="480" w:firstLineChars="200"/>
        <w:rPr>
          <w:rFonts w:ascii="宋体" w:hAnsi="宋体"/>
          <w:sz w:val="24"/>
        </w:rPr>
      </w:pPr>
      <w:r>
        <w:rPr>
          <w:rFonts w:hint="eastAsia" w:ascii="宋体" w:hAnsi="宋体"/>
          <w:sz w:val="24"/>
        </w:rPr>
        <w:t>（二）未按合同要求的提供产品或设备质量不能满足技术要求，采购人有权终止合同，甚至对供方违约行为进行追究。</w:t>
      </w:r>
    </w:p>
    <w:p w14:paraId="62C4B6B2">
      <w:pPr>
        <w:spacing w:line="360" w:lineRule="auto"/>
        <w:ind w:firstLine="480" w:firstLineChars="200"/>
        <w:rPr>
          <w:rFonts w:ascii="宋体" w:hAnsi="宋体"/>
          <w:sz w:val="24"/>
        </w:rPr>
      </w:pPr>
      <w:r>
        <w:rPr>
          <w:rFonts w:hint="eastAsia" w:ascii="宋体" w:hAnsi="宋体"/>
          <w:sz w:val="24"/>
        </w:rPr>
        <w:t>（三）如有纠纷，双方友好协商解决，协商不成时可诉讼到甲方所在地人民法院解决。</w:t>
      </w:r>
    </w:p>
    <w:p w14:paraId="2BD0B66A">
      <w:pPr>
        <w:spacing w:line="360" w:lineRule="auto"/>
        <w:jc w:val="left"/>
        <w:rPr>
          <w:rFonts w:ascii="宋体" w:hAnsi="宋体"/>
          <w:b/>
          <w:sz w:val="24"/>
        </w:rPr>
      </w:pPr>
      <w:r>
        <w:rPr>
          <w:rFonts w:hint="eastAsia" w:ascii="宋体" w:hAnsi="宋体"/>
          <w:b/>
          <w:sz w:val="24"/>
        </w:rPr>
        <w:t>十、验收</w:t>
      </w:r>
    </w:p>
    <w:p w14:paraId="32DB3300">
      <w:pPr>
        <w:spacing w:line="360" w:lineRule="auto"/>
        <w:ind w:firstLine="480" w:firstLineChars="200"/>
        <w:jc w:val="left"/>
        <w:rPr>
          <w:rFonts w:ascii="宋体" w:hAnsi="宋体"/>
          <w:sz w:val="24"/>
        </w:rPr>
      </w:pPr>
      <w:r>
        <w:rPr>
          <w:rFonts w:hint="eastAsia" w:ascii="宋体" w:hAnsi="宋体"/>
          <w:sz w:val="24"/>
        </w:rPr>
        <w:t>验收合格须交接项目实施的全部资料，并填写政府采购项目验收报告单。验收须以合同、招投标文件及国家相应的标准、规范等为依据。</w:t>
      </w:r>
    </w:p>
    <w:p w14:paraId="3AA4FB56">
      <w:pPr>
        <w:spacing w:line="360" w:lineRule="auto"/>
        <w:jc w:val="left"/>
        <w:rPr>
          <w:rFonts w:ascii="宋体" w:hAnsi="宋体"/>
          <w:b/>
          <w:sz w:val="24"/>
        </w:rPr>
      </w:pPr>
      <w:r>
        <w:rPr>
          <w:rFonts w:hint="eastAsia" w:ascii="宋体" w:hAnsi="宋体"/>
          <w:b/>
          <w:sz w:val="24"/>
        </w:rPr>
        <w:t>十</w:t>
      </w:r>
      <w:r>
        <w:rPr>
          <w:rFonts w:hint="eastAsia" w:ascii="宋体" w:hAnsi="宋体"/>
          <w:b/>
          <w:sz w:val="24"/>
          <w:lang w:val="en-US" w:eastAsia="zh-CN"/>
        </w:rPr>
        <w:t>一</w:t>
      </w:r>
      <w:r>
        <w:rPr>
          <w:rFonts w:hint="eastAsia" w:ascii="宋体" w:hAnsi="宋体"/>
          <w:b/>
          <w:sz w:val="24"/>
        </w:rPr>
        <w:t>、其他事项</w:t>
      </w:r>
    </w:p>
    <w:p w14:paraId="5D9F54D0">
      <w:pPr>
        <w:spacing w:line="360" w:lineRule="auto"/>
        <w:ind w:firstLine="480" w:firstLineChars="200"/>
        <w:jc w:val="left"/>
        <w:rPr>
          <w:rFonts w:ascii="宋体" w:hAnsi="宋体"/>
          <w:sz w:val="24"/>
        </w:rPr>
      </w:pPr>
      <w:r>
        <w:rPr>
          <w:rFonts w:hint="eastAsia" w:ascii="宋体" w:hAnsi="宋体"/>
          <w:sz w:val="24"/>
        </w:rPr>
        <w:t>（一）陕西省财政厅政府采购管理处在合同的履行期间以及履行期后，可以随时检查项目的执行情况，对采购标准、采购内容进行调查核实，并对发现的问题进行处理。</w:t>
      </w:r>
    </w:p>
    <w:p w14:paraId="67E4ABFA">
      <w:pPr>
        <w:spacing w:line="360" w:lineRule="auto"/>
        <w:ind w:left="105" w:leftChars="50" w:firstLine="360" w:firstLineChars="150"/>
        <w:jc w:val="left"/>
        <w:rPr>
          <w:rFonts w:ascii="宋体" w:hAnsi="宋体"/>
          <w:sz w:val="24"/>
        </w:rPr>
      </w:pPr>
      <w:r>
        <w:rPr>
          <w:rFonts w:hint="eastAsia" w:ascii="宋体" w:hAnsi="宋体"/>
          <w:sz w:val="24"/>
        </w:rPr>
        <w:t>（二）本合同一式六份，甲方</w:t>
      </w:r>
      <w:r>
        <w:rPr>
          <w:rFonts w:hint="eastAsia" w:ascii="宋体" w:hAnsi="宋体"/>
          <w:sz w:val="24"/>
          <w:u w:val="single"/>
        </w:rPr>
        <w:t xml:space="preserve">         </w:t>
      </w:r>
      <w:r>
        <w:rPr>
          <w:rFonts w:hint="eastAsia" w:ascii="宋体" w:hAnsi="宋体"/>
          <w:sz w:val="24"/>
        </w:rPr>
        <w:t>四份，乙方</w:t>
      </w:r>
      <w:r>
        <w:rPr>
          <w:rFonts w:hint="eastAsia" w:ascii="宋体" w:hAnsi="宋体"/>
          <w:sz w:val="24"/>
          <w:u w:val="single"/>
        </w:rPr>
        <w:t xml:space="preserve">              </w:t>
      </w:r>
      <w:r>
        <w:rPr>
          <w:rFonts w:hint="eastAsia" w:ascii="宋体" w:hAnsi="宋体"/>
          <w:sz w:val="24"/>
        </w:rPr>
        <w:t>一份，采购</w:t>
      </w:r>
      <w:r>
        <w:rPr>
          <w:rFonts w:ascii="宋体" w:hAnsi="宋体"/>
          <w:sz w:val="24"/>
        </w:rPr>
        <w:t>代理机构</w:t>
      </w:r>
      <w:r>
        <w:rPr>
          <w:rFonts w:hint="eastAsia" w:ascii="宋体" w:hAnsi="宋体"/>
          <w:sz w:val="24"/>
        </w:rPr>
        <w:t>一份，甲乙双方签字盖章后生效。</w:t>
      </w:r>
    </w:p>
    <w:p w14:paraId="701F804E">
      <w:pPr>
        <w:spacing w:line="360" w:lineRule="auto"/>
        <w:ind w:firstLine="480" w:firstLineChars="200"/>
        <w:jc w:val="left"/>
        <w:rPr>
          <w:rFonts w:ascii="宋体" w:hAnsi="宋体"/>
          <w:sz w:val="24"/>
        </w:rPr>
      </w:pPr>
      <w:r>
        <w:rPr>
          <w:rFonts w:hint="eastAsia" w:ascii="宋体" w:hAnsi="宋体"/>
          <w:sz w:val="24"/>
        </w:rPr>
        <w:t>（三）</w:t>
      </w:r>
      <w:r>
        <w:rPr>
          <w:rFonts w:hint="eastAsia" w:ascii="宋体" w:hAnsi="宋体"/>
          <w:bCs/>
          <w:sz w:val="24"/>
        </w:rPr>
        <w:t>招标文件、投标文件也是合同的组成部分，合同中未约定的以招标文件、投标文件为准。</w:t>
      </w:r>
    </w:p>
    <w:p w14:paraId="41804ADC">
      <w:pPr>
        <w:spacing w:line="360" w:lineRule="auto"/>
        <w:ind w:firstLine="600" w:firstLineChars="250"/>
        <w:jc w:val="left"/>
        <w:rPr>
          <w:rFonts w:ascii="宋体" w:hAnsi="宋体"/>
          <w:sz w:val="24"/>
        </w:rPr>
      </w:pPr>
      <w:r>
        <w:rPr>
          <w:rFonts w:hint="eastAsia" w:ascii="宋体" w:hAnsi="宋体"/>
          <w:sz w:val="24"/>
        </w:rPr>
        <w:t xml:space="preserve">合同签订地点：   </w:t>
      </w:r>
    </w:p>
    <w:p w14:paraId="37FF3C67">
      <w:pPr>
        <w:spacing w:line="360" w:lineRule="auto"/>
        <w:ind w:firstLine="600" w:firstLineChars="250"/>
        <w:jc w:val="left"/>
        <w:rPr>
          <w:rFonts w:ascii="宋体" w:hAnsi="宋体"/>
          <w:sz w:val="24"/>
        </w:rPr>
      </w:pPr>
      <w:r>
        <w:rPr>
          <w:rFonts w:hint="eastAsia" w:ascii="宋体" w:hAnsi="宋体"/>
          <w:sz w:val="24"/>
        </w:rPr>
        <w:t>合同签订时间：    年   月    日</w:t>
      </w:r>
    </w:p>
    <w:p w14:paraId="368A8A8C">
      <w:pPr>
        <w:spacing w:line="360" w:lineRule="auto"/>
        <w:jc w:val="left"/>
        <w:rPr>
          <w:rFonts w:ascii="宋体" w:hAnsi="宋体"/>
          <w:sz w:val="24"/>
        </w:rPr>
      </w:pPr>
    </w:p>
    <w:p w14:paraId="768DED51">
      <w:pPr>
        <w:spacing w:line="360" w:lineRule="auto"/>
        <w:jc w:val="left"/>
        <w:rPr>
          <w:rFonts w:ascii="宋体" w:hAnsi="宋体"/>
          <w:sz w:val="24"/>
        </w:rPr>
      </w:pPr>
    </w:p>
    <w:p w14:paraId="788C53B1">
      <w:pPr>
        <w:spacing w:line="360" w:lineRule="auto"/>
        <w:jc w:val="left"/>
        <w:rPr>
          <w:rFonts w:ascii="宋体" w:hAnsi="宋体"/>
          <w:sz w:val="24"/>
        </w:rPr>
      </w:pPr>
      <w:r>
        <w:rPr>
          <w:rFonts w:hint="eastAsia" w:ascii="宋体" w:hAnsi="宋体"/>
          <w:sz w:val="24"/>
        </w:rPr>
        <w:t>甲    方                           乙    方</w:t>
      </w:r>
    </w:p>
    <w:p w14:paraId="500B231D">
      <w:pPr>
        <w:spacing w:line="360" w:lineRule="auto"/>
        <w:jc w:val="left"/>
        <w:rPr>
          <w:rFonts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14:paraId="377A4A6E">
      <w:pPr>
        <w:spacing w:line="360" w:lineRule="auto"/>
        <w:jc w:val="left"/>
        <w:rPr>
          <w:rFonts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地    址：</w:t>
      </w:r>
    </w:p>
    <w:p w14:paraId="15844075">
      <w:pPr>
        <w:spacing w:line="360" w:lineRule="auto"/>
        <w:jc w:val="left"/>
        <w:rPr>
          <w:rFonts w:ascii="宋体" w:hAnsi="宋体"/>
          <w:sz w:val="24"/>
        </w:rPr>
      </w:pPr>
    </w:p>
    <w:p w14:paraId="50B404D9">
      <w:pPr>
        <w:spacing w:line="360" w:lineRule="auto"/>
        <w:jc w:val="left"/>
        <w:rPr>
          <w:rFonts w:ascii="宋体" w:hAnsi="宋体"/>
          <w:sz w:val="24"/>
        </w:rPr>
      </w:pPr>
    </w:p>
    <w:p w14:paraId="5B569F7F">
      <w:pPr>
        <w:spacing w:line="360" w:lineRule="auto"/>
        <w:jc w:val="left"/>
        <w:rPr>
          <w:rFonts w:ascii="宋体" w:hAnsi="宋体"/>
          <w:sz w:val="24"/>
        </w:rPr>
      </w:pPr>
      <w:r>
        <w:rPr>
          <w:rFonts w:hint="eastAsia" w:ascii="宋体" w:hAnsi="宋体"/>
          <w:sz w:val="24"/>
        </w:rPr>
        <w:t xml:space="preserve">法人代表：                         法人代表： </w:t>
      </w:r>
    </w:p>
    <w:p w14:paraId="661090E9">
      <w:pPr>
        <w:spacing w:line="360" w:lineRule="auto"/>
        <w:jc w:val="left"/>
        <w:rPr>
          <w:rFonts w:ascii="宋体" w:hAnsi="宋体"/>
          <w:sz w:val="24"/>
        </w:rPr>
      </w:pPr>
    </w:p>
    <w:p w14:paraId="28A89261">
      <w:pPr>
        <w:spacing w:line="360" w:lineRule="auto"/>
        <w:jc w:val="left"/>
        <w:rPr>
          <w:rFonts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14:paraId="11FEF96B">
      <w:pPr>
        <w:spacing w:line="360" w:lineRule="auto"/>
        <w:jc w:val="left"/>
        <w:rPr>
          <w:rFonts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14:paraId="140586AC">
      <w:pPr>
        <w:spacing w:line="360" w:lineRule="auto"/>
        <w:jc w:val="left"/>
        <w:rPr>
          <w:rFonts w:ascii="宋体" w:hAnsi="宋体"/>
          <w:sz w:val="24"/>
        </w:rPr>
      </w:pPr>
      <w:r>
        <w:rPr>
          <w:rFonts w:hint="eastAsia" w:ascii="宋体" w:hAnsi="宋体"/>
          <w:sz w:val="24"/>
        </w:rPr>
        <w:t xml:space="preserve">账    号：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账    号：</w:t>
      </w:r>
    </w:p>
    <w:p w14:paraId="6566148D">
      <w:pPr>
        <w:spacing w:line="360" w:lineRule="auto"/>
        <w:jc w:val="left"/>
        <w:rPr>
          <w:rFonts w:ascii="宋体" w:hAnsi="宋体"/>
          <w:b/>
          <w:bCs/>
          <w:sz w:val="24"/>
        </w:rPr>
      </w:pPr>
      <w:r>
        <w:rPr>
          <w:rFonts w:ascii="宋体" w:hAnsi="宋体"/>
          <w:b/>
          <w:bCs/>
          <w:sz w:val="24"/>
        </w:rPr>
        <w:br w:type="page"/>
      </w:r>
      <w:r>
        <w:rPr>
          <w:rFonts w:hint="eastAsia" w:ascii="宋体" w:hAnsi="宋体"/>
          <w:b/>
          <w:bCs/>
          <w:sz w:val="24"/>
        </w:rPr>
        <w:t>附件1 采购内容</w:t>
      </w:r>
    </w:p>
    <w:tbl>
      <w:tblPr>
        <w:tblStyle w:val="4"/>
        <w:tblpPr w:leftFromText="180" w:rightFromText="180" w:vertAnchor="text" w:horzAnchor="page" w:tblpX="1137" w:tblpY="33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133"/>
        <w:gridCol w:w="803"/>
        <w:gridCol w:w="802"/>
        <w:gridCol w:w="1243"/>
        <w:gridCol w:w="1148"/>
        <w:gridCol w:w="819"/>
      </w:tblGrid>
      <w:tr w14:paraId="3F380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noWrap w:val="0"/>
            <w:vAlign w:val="center"/>
          </w:tcPr>
          <w:p w14:paraId="798D8C61">
            <w:pPr>
              <w:tabs>
                <w:tab w:val="left" w:pos="810"/>
              </w:tabs>
              <w:spacing w:line="360" w:lineRule="auto"/>
              <w:jc w:val="center"/>
              <w:rPr>
                <w:rFonts w:ascii="宋体" w:hAnsi="宋体"/>
                <w:bCs/>
                <w:sz w:val="24"/>
              </w:rPr>
            </w:pPr>
            <w:r>
              <w:rPr>
                <w:rFonts w:hint="eastAsia" w:ascii="宋体" w:hAnsi="宋体"/>
                <w:bCs/>
                <w:sz w:val="24"/>
              </w:rPr>
              <w:t>序号</w:t>
            </w:r>
          </w:p>
        </w:tc>
        <w:tc>
          <w:tcPr>
            <w:tcW w:w="1227" w:type="dxa"/>
            <w:noWrap w:val="0"/>
            <w:vAlign w:val="center"/>
          </w:tcPr>
          <w:p w14:paraId="67011FF0">
            <w:pPr>
              <w:tabs>
                <w:tab w:val="left" w:pos="810"/>
              </w:tabs>
              <w:spacing w:line="360" w:lineRule="auto"/>
              <w:jc w:val="center"/>
              <w:rPr>
                <w:rFonts w:ascii="宋体" w:hAnsi="宋体"/>
                <w:bCs/>
                <w:sz w:val="24"/>
              </w:rPr>
            </w:pPr>
            <w:r>
              <w:rPr>
                <w:rFonts w:hint="eastAsia" w:ascii="宋体" w:hAnsi="宋体"/>
                <w:bCs/>
                <w:sz w:val="24"/>
              </w:rPr>
              <w:t>产品名称</w:t>
            </w:r>
          </w:p>
        </w:tc>
        <w:tc>
          <w:tcPr>
            <w:tcW w:w="850" w:type="dxa"/>
            <w:noWrap w:val="0"/>
            <w:vAlign w:val="center"/>
          </w:tcPr>
          <w:p w14:paraId="1DCB4446">
            <w:pPr>
              <w:tabs>
                <w:tab w:val="left" w:pos="810"/>
              </w:tabs>
              <w:spacing w:line="360" w:lineRule="auto"/>
              <w:jc w:val="center"/>
              <w:rPr>
                <w:rFonts w:ascii="宋体" w:hAnsi="宋体"/>
                <w:bCs/>
                <w:sz w:val="24"/>
              </w:rPr>
            </w:pPr>
            <w:r>
              <w:rPr>
                <w:rFonts w:hint="eastAsia" w:ascii="宋体" w:hAnsi="宋体"/>
                <w:bCs/>
                <w:sz w:val="24"/>
              </w:rPr>
              <w:t>型号</w:t>
            </w:r>
          </w:p>
        </w:tc>
        <w:tc>
          <w:tcPr>
            <w:tcW w:w="849" w:type="dxa"/>
            <w:noWrap w:val="0"/>
            <w:vAlign w:val="center"/>
          </w:tcPr>
          <w:p w14:paraId="58549778">
            <w:pPr>
              <w:tabs>
                <w:tab w:val="left" w:pos="810"/>
              </w:tabs>
              <w:spacing w:line="360" w:lineRule="auto"/>
              <w:jc w:val="center"/>
              <w:rPr>
                <w:rFonts w:ascii="宋体" w:hAnsi="宋体"/>
                <w:bCs/>
                <w:sz w:val="24"/>
              </w:rPr>
            </w:pPr>
            <w:r>
              <w:rPr>
                <w:rFonts w:hint="eastAsia" w:ascii="宋体" w:hAnsi="宋体"/>
                <w:bCs/>
                <w:sz w:val="24"/>
              </w:rPr>
              <w:t>产地</w:t>
            </w:r>
          </w:p>
        </w:tc>
        <w:tc>
          <w:tcPr>
            <w:tcW w:w="1133" w:type="dxa"/>
            <w:noWrap w:val="0"/>
            <w:vAlign w:val="center"/>
          </w:tcPr>
          <w:p w14:paraId="27CC17A4">
            <w:pPr>
              <w:tabs>
                <w:tab w:val="left" w:pos="810"/>
              </w:tabs>
              <w:spacing w:line="360" w:lineRule="auto"/>
              <w:jc w:val="center"/>
              <w:rPr>
                <w:rFonts w:ascii="宋体" w:hAnsi="宋体"/>
                <w:bCs/>
                <w:sz w:val="24"/>
              </w:rPr>
            </w:pPr>
            <w:r>
              <w:rPr>
                <w:rFonts w:hint="eastAsia" w:ascii="宋体" w:hAnsi="宋体"/>
                <w:bCs/>
                <w:sz w:val="24"/>
              </w:rPr>
              <w:t>生产厂家</w:t>
            </w:r>
          </w:p>
        </w:tc>
        <w:tc>
          <w:tcPr>
            <w:tcW w:w="803" w:type="dxa"/>
            <w:noWrap w:val="0"/>
            <w:vAlign w:val="center"/>
          </w:tcPr>
          <w:p w14:paraId="4558EA3F">
            <w:pPr>
              <w:tabs>
                <w:tab w:val="left" w:pos="810"/>
              </w:tabs>
              <w:spacing w:line="360" w:lineRule="auto"/>
              <w:jc w:val="center"/>
              <w:rPr>
                <w:rFonts w:ascii="宋体" w:hAnsi="宋体"/>
                <w:bCs/>
                <w:sz w:val="24"/>
              </w:rPr>
            </w:pPr>
            <w:r>
              <w:rPr>
                <w:rFonts w:hint="eastAsia" w:ascii="宋体" w:hAnsi="宋体"/>
                <w:bCs/>
                <w:sz w:val="24"/>
              </w:rPr>
              <w:t>单位</w:t>
            </w:r>
          </w:p>
        </w:tc>
        <w:tc>
          <w:tcPr>
            <w:tcW w:w="802" w:type="dxa"/>
            <w:noWrap w:val="0"/>
            <w:vAlign w:val="center"/>
          </w:tcPr>
          <w:p w14:paraId="243E30EC">
            <w:pPr>
              <w:tabs>
                <w:tab w:val="left" w:pos="810"/>
              </w:tabs>
              <w:spacing w:line="360" w:lineRule="auto"/>
              <w:jc w:val="center"/>
              <w:rPr>
                <w:rFonts w:ascii="宋体" w:hAnsi="宋体"/>
                <w:bCs/>
                <w:sz w:val="24"/>
              </w:rPr>
            </w:pPr>
            <w:r>
              <w:rPr>
                <w:rFonts w:hint="eastAsia" w:ascii="宋体" w:hAnsi="宋体"/>
                <w:bCs/>
                <w:sz w:val="24"/>
              </w:rPr>
              <w:t>数量</w:t>
            </w:r>
          </w:p>
        </w:tc>
        <w:tc>
          <w:tcPr>
            <w:tcW w:w="1243" w:type="dxa"/>
            <w:noWrap w:val="0"/>
            <w:vAlign w:val="center"/>
          </w:tcPr>
          <w:p w14:paraId="28218EEF">
            <w:pPr>
              <w:tabs>
                <w:tab w:val="left" w:pos="810"/>
              </w:tabs>
              <w:spacing w:line="360" w:lineRule="auto"/>
              <w:jc w:val="center"/>
              <w:rPr>
                <w:rFonts w:ascii="宋体" w:hAnsi="宋体"/>
                <w:bCs/>
                <w:sz w:val="24"/>
              </w:rPr>
            </w:pPr>
            <w:r>
              <w:rPr>
                <w:rFonts w:hint="eastAsia" w:ascii="宋体" w:hAnsi="宋体"/>
                <w:bCs/>
                <w:sz w:val="24"/>
              </w:rPr>
              <w:t>单价</w:t>
            </w:r>
          </w:p>
          <w:p w14:paraId="61B27070">
            <w:pPr>
              <w:tabs>
                <w:tab w:val="left" w:pos="810"/>
              </w:tabs>
              <w:spacing w:line="360" w:lineRule="auto"/>
              <w:jc w:val="center"/>
              <w:rPr>
                <w:rFonts w:ascii="宋体" w:hAnsi="宋体"/>
                <w:bCs/>
                <w:sz w:val="24"/>
              </w:rPr>
            </w:pPr>
            <w:r>
              <w:rPr>
                <w:rFonts w:hint="eastAsia" w:ascii="宋体" w:hAnsi="宋体"/>
                <w:bCs/>
                <w:sz w:val="24"/>
              </w:rPr>
              <w:t>（元）</w:t>
            </w:r>
          </w:p>
        </w:tc>
        <w:tc>
          <w:tcPr>
            <w:tcW w:w="1148" w:type="dxa"/>
            <w:noWrap w:val="0"/>
            <w:vAlign w:val="center"/>
          </w:tcPr>
          <w:p w14:paraId="7F566715">
            <w:pPr>
              <w:tabs>
                <w:tab w:val="left" w:pos="810"/>
              </w:tabs>
              <w:spacing w:line="360" w:lineRule="auto"/>
              <w:jc w:val="center"/>
              <w:rPr>
                <w:rFonts w:ascii="宋体" w:hAnsi="宋体"/>
                <w:bCs/>
                <w:sz w:val="24"/>
              </w:rPr>
            </w:pPr>
            <w:r>
              <w:rPr>
                <w:rFonts w:hint="eastAsia" w:ascii="宋体" w:hAnsi="宋体"/>
                <w:bCs/>
                <w:sz w:val="24"/>
              </w:rPr>
              <w:t>合计</w:t>
            </w:r>
          </w:p>
          <w:p w14:paraId="50B60DD4">
            <w:pPr>
              <w:tabs>
                <w:tab w:val="left" w:pos="810"/>
              </w:tabs>
              <w:spacing w:line="360" w:lineRule="auto"/>
              <w:jc w:val="center"/>
              <w:rPr>
                <w:rFonts w:ascii="宋体" w:hAnsi="宋体"/>
                <w:bCs/>
                <w:sz w:val="24"/>
              </w:rPr>
            </w:pPr>
            <w:r>
              <w:rPr>
                <w:rFonts w:hint="eastAsia" w:ascii="宋体" w:hAnsi="宋体"/>
                <w:bCs/>
                <w:sz w:val="24"/>
              </w:rPr>
              <w:t>（元）</w:t>
            </w:r>
          </w:p>
        </w:tc>
        <w:tc>
          <w:tcPr>
            <w:tcW w:w="819" w:type="dxa"/>
            <w:noWrap w:val="0"/>
            <w:vAlign w:val="center"/>
          </w:tcPr>
          <w:p w14:paraId="5009803E">
            <w:pPr>
              <w:tabs>
                <w:tab w:val="left" w:pos="810"/>
              </w:tabs>
              <w:spacing w:line="360" w:lineRule="auto"/>
              <w:jc w:val="center"/>
              <w:rPr>
                <w:rFonts w:ascii="宋体" w:hAnsi="宋体"/>
                <w:bCs/>
                <w:sz w:val="24"/>
              </w:rPr>
            </w:pPr>
            <w:r>
              <w:rPr>
                <w:rFonts w:hint="eastAsia" w:ascii="宋体" w:hAnsi="宋体"/>
                <w:bCs/>
                <w:sz w:val="24"/>
              </w:rPr>
              <w:t>备注</w:t>
            </w:r>
          </w:p>
        </w:tc>
      </w:tr>
      <w:tr w14:paraId="00653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14:paraId="7E079435">
            <w:pPr>
              <w:spacing w:line="360" w:lineRule="auto"/>
              <w:jc w:val="center"/>
              <w:rPr>
                <w:rFonts w:ascii="宋体" w:hAnsi="宋体"/>
                <w:bCs/>
                <w:sz w:val="24"/>
              </w:rPr>
            </w:pPr>
          </w:p>
        </w:tc>
        <w:tc>
          <w:tcPr>
            <w:tcW w:w="1227" w:type="dxa"/>
            <w:noWrap w:val="0"/>
            <w:vAlign w:val="center"/>
          </w:tcPr>
          <w:p w14:paraId="15663AC5">
            <w:pPr>
              <w:spacing w:line="360" w:lineRule="auto"/>
              <w:jc w:val="center"/>
              <w:rPr>
                <w:rFonts w:ascii="宋体" w:hAnsi="宋体"/>
                <w:bCs/>
                <w:sz w:val="24"/>
              </w:rPr>
            </w:pPr>
          </w:p>
        </w:tc>
        <w:tc>
          <w:tcPr>
            <w:tcW w:w="850" w:type="dxa"/>
            <w:noWrap w:val="0"/>
            <w:vAlign w:val="center"/>
          </w:tcPr>
          <w:p w14:paraId="3C5FDA20">
            <w:pPr>
              <w:spacing w:line="360" w:lineRule="auto"/>
              <w:jc w:val="center"/>
              <w:rPr>
                <w:rFonts w:ascii="宋体" w:hAnsi="宋体"/>
                <w:bCs/>
                <w:sz w:val="24"/>
              </w:rPr>
            </w:pPr>
          </w:p>
        </w:tc>
        <w:tc>
          <w:tcPr>
            <w:tcW w:w="849" w:type="dxa"/>
            <w:noWrap w:val="0"/>
            <w:vAlign w:val="center"/>
          </w:tcPr>
          <w:p w14:paraId="1685ECCE">
            <w:pPr>
              <w:spacing w:line="360" w:lineRule="auto"/>
              <w:jc w:val="center"/>
              <w:rPr>
                <w:rFonts w:ascii="宋体" w:hAnsi="宋体"/>
                <w:bCs/>
                <w:sz w:val="24"/>
              </w:rPr>
            </w:pPr>
          </w:p>
        </w:tc>
        <w:tc>
          <w:tcPr>
            <w:tcW w:w="1133" w:type="dxa"/>
            <w:noWrap w:val="0"/>
            <w:vAlign w:val="center"/>
          </w:tcPr>
          <w:p w14:paraId="5BF74D37">
            <w:pPr>
              <w:spacing w:line="360" w:lineRule="auto"/>
              <w:jc w:val="center"/>
              <w:rPr>
                <w:rFonts w:ascii="宋体" w:hAnsi="宋体"/>
                <w:bCs/>
                <w:sz w:val="24"/>
              </w:rPr>
            </w:pPr>
          </w:p>
        </w:tc>
        <w:tc>
          <w:tcPr>
            <w:tcW w:w="803" w:type="dxa"/>
            <w:noWrap w:val="0"/>
            <w:vAlign w:val="center"/>
          </w:tcPr>
          <w:p w14:paraId="64FE6B42">
            <w:pPr>
              <w:spacing w:line="360" w:lineRule="auto"/>
              <w:jc w:val="center"/>
              <w:rPr>
                <w:rFonts w:ascii="宋体" w:hAnsi="宋体"/>
                <w:bCs/>
                <w:sz w:val="24"/>
              </w:rPr>
            </w:pPr>
          </w:p>
        </w:tc>
        <w:tc>
          <w:tcPr>
            <w:tcW w:w="802" w:type="dxa"/>
            <w:noWrap w:val="0"/>
            <w:vAlign w:val="center"/>
          </w:tcPr>
          <w:p w14:paraId="1B5DE261">
            <w:pPr>
              <w:spacing w:line="360" w:lineRule="auto"/>
              <w:jc w:val="center"/>
              <w:rPr>
                <w:rFonts w:ascii="宋体" w:hAnsi="宋体"/>
                <w:bCs/>
                <w:sz w:val="24"/>
              </w:rPr>
            </w:pPr>
          </w:p>
        </w:tc>
        <w:tc>
          <w:tcPr>
            <w:tcW w:w="1243" w:type="dxa"/>
            <w:noWrap w:val="0"/>
            <w:vAlign w:val="center"/>
          </w:tcPr>
          <w:p w14:paraId="35DE6F63">
            <w:pPr>
              <w:spacing w:line="360" w:lineRule="auto"/>
              <w:jc w:val="center"/>
              <w:rPr>
                <w:rFonts w:ascii="宋体" w:hAnsi="宋体"/>
                <w:bCs/>
                <w:sz w:val="24"/>
              </w:rPr>
            </w:pPr>
          </w:p>
        </w:tc>
        <w:tc>
          <w:tcPr>
            <w:tcW w:w="1148" w:type="dxa"/>
            <w:noWrap w:val="0"/>
            <w:vAlign w:val="center"/>
          </w:tcPr>
          <w:p w14:paraId="47153ECB">
            <w:pPr>
              <w:spacing w:line="360" w:lineRule="auto"/>
              <w:jc w:val="center"/>
              <w:rPr>
                <w:rFonts w:ascii="宋体" w:hAnsi="宋体"/>
                <w:bCs/>
                <w:sz w:val="24"/>
              </w:rPr>
            </w:pPr>
          </w:p>
        </w:tc>
        <w:tc>
          <w:tcPr>
            <w:tcW w:w="819" w:type="dxa"/>
            <w:noWrap w:val="0"/>
            <w:vAlign w:val="center"/>
          </w:tcPr>
          <w:p w14:paraId="0A958341">
            <w:pPr>
              <w:spacing w:line="360" w:lineRule="auto"/>
              <w:jc w:val="center"/>
              <w:rPr>
                <w:rFonts w:ascii="宋体" w:hAnsi="宋体"/>
                <w:bCs/>
                <w:sz w:val="24"/>
              </w:rPr>
            </w:pPr>
          </w:p>
        </w:tc>
      </w:tr>
      <w:tr w14:paraId="19AE6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14:paraId="208A0AF5">
            <w:pPr>
              <w:spacing w:line="360" w:lineRule="auto"/>
              <w:jc w:val="center"/>
              <w:rPr>
                <w:rFonts w:ascii="宋体" w:hAnsi="宋体"/>
                <w:bCs/>
                <w:sz w:val="24"/>
              </w:rPr>
            </w:pPr>
          </w:p>
        </w:tc>
        <w:tc>
          <w:tcPr>
            <w:tcW w:w="1227" w:type="dxa"/>
            <w:noWrap w:val="0"/>
            <w:vAlign w:val="center"/>
          </w:tcPr>
          <w:p w14:paraId="0039C56D">
            <w:pPr>
              <w:spacing w:line="360" w:lineRule="auto"/>
              <w:jc w:val="center"/>
              <w:rPr>
                <w:rFonts w:ascii="宋体" w:hAnsi="宋体"/>
                <w:bCs/>
                <w:sz w:val="24"/>
              </w:rPr>
            </w:pPr>
          </w:p>
        </w:tc>
        <w:tc>
          <w:tcPr>
            <w:tcW w:w="850" w:type="dxa"/>
            <w:noWrap w:val="0"/>
            <w:vAlign w:val="center"/>
          </w:tcPr>
          <w:p w14:paraId="0F03204F">
            <w:pPr>
              <w:spacing w:line="360" w:lineRule="auto"/>
              <w:jc w:val="center"/>
              <w:rPr>
                <w:rFonts w:ascii="宋体" w:hAnsi="宋体"/>
                <w:bCs/>
                <w:sz w:val="24"/>
              </w:rPr>
            </w:pPr>
          </w:p>
        </w:tc>
        <w:tc>
          <w:tcPr>
            <w:tcW w:w="849" w:type="dxa"/>
            <w:noWrap w:val="0"/>
            <w:vAlign w:val="center"/>
          </w:tcPr>
          <w:p w14:paraId="578AF343">
            <w:pPr>
              <w:spacing w:line="360" w:lineRule="auto"/>
              <w:jc w:val="center"/>
              <w:rPr>
                <w:rFonts w:ascii="宋体" w:hAnsi="宋体"/>
                <w:bCs/>
                <w:sz w:val="24"/>
              </w:rPr>
            </w:pPr>
          </w:p>
        </w:tc>
        <w:tc>
          <w:tcPr>
            <w:tcW w:w="1133" w:type="dxa"/>
            <w:noWrap w:val="0"/>
            <w:vAlign w:val="center"/>
          </w:tcPr>
          <w:p w14:paraId="54CF2924">
            <w:pPr>
              <w:spacing w:line="360" w:lineRule="auto"/>
              <w:jc w:val="center"/>
              <w:rPr>
                <w:rFonts w:ascii="宋体" w:hAnsi="宋体"/>
                <w:bCs/>
                <w:sz w:val="24"/>
              </w:rPr>
            </w:pPr>
          </w:p>
        </w:tc>
        <w:tc>
          <w:tcPr>
            <w:tcW w:w="803" w:type="dxa"/>
            <w:noWrap w:val="0"/>
            <w:vAlign w:val="center"/>
          </w:tcPr>
          <w:p w14:paraId="6C277CFA">
            <w:pPr>
              <w:spacing w:line="360" w:lineRule="auto"/>
              <w:jc w:val="center"/>
              <w:rPr>
                <w:rFonts w:ascii="宋体" w:hAnsi="宋体"/>
                <w:bCs/>
                <w:sz w:val="24"/>
              </w:rPr>
            </w:pPr>
          </w:p>
        </w:tc>
        <w:tc>
          <w:tcPr>
            <w:tcW w:w="802" w:type="dxa"/>
            <w:noWrap w:val="0"/>
            <w:vAlign w:val="center"/>
          </w:tcPr>
          <w:p w14:paraId="38DFC4A4">
            <w:pPr>
              <w:spacing w:line="360" w:lineRule="auto"/>
              <w:jc w:val="center"/>
              <w:rPr>
                <w:rFonts w:ascii="宋体" w:hAnsi="宋体"/>
                <w:bCs/>
                <w:sz w:val="24"/>
              </w:rPr>
            </w:pPr>
          </w:p>
        </w:tc>
        <w:tc>
          <w:tcPr>
            <w:tcW w:w="1243" w:type="dxa"/>
            <w:noWrap w:val="0"/>
            <w:vAlign w:val="center"/>
          </w:tcPr>
          <w:p w14:paraId="52DE4D9D">
            <w:pPr>
              <w:spacing w:line="360" w:lineRule="auto"/>
              <w:jc w:val="center"/>
              <w:rPr>
                <w:rFonts w:ascii="宋体" w:hAnsi="宋体"/>
                <w:bCs/>
                <w:sz w:val="24"/>
              </w:rPr>
            </w:pPr>
          </w:p>
        </w:tc>
        <w:tc>
          <w:tcPr>
            <w:tcW w:w="1148" w:type="dxa"/>
            <w:noWrap w:val="0"/>
            <w:vAlign w:val="center"/>
          </w:tcPr>
          <w:p w14:paraId="0CB2F512">
            <w:pPr>
              <w:spacing w:line="360" w:lineRule="auto"/>
              <w:jc w:val="center"/>
              <w:rPr>
                <w:rFonts w:ascii="宋体" w:hAnsi="宋体"/>
                <w:bCs/>
                <w:sz w:val="24"/>
              </w:rPr>
            </w:pPr>
          </w:p>
        </w:tc>
        <w:tc>
          <w:tcPr>
            <w:tcW w:w="819" w:type="dxa"/>
            <w:noWrap w:val="0"/>
            <w:vAlign w:val="center"/>
          </w:tcPr>
          <w:p w14:paraId="3D46EE4E">
            <w:pPr>
              <w:spacing w:line="360" w:lineRule="auto"/>
              <w:jc w:val="center"/>
              <w:rPr>
                <w:rFonts w:ascii="宋体" w:hAnsi="宋体"/>
                <w:bCs/>
                <w:sz w:val="24"/>
              </w:rPr>
            </w:pPr>
          </w:p>
        </w:tc>
      </w:tr>
      <w:tr w14:paraId="7E92A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14:paraId="2A5C7C41">
            <w:pPr>
              <w:spacing w:line="360" w:lineRule="auto"/>
              <w:jc w:val="center"/>
              <w:rPr>
                <w:rFonts w:ascii="宋体" w:hAnsi="宋体"/>
                <w:bCs/>
                <w:sz w:val="24"/>
              </w:rPr>
            </w:pPr>
          </w:p>
        </w:tc>
        <w:tc>
          <w:tcPr>
            <w:tcW w:w="1227" w:type="dxa"/>
            <w:noWrap w:val="0"/>
            <w:vAlign w:val="center"/>
          </w:tcPr>
          <w:p w14:paraId="525E4D7F">
            <w:pPr>
              <w:spacing w:line="360" w:lineRule="auto"/>
              <w:jc w:val="center"/>
              <w:rPr>
                <w:rFonts w:ascii="宋体" w:hAnsi="宋体"/>
                <w:bCs/>
                <w:sz w:val="24"/>
              </w:rPr>
            </w:pPr>
          </w:p>
        </w:tc>
        <w:tc>
          <w:tcPr>
            <w:tcW w:w="850" w:type="dxa"/>
            <w:noWrap w:val="0"/>
            <w:vAlign w:val="center"/>
          </w:tcPr>
          <w:p w14:paraId="1356A286">
            <w:pPr>
              <w:spacing w:line="360" w:lineRule="auto"/>
              <w:jc w:val="center"/>
              <w:rPr>
                <w:rFonts w:ascii="宋体" w:hAnsi="宋体"/>
                <w:bCs/>
                <w:sz w:val="24"/>
              </w:rPr>
            </w:pPr>
          </w:p>
        </w:tc>
        <w:tc>
          <w:tcPr>
            <w:tcW w:w="849" w:type="dxa"/>
            <w:noWrap w:val="0"/>
            <w:vAlign w:val="center"/>
          </w:tcPr>
          <w:p w14:paraId="021087DD">
            <w:pPr>
              <w:spacing w:line="360" w:lineRule="auto"/>
              <w:jc w:val="center"/>
              <w:rPr>
                <w:rFonts w:ascii="宋体" w:hAnsi="宋体"/>
                <w:bCs/>
                <w:sz w:val="24"/>
              </w:rPr>
            </w:pPr>
          </w:p>
        </w:tc>
        <w:tc>
          <w:tcPr>
            <w:tcW w:w="1133" w:type="dxa"/>
            <w:noWrap w:val="0"/>
            <w:vAlign w:val="center"/>
          </w:tcPr>
          <w:p w14:paraId="4D17B0D7">
            <w:pPr>
              <w:spacing w:line="360" w:lineRule="auto"/>
              <w:jc w:val="center"/>
              <w:rPr>
                <w:rFonts w:ascii="宋体" w:hAnsi="宋体"/>
                <w:bCs/>
                <w:sz w:val="24"/>
              </w:rPr>
            </w:pPr>
          </w:p>
        </w:tc>
        <w:tc>
          <w:tcPr>
            <w:tcW w:w="803" w:type="dxa"/>
            <w:noWrap w:val="0"/>
            <w:vAlign w:val="center"/>
          </w:tcPr>
          <w:p w14:paraId="4DB11AAB">
            <w:pPr>
              <w:spacing w:line="360" w:lineRule="auto"/>
              <w:jc w:val="center"/>
              <w:rPr>
                <w:rFonts w:ascii="宋体" w:hAnsi="宋体"/>
                <w:bCs/>
                <w:sz w:val="24"/>
              </w:rPr>
            </w:pPr>
          </w:p>
        </w:tc>
        <w:tc>
          <w:tcPr>
            <w:tcW w:w="802" w:type="dxa"/>
            <w:noWrap w:val="0"/>
            <w:vAlign w:val="center"/>
          </w:tcPr>
          <w:p w14:paraId="7C0FB124">
            <w:pPr>
              <w:spacing w:line="360" w:lineRule="auto"/>
              <w:jc w:val="center"/>
              <w:rPr>
                <w:rFonts w:ascii="宋体" w:hAnsi="宋体"/>
                <w:bCs/>
                <w:sz w:val="24"/>
              </w:rPr>
            </w:pPr>
          </w:p>
        </w:tc>
        <w:tc>
          <w:tcPr>
            <w:tcW w:w="1243" w:type="dxa"/>
            <w:noWrap w:val="0"/>
            <w:vAlign w:val="center"/>
          </w:tcPr>
          <w:p w14:paraId="7AA2B503">
            <w:pPr>
              <w:spacing w:line="360" w:lineRule="auto"/>
              <w:jc w:val="center"/>
              <w:rPr>
                <w:rFonts w:ascii="宋体" w:hAnsi="宋体"/>
                <w:bCs/>
                <w:sz w:val="24"/>
              </w:rPr>
            </w:pPr>
          </w:p>
        </w:tc>
        <w:tc>
          <w:tcPr>
            <w:tcW w:w="1148" w:type="dxa"/>
            <w:noWrap w:val="0"/>
            <w:vAlign w:val="center"/>
          </w:tcPr>
          <w:p w14:paraId="016D2134">
            <w:pPr>
              <w:spacing w:line="360" w:lineRule="auto"/>
              <w:jc w:val="center"/>
              <w:rPr>
                <w:rFonts w:ascii="宋体" w:hAnsi="宋体"/>
                <w:bCs/>
                <w:sz w:val="24"/>
              </w:rPr>
            </w:pPr>
          </w:p>
        </w:tc>
        <w:tc>
          <w:tcPr>
            <w:tcW w:w="819" w:type="dxa"/>
            <w:noWrap w:val="0"/>
            <w:vAlign w:val="center"/>
          </w:tcPr>
          <w:p w14:paraId="0A009793">
            <w:pPr>
              <w:spacing w:line="360" w:lineRule="auto"/>
              <w:jc w:val="center"/>
              <w:rPr>
                <w:rFonts w:ascii="宋体" w:hAnsi="宋体"/>
                <w:bCs/>
                <w:sz w:val="24"/>
              </w:rPr>
            </w:pPr>
          </w:p>
        </w:tc>
      </w:tr>
      <w:tr w14:paraId="509D5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14:paraId="7CAC93A8">
            <w:pPr>
              <w:spacing w:line="360" w:lineRule="auto"/>
              <w:jc w:val="center"/>
              <w:rPr>
                <w:rFonts w:ascii="宋体" w:hAnsi="宋体"/>
                <w:bCs/>
                <w:sz w:val="24"/>
              </w:rPr>
            </w:pPr>
          </w:p>
        </w:tc>
        <w:tc>
          <w:tcPr>
            <w:tcW w:w="1227" w:type="dxa"/>
            <w:noWrap w:val="0"/>
            <w:vAlign w:val="center"/>
          </w:tcPr>
          <w:p w14:paraId="7615464F">
            <w:pPr>
              <w:spacing w:line="360" w:lineRule="auto"/>
              <w:jc w:val="center"/>
              <w:rPr>
                <w:rFonts w:ascii="宋体" w:hAnsi="宋体"/>
                <w:bCs/>
                <w:sz w:val="24"/>
              </w:rPr>
            </w:pPr>
          </w:p>
        </w:tc>
        <w:tc>
          <w:tcPr>
            <w:tcW w:w="850" w:type="dxa"/>
            <w:noWrap w:val="0"/>
            <w:vAlign w:val="center"/>
          </w:tcPr>
          <w:p w14:paraId="1D50300C">
            <w:pPr>
              <w:spacing w:line="360" w:lineRule="auto"/>
              <w:jc w:val="center"/>
              <w:rPr>
                <w:rFonts w:ascii="宋体" w:hAnsi="宋体"/>
                <w:bCs/>
                <w:sz w:val="24"/>
              </w:rPr>
            </w:pPr>
          </w:p>
        </w:tc>
        <w:tc>
          <w:tcPr>
            <w:tcW w:w="849" w:type="dxa"/>
            <w:noWrap w:val="0"/>
            <w:vAlign w:val="center"/>
          </w:tcPr>
          <w:p w14:paraId="622493F1">
            <w:pPr>
              <w:spacing w:line="360" w:lineRule="auto"/>
              <w:jc w:val="center"/>
              <w:rPr>
                <w:rFonts w:ascii="宋体" w:hAnsi="宋体"/>
                <w:bCs/>
                <w:sz w:val="24"/>
              </w:rPr>
            </w:pPr>
          </w:p>
        </w:tc>
        <w:tc>
          <w:tcPr>
            <w:tcW w:w="1133" w:type="dxa"/>
            <w:noWrap w:val="0"/>
            <w:vAlign w:val="center"/>
          </w:tcPr>
          <w:p w14:paraId="0E88237A">
            <w:pPr>
              <w:spacing w:line="360" w:lineRule="auto"/>
              <w:jc w:val="center"/>
              <w:rPr>
                <w:rFonts w:ascii="宋体" w:hAnsi="宋体"/>
                <w:bCs/>
                <w:sz w:val="24"/>
              </w:rPr>
            </w:pPr>
          </w:p>
        </w:tc>
        <w:tc>
          <w:tcPr>
            <w:tcW w:w="803" w:type="dxa"/>
            <w:noWrap w:val="0"/>
            <w:vAlign w:val="center"/>
          </w:tcPr>
          <w:p w14:paraId="70C7A20E">
            <w:pPr>
              <w:spacing w:line="360" w:lineRule="auto"/>
              <w:jc w:val="center"/>
              <w:rPr>
                <w:rFonts w:ascii="宋体" w:hAnsi="宋体"/>
                <w:bCs/>
                <w:sz w:val="24"/>
              </w:rPr>
            </w:pPr>
          </w:p>
        </w:tc>
        <w:tc>
          <w:tcPr>
            <w:tcW w:w="802" w:type="dxa"/>
            <w:noWrap w:val="0"/>
            <w:vAlign w:val="center"/>
          </w:tcPr>
          <w:p w14:paraId="42D4340C">
            <w:pPr>
              <w:spacing w:line="360" w:lineRule="auto"/>
              <w:jc w:val="center"/>
              <w:rPr>
                <w:rFonts w:ascii="宋体" w:hAnsi="宋体"/>
                <w:bCs/>
                <w:sz w:val="24"/>
              </w:rPr>
            </w:pPr>
          </w:p>
        </w:tc>
        <w:tc>
          <w:tcPr>
            <w:tcW w:w="1243" w:type="dxa"/>
            <w:noWrap w:val="0"/>
            <w:vAlign w:val="center"/>
          </w:tcPr>
          <w:p w14:paraId="33622247">
            <w:pPr>
              <w:spacing w:line="360" w:lineRule="auto"/>
              <w:jc w:val="center"/>
              <w:rPr>
                <w:rFonts w:ascii="宋体" w:hAnsi="宋体"/>
                <w:bCs/>
                <w:sz w:val="24"/>
              </w:rPr>
            </w:pPr>
          </w:p>
        </w:tc>
        <w:tc>
          <w:tcPr>
            <w:tcW w:w="1148" w:type="dxa"/>
            <w:noWrap w:val="0"/>
            <w:vAlign w:val="center"/>
          </w:tcPr>
          <w:p w14:paraId="148AEF53">
            <w:pPr>
              <w:spacing w:line="360" w:lineRule="auto"/>
              <w:jc w:val="center"/>
              <w:rPr>
                <w:rFonts w:ascii="宋体" w:hAnsi="宋体"/>
                <w:bCs/>
                <w:sz w:val="24"/>
              </w:rPr>
            </w:pPr>
          </w:p>
        </w:tc>
        <w:tc>
          <w:tcPr>
            <w:tcW w:w="819" w:type="dxa"/>
            <w:noWrap w:val="0"/>
            <w:vAlign w:val="center"/>
          </w:tcPr>
          <w:p w14:paraId="528E348E">
            <w:pPr>
              <w:spacing w:line="360" w:lineRule="auto"/>
              <w:jc w:val="center"/>
              <w:rPr>
                <w:rFonts w:ascii="宋体" w:hAnsi="宋体"/>
                <w:bCs/>
                <w:sz w:val="24"/>
              </w:rPr>
            </w:pPr>
          </w:p>
        </w:tc>
      </w:tr>
      <w:tr w14:paraId="2699E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14:paraId="65DE34A4">
            <w:pPr>
              <w:spacing w:line="360" w:lineRule="auto"/>
              <w:jc w:val="center"/>
              <w:rPr>
                <w:rFonts w:ascii="宋体" w:hAnsi="宋体"/>
                <w:bCs/>
                <w:sz w:val="24"/>
              </w:rPr>
            </w:pPr>
          </w:p>
        </w:tc>
        <w:tc>
          <w:tcPr>
            <w:tcW w:w="1227" w:type="dxa"/>
            <w:noWrap w:val="0"/>
            <w:vAlign w:val="center"/>
          </w:tcPr>
          <w:p w14:paraId="21106D0F">
            <w:pPr>
              <w:spacing w:line="360" w:lineRule="auto"/>
              <w:jc w:val="center"/>
              <w:rPr>
                <w:rFonts w:ascii="宋体" w:hAnsi="宋体"/>
                <w:bCs/>
                <w:sz w:val="24"/>
              </w:rPr>
            </w:pPr>
          </w:p>
        </w:tc>
        <w:tc>
          <w:tcPr>
            <w:tcW w:w="850" w:type="dxa"/>
            <w:noWrap w:val="0"/>
            <w:vAlign w:val="center"/>
          </w:tcPr>
          <w:p w14:paraId="201D1B36">
            <w:pPr>
              <w:spacing w:line="360" w:lineRule="auto"/>
              <w:jc w:val="center"/>
              <w:rPr>
                <w:rFonts w:ascii="宋体" w:hAnsi="宋体"/>
                <w:bCs/>
                <w:sz w:val="24"/>
              </w:rPr>
            </w:pPr>
          </w:p>
        </w:tc>
        <w:tc>
          <w:tcPr>
            <w:tcW w:w="849" w:type="dxa"/>
            <w:noWrap w:val="0"/>
            <w:vAlign w:val="center"/>
          </w:tcPr>
          <w:p w14:paraId="637C3EE2">
            <w:pPr>
              <w:spacing w:line="360" w:lineRule="auto"/>
              <w:jc w:val="center"/>
              <w:rPr>
                <w:rFonts w:ascii="宋体" w:hAnsi="宋体"/>
                <w:bCs/>
                <w:sz w:val="24"/>
              </w:rPr>
            </w:pPr>
          </w:p>
        </w:tc>
        <w:tc>
          <w:tcPr>
            <w:tcW w:w="1133" w:type="dxa"/>
            <w:noWrap w:val="0"/>
            <w:vAlign w:val="center"/>
          </w:tcPr>
          <w:p w14:paraId="2CCE2B27">
            <w:pPr>
              <w:spacing w:line="360" w:lineRule="auto"/>
              <w:jc w:val="center"/>
              <w:rPr>
                <w:rFonts w:ascii="宋体" w:hAnsi="宋体"/>
                <w:bCs/>
                <w:sz w:val="24"/>
              </w:rPr>
            </w:pPr>
          </w:p>
        </w:tc>
        <w:tc>
          <w:tcPr>
            <w:tcW w:w="803" w:type="dxa"/>
            <w:noWrap w:val="0"/>
            <w:vAlign w:val="center"/>
          </w:tcPr>
          <w:p w14:paraId="1EC15240">
            <w:pPr>
              <w:spacing w:line="360" w:lineRule="auto"/>
              <w:jc w:val="center"/>
              <w:rPr>
                <w:rFonts w:ascii="宋体" w:hAnsi="宋体"/>
                <w:bCs/>
                <w:sz w:val="24"/>
              </w:rPr>
            </w:pPr>
          </w:p>
        </w:tc>
        <w:tc>
          <w:tcPr>
            <w:tcW w:w="802" w:type="dxa"/>
            <w:noWrap w:val="0"/>
            <w:vAlign w:val="center"/>
          </w:tcPr>
          <w:p w14:paraId="2F441834">
            <w:pPr>
              <w:spacing w:line="360" w:lineRule="auto"/>
              <w:jc w:val="center"/>
              <w:rPr>
                <w:rFonts w:ascii="宋体" w:hAnsi="宋体"/>
                <w:bCs/>
                <w:sz w:val="24"/>
              </w:rPr>
            </w:pPr>
          </w:p>
        </w:tc>
        <w:tc>
          <w:tcPr>
            <w:tcW w:w="1243" w:type="dxa"/>
            <w:noWrap w:val="0"/>
            <w:vAlign w:val="center"/>
          </w:tcPr>
          <w:p w14:paraId="562F2A25">
            <w:pPr>
              <w:spacing w:line="360" w:lineRule="auto"/>
              <w:jc w:val="center"/>
              <w:rPr>
                <w:rFonts w:ascii="宋体" w:hAnsi="宋体"/>
                <w:bCs/>
                <w:sz w:val="24"/>
              </w:rPr>
            </w:pPr>
          </w:p>
        </w:tc>
        <w:tc>
          <w:tcPr>
            <w:tcW w:w="1148" w:type="dxa"/>
            <w:noWrap w:val="0"/>
            <w:vAlign w:val="center"/>
          </w:tcPr>
          <w:p w14:paraId="3FC9D9A0">
            <w:pPr>
              <w:spacing w:line="360" w:lineRule="auto"/>
              <w:jc w:val="center"/>
              <w:rPr>
                <w:rFonts w:ascii="宋体" w:hAnsi="宋体"/>
                <w:bCs/>
                <w:sz w:val="24"/>
              </w:rPr>
            </w:pPr>
          </w:p>
        </w:tc>
        <w:tc>
          <w:tcPr>
            <w:tcW w:w="819" w:type="dxa"/>
            <w:noWrap w:val="0"/>
            <w:vAlign w:val="center"/>
          </w:tcPr>
          <w:p w14:paraId="190DE0F6">
            <w:pPr>
              <w:spacing w:line="360" w:lineRule="auto"/>
              <w:jc w:val="center"/>
              <w:rPr>
                <w:rFonts w:ascii="宋体" w:hAnsi="宋体"/>
                <w:bCs/>
                <w:sz w:val="24"/>
              </w:rPr>
            </w:pPr>
          </w:p>
        </w:tc>
      </w:tr>
      <w:tr w14:paraId="719B1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14:paraId="091CFE12">
            <w:pPr>
              <w:spacing w:line="360" w:lineRule="auto"/>
              <w:jc w:val="center"/>
              <w:rPr>
                <w:rFonts w:ascii="宋体" w:hAnsi="宋体"/>
                <w:bCs/>
                <w:sz w:val="24"/>
              </w:rPr>
            </w:pPr>
          </w:p>
        </w:tc>
        <w:tc>
          <w:tcPr>
            <w:tcW w:w="1227" w:type="dxa"/>
            <w:noWrap w:val="0"/>
            <w:vAlign w:val="center"/>
          </w:tcPr>
          <w:p w14:paraId="04002CAB">
            <w:pPr>
              <w:spacing w:line="360" w:lineRule="auto"/>
              <w:jc w:val="center"/>
              <w:rPr>
                <w:rFonts w:ascii="宋体" w:hAnsi="宋体"/>
                <w:bCs/>
                <w:sz w:val="24"/>
              </w:rPr>
            </w:pPr>
          </w:p>
        </w:tc>
        <w:tc>
          <w:tcPr>
            <w:tcW w:w="850" w:type="dxa"/>
            <w:noWrap w:val="0"/>
            <w:vAlign w:val="center"/>
          </w:tcPr>
          <w:p w14:paraId="019A8BC0">
            <w:pPr>
              <w:spacing w:line="360" w:lineRule="auto"/>
              <w:jc w:val="center"/>
              <w:rPr>
                <w:rFonts w:ascii="宋体" w:hAnsi="宋体"/>
                <w:bCs/>
                <w:sz w:val="24"/>
              </w:rPr>
            </w:pPr>
          </w:p>
        </w:tc>
        <w:tc>
          <w:tcPr>
            <w:tcW w:w="849" w:type="dxa"/>
            <w:noWrap w:val="0"/>
            <w:vAlign w:val="center"/>
          </w:tcPr>
          <w:p w14:paraId="264A629F">
            <w:pPr>
              <w:spacing w:line="360" w:lineRule="auto"/>
              <w:jc w:val="center"/>
              <w:rPr>
                <w:rFonts w:ascii="宋体" w:hAnsi="宋体"/>
                <w:bCs/>
                <w:sz w:val="24"/>
              </w:rPr>
            </w:pPr>
          </w:p>
        </w:tc>
        <w:tc>
          <w:tcPr>
            <w:tcW w:w="1133" w:type="dxa"/>
            <w:noWrap w:val="0"/>
            <w:vAlign w:val="center"/>
          </w:tcPr>
          <w:p w14:paraId="413DC7C2">
            <w:pPr>
              <w:spacing w:line="360" w:lineRule="auto"/>
              <w:jc w:val="center"/>
              <w:rPr>
                <w:rFonts w:ascii="宋体" w:hAnsi="宋体"/>
                <w:bCs/>
                <w:sz w:val="24"/>
              </w:rPr>
            </w:pPr>
          </w:p>
        </w:tc>
        <w:tc>
          <w:tcPr>
            <w:tcW w:w="803" w:type="dxa"/>
            <w:noWrap w:val="0"/>
            <w:vAlign w:val="center"/>
          </w:tcPr>
          <w:p w14:paraId="18EEDCC8">
            <w:pPr>
              <w:spacing w:line="360" w:lineRule="auto"/>
              <w:jc w:val="center"/>
              <w:rPr>
                <w:rFonts w:ascii="宋体" w:hAnsi="宋体"/>
                <w:bCs/>
                <w:sz w:val="24"/>
              </w:rPr>
            </w:pPr>
          </w:p>
        </w:tc>
        <w:tc>
          <w:tcPr>
            <w:tcW w:w="802" w:type="dxa"/>
            <w:noWrap w:val="0"/>
            <w:vAlign w:val="center"/>
          </w:tcPr>
          <w:p w14:paraId="14059C69">
            <w:pPr>
              <w:spacing w:line="360" w:lineRule="auto"/>
              <w:jc w:val="center"/>
              <w:rPr>
                <w:rFonts w:ascii="宋体" w:hAnsi="宋体"/>
                <w:bCs/>
                <w:sz w:val="24"/>
              </w:rPr>
            </w:pPr>
          </w:p>
        </w:tc>
        <w:tc>
          <w:tcPr>
            <w:tcW w:w="1243" w:type="dxa"/>
            <w:noWrap w:val="0"/>
            <w:vAlign w:val="center"/>
          </w:tcPr>
          <w:p w14:paraId="5C5310DE">
            <w:pPr>
              <w:spacing w:line="360" w:lineRule="auto"/>
              <w:jc w:val="center"/>
              <w:rPr>
                <w:rFonts w:ascii="宋体" w:hAnsi="宋体"/>
                <w:bCs/>
                <w:sz w:val="24"/>
              </w:rPr>
            </w:pPr>
          </w:p>
        </w:tc>
        <w:tc>
          <w:tcPr>
            <w:tcW w:w="1148" w:type="dxa"/>
            <w:noWrap w:val="0"/>
            <w:vAlign w:val="center"/>
          </w:tcPr>
          <w:p w14:paraId="680BC1E5">
            <w:pPr>
              <w:spacing w:line="360" w:lineRule="auto"/>
              <w:jc w:val="center"/>
              <w:rPr>
                <w:rFonts w:ascii="宋体" w:hAnsi="宋体"/>
                <w:bCs/>
                <w:sz w:val="24"/>
              </w:rPr>
            </w:pPr>
          </w:p>
        </w:tc>
        <w:tc>
          <w:tcPr>
            <w:tcW w:w="819" w:type="dxa"/>
            <w:noWrap w:val="0"/>
            <w:vAlign w:val="center"/>
          </w:tcPr>
          <w:p w14:paraId="7A9DA6E0">
            <w:pPr>
              <w:spacing w:line="360" w:lineRule="auto"/>
              <w:jc w:val="center"/>
              <w:rPr>
                <w:rFonts w:ascii="宋体" w:hAnsi="宋体"/>
                <w:bCs/>
                <w:sz w:val="24"/>
              </w:rPr>
            </w:pPr>
          </w:p>
        </w:tc>
      </w:tr>
      <w:tr w14:paraId="48376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14:paraId="2E836CB5">
            <w:pPr>
              <w:spacing w:line="360" w:lineRule="auto"/>
              <w:jc w:val="center"/>
              <w:rPr>
                <w:rFonts w:ascii="宋体" w:hAnsi="宋体"/>
                <w:bCs/>
                <w:sz w:val="24"/>
              </w:rPr>
            </w:pPr>
          </w:p>
        </w:tc>
        <w:tc>
          <w:tcPr>
            <w:tcW w:w="1227" w:type="dxa"/>
            <w:noWrap w:val="0"/>
            <w:vAlign w:val="center"/>
          </w:tcPr>
          <w:p w14:paraId="5EF6F070">
            <w:pPr>
              <w:spacing w:line="360" w:lineRule="auto"/>
              <w:jc w:val="center"/>
              <w:rPr>
                <w:rFonts w:ascii="宋体" w:hAnsi="宋体"/>
                <w:bCs/>
                <w:sz w:val="24"/>
              </w:rPr>
            </w:pPr>
          </w:p>
        </w:tc>
        <w:tc>
          <w:tcPr>
            <w:tcW w:w="850" w:type="dxa"/>
            <w:noWrap w:val="0"/>
            <w:vAlign w:val="center"/>
          </w:tcPr>
          <w:p w14:paraId="0B0593F2">
            <w:pPr>
              <w:spacing w:line="360" w:lineRule="auto"/>
              <w:jc w:val="center"/>
              <w:rPr>
                <w:rFonts w:ascii="宋体" w:hAnsi="宋体"/>
                <w:bCs/>
                <w:sz w:val="24"/>
              </w:rPr>
            </w:pPr>
          </w:p>
        </w:tc>
        <w:tc>
          <w:tcPr>
            <w:tcW w:w="849" w:type="dxa"/>
            <w:noWrap w:val="0"/>
            <w:vAlign w:val="center"/>
          </w:tcPr>
          <w:p w14:paraId="3C556173">
            <w:pPr>
              <w:spacing w:line="360" w:lineRule="auto"/>
              <w:jc w:val="center"/>
              <w:rPr>
                <w:rFonts w:ascii="宋体" w:hAnsi="宋体"/>
                <w:bCs/>
                <w:sz w:val="24"/>
              </w:rPr>
            </w:pPr>
          </w:p>
        </w:tc>
        <w:tc>
          <w:tcPr>
            <w:tcW w:w="1133" w:type="dxa"/>
            <w:noWrap w:val="0"/>
            <w:vAlign w:val="center"/>
          </w:tcPr>
          <w:p w14:paraId="1D5F24BE">
            <w:pPr>
              <w:spacing w:line="360" w:lineRule="auto"/>
              <w:jc w:val="center"/>
              <w:rPr>
                <w:rFonts w:ascii="宋体" w:hAnsi="宋体"/>
                <w:bCs/>
                <w:sz w:val="24"/>
              </w:rPr>
            </w:pPr>
          </w:p>
        </w:tc>
        <w:tc>
          <w:tcPr>
            <w:tcW w:w="803" w:type="dxa"/>
            <w:noWrap w:val="0"/>
            <w:vAlign w:val="center"/>
          </w:tcPr>
          <w:p w14:paraId="7B2A79ED">
            <w:pPr>
              <w:spacing w:line="360" w:lineRule="auto"/>
              <w:jc w:val="center"/>
              <w:rPr>
                <w:rFonts w:ascii="宋体" w:hAnsi="宋体"/>
                <w:bCs/>
                <w:sz w:val="24"/>
              </w:rPr>
            </w:pPr>
          </w:p>
        </w:tc>
        <w:tc>
          <w:tcPr>
            <w:tcW w:w="802" w:type="dxa"/>
            <w:noWrap w:val="0"/>
            <w:vAlign w:val="center"/>
          </w:tcPr>
          <w:p w14:paraId="30AE7A1A">
            <w:pPr>
              <w:spacing w:line="360" w:lineRule="auto"/>
              <w:jc w:val="center"/>
              <w:rPr>
                <w:rFonts w:ascii="宋体" w:hAnsi="宋体"/>
                <w:bCs/>
                <w:sz w:val="24"/>
              </w:rPr>
            </w:pPr>
          </w:p>
        </w:tc>
        <w:tc>
          <w:tcPr>
            <w:tcW w:w="1243" w:type="dxa"/>
            <w:noWrap w:val="0"/>
            <w:vAlign w:val="center"/>
          </w:tcPr>
          <w:p w14:paraId="78D6ABBE">
            <w:pPr>
              <w:spacing w:line="360" w:lineRule="auto"/>
              <w:jc w:val="center"/>
              <w:rPr>
                <w:rFonts w:ascii="宋体" w:hAnsi="宋体"/>
                <w:bCs/>
                <w:sz w:val="24"/>
              </w:rPr>
            </w:pPr>
          </w:p>
        </w:tc>
        <w:tc>
          <w:tcPr>
            <w:tcW w:w="1148" w:type="dxa"/>
            <w:noWrap w:val="0"/>
            <w:vAlign w:val="center"/>
          </w:tcPr>
          <w:p w14:paraId="010614E2">
            <w:pPr>
              <w:spacing w:line="360" w:lineRule="auto"/>
              <w:jc w:val="center"/>
              <w:rPr>
                <w:rFonts w:ascii="宋体" w:hAnsi="宋体"/>
                <w:bCs/>
                <w:sz w:val="24"/>
              </w:rPr>
            </w:pPr>
          </w:p>
        </w:tc>
        <w:tc>
          <w:tcPr>
            <w:tcW w:w="819" w:type="dxa"/>
            <w:noWrap w:val="0"/>
            <w:vAlign w:val="center"/>
          </w:tcPr>
          <w:p w14:paraId="7B9D0FA2">
            <w:pPr>
              <w:spacing w:line="360" w:lineRule="auto"/>
              <w:jc w:val="center"/>
              <w:rPr>
                <w:rFonts w:ascii="宋体" w:hAnsi="宋体"/>
                <w:bCs/>
                <w:sz w:val="24"/>
              </w:rPr>
            </w:pPr>
          </w:p>
        </w:tc>
      </w:tr>
      <w:tr w14:paraId="0426C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noWrap w:val="0"/>
            <w:vAlign w:val="center"/>
          </w:tcPr>
          <w:p w14:paraId="08B92812">
            <w:pPr>
              <w:spacing w:line="360" w:lineRule="auto"/>
              <w:ind w:left="420" w:leftChars="200"/>
              <w:jc w:val="left"/>
              <w:rPr>
                <w:rFonts w:ascii="宋体" w:hAnsi="宋体"/>
                <w:sz w:val="24"/>
              </w:rPr>
            </w:pPr>
            <w:r>
              <w:rPr>
                <w:rFonts w:hint="eastAsia" w:ascii="宋体" w:hAnsi="宋体"/>
                <w:bCs/>
                <w:sz w:val="24"/>
              </w:rPr>
              <w:t>总金额：</w:t>
            </w:r>
            <w:r>
              <w:rPr>
                <w:rFonts w:hint="eastAsia" w:ascii="宋体" w:hAnsi="宋体"/>
                <w:sz w:val="24"/>
              </w:rPr>
              <w:t>人民币</w:t>
            </w:r>
            <w:r>
              <w:rPr>
                <w:rFonts w:hint="eastAsia" w:ascii="宋体" w:hAnsi="宋体"/>
                <w:sz w:val="24"/>
                <w:u w:val="single"/>
              </w:rPr>
              <w:t xml:space="preserve">      </w:t>
            </w:r>
            <w:r>
              <w:rPr>
                <w:rFonts w:hint="eastAsia" w:ascii="宋体" w:hAnsi="宋体"/>
                <w:sz w:val="24"/>
              </w:rPr>
              <w:t>元整（¥</w:t>
            </w:r>
            <w:r>
              <w:rPr>
                <w:rFonts w:hint="eastAsia" w:ascii="宋体" w:hAnsi="宋体"/>
                <w:sz w:val="24"/>
                <w:u w:val="single"/>
              </w:rPr>
              <w:t xml:space="preserve">       </w:t>
            </w:r>
            <w:r>
              <w:rPr>
                <w:rFonts w:hint="eastAsia" w:ascii="宋体" w:hAnsi="宋体"/>
                <w:sz w:val="24"/>
              </w:rPr>
              <w:t>元）</w:t>
            </w:r>
          </w:p>
          <w:p w14:paraId="572BA7D8">
            <w:pPr>
              <w:spacing w:line="360" w:lineRule="auto"/>
              <w:jc w:val="center"/>
              <w:rPr>
                <w:rFonts w:ascii="宋体" w:hAnsi="宋体"/>
                <w:bCs/>
                <w:sz w:val="24"/>
              </w:rPr>
            </w:pPr>
            <w:r>
              <w:rPr>
                <w:rFonts w:hint="eastAsia" w:ascii="宋体" w:hAnsi="宋体"/>
                <w:sz w:val="24"/>
              </w:rPr>
              <w:t xml:space="preserve">         </w:t>
            </w:r>
          </w:p>
        </w:tc>
      </w:tr>
    </w:tbl>
    <w:p w14:paraId="224AAB61">
      <w:pPr>
        <w:spacing w:line="360" w:lineRule="auto"/>
        <w:jc w:val="left"/>
        <w:rPr>
          <w:rFonts w:ascii="宋体" w:hAnsi="宋体"/>
          <w:b/>
          <w:bCs/>
          <w:sz w:val="24"/>
        </w:rPr>
      </w:pPr>
    </w:p>
    <w:p w14:paraId="61D1C88F">
      <w:pPr>
        <w:spacing w:line="360" w:lineRule="auto"/>
        <w:jc w:val="left"/>
        <w:rPr>
          <w:rFonts w:ascii="宋体" w:hAnsi="宋体"/>
          <w:b/>
          <w:bCs/>
          <w:sz w:val="24"/>
        </w:rPr>
      </w:pPr>
      <w:r>
        <w:rPr>
          <w:rFonts w:hint="eastAsia" w:ascii="宋体" w:hAnsi="宋体"/>
          <w:b/>
          <w:bCs/>
          <w:sz w:val="24"/>
        </w:rPr>
        <w:t>附件2 性能参数表</w:t>
      </w:r>
    </w:p>
    <w:p w14:paraId="5F1C75E8">
      <w:pPr>
        <w:spacing w:line="360" w:lineRule="auto"/>
        <w:rPr>
          <w:rFonts w:ascii="宋体" w:hAnsi="宋体"/>
          <w:bCs/>
          <w:sz w:val="24"/>
        </w:rPr>
      </w:pPr>
    </w:p>
    <w:p w14:paraId="641419D7">
      <w:pPr>
        <w:spacing w:line="360" w:lineRule="auto"/>
        <w:jc w:val="left"/>
        <w:rPr>
          <w:rFonts w:ascii="宋体" w:hAnsi="宋体"/>
          <w:b/>
          <w:bCs/>
          <w:sz w:val="24"/>
        </w:rPr>
      </w:pPr>
      <w:r>
        <w:rPr>
          <w:rFonts w:hint="eastAsia" w:ascii="宋体" w:hAnsi="宋体"/>
          <w:b/>
          <w:bCs/>
          <w:sz w:val="24"/>
        </w:rPr>
        <w:t>附件3 配置清单</w:t>
      </w:r>
    </w:p>
    <w:p w14:paraId="0B520719"/>
    <w:p w14:paraId="7262E503">
      <w:bookmarkStart w:id="0" w:name="_GoBack"/>
      <w:bookmarkEnd w:id="0"/>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981F70"/>
    <w:rsid w:val="7E8123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2024-08-30T03:27:00Z</dcterms:created>
  <dc:creator>Administrator</dc:creator>
  <cp:lastModifiedBy>沈肖楠</cp:lastModifiedBy>
  <dcterms:modified xsi:type="dcterms:W3CDTF">2025-06-27T04:08:28Z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776110EA2EE14E4F8A0AFF103FC87BB1_12</vt:lpwstr>
  </property>
  <property fmtid="{D5CDD505-2E9C-101B-9397-08002B2CF9AE}" pid="4" name="KSOTemplateDocerSaveRecord">
    <vt:lpwstr>eyJoZGlkIjoiZThmMzYxMmRiNjE2Y2Y0NGIzMTY3NmFiYWI0ZWZmNGIiLCJ1c2VySWQiOiI1MTY0MDE0OTcifQ==</vt:lpwstr>
  </property>
</Properties>
</file>