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53A28">
      <w:pPr>
        <w:rPr>
          <w:rFonts w:hint="eastAsia" w:ascii="仿宋" w:hAnsi="仿宋" w:eastAsia="仿宋" w:cs="仿宋"/>
          <w:b/>
          <w:sz w:val="32"/>
          <w:szCs w:val="32"/>
        </w:rPr>
      </w:pPr>
    </w:p>
    <w:p w14:paraId="023BAE23">
      <w:pPr>
        <w:jc w:val="center"/>
        <w:rPr>
          <w:rFonts w:hint="eastAsia" w:ascii="仿宋" w:hAnsi="仿宋" w:eastAsia="仿宋" w:cs="仿宋"/>
          <w:sz w:val="52"/>
          <w:szCs w:val="52"/>
        </w:rPr>
      </w:pPr>
    </w:p>
    <w:p w14:paraId="618BEDDB">
      <w:pPr>
        <w:jc w:val="center"/>
        <w:rPr>
          <w:rFonts w:hint="eastAsia" w:ascii="仿宋" w:hAnsi="仿宋" w:eastAsia="仿宋" w:cs="仿宋"/>
          <w:sz w:val="52"/>
          <w:szCs w:val="52"/>
        </w:rPr>
      </w:pPr>
    </w:p>
    <w:p w14:paraId="1A8DAAC6">
      <w:pPr>
        <w:jc w:val="center"/>
        <w:rPr>
          <w:rFonts w:hint="eastAsia" w:ascii="仿宋" w:hAnsi="仿宋" w:eastAsia="仿宋" w:cs="仿宋"/>
          <w:b/>
          <w:snapToGrid w:val="0"/>
          <w:sz w:val="48"/>
          <w:szCs w:val="48"/>
          <w:u w:val="single"/>
        </w:rPr>
      </w:pPr>
      <w:r>
        <w:rPr>
          <w:rFonts w:hint="eastAsia" w:ascii="仿宋" w:hAnsi="仿宋" w:eastAsia="仿宋" w:cs="仿宋"/>
          <w:b/>
          <w:snapToGrid w:val="0"/>
          <w:sz w:val="48"/>
          <w:szCs w:val="48"/>
          <w:u w:val="single"/>
        </w:rPr>
        <w:t>(项目名称)</w:t>
      </w:r>
    </w:p>
    <w:p w14:paraId="11FDDAA9">
      <w:pPr>
        <w:jc w:val="center"/>
        <w:rPr>
          <w:rFonts w:hint="eastAsia" w:ascii="仿宋" w:hAnsi="仿宋" w:eastAsia="仿宋" w:cs="仿宋"/>
          <w:b/>
          <w:sz w:val="72"/>
          <w:szCs w:val="72"/>
        </w:rPr>
      </w:pPr>
      <w:r>
        <w:rPr>
          <w:rFonts w:hint="eastAsia" w:ascii="仿宋" w:hAnsi="仿宋" w:eastAsia="仿宋" w:cs="仿宋"/>
          <w:b/>
          <w:sz w:val="72"/>
          <w:szCs w:val="72"/>
        </w:rPr>
        <w:t>服 务 合 同</w:t>
      </w:r>
    </w:p>
    <w:p w14:paraId="3830B646">
      <w:pPr>
        <w:jc w:val="center"/>
        <w:rPr>
          <w:rFonts w:hint="eastAsia" w:ascii="仿宋" w:hAnsi="仿宋" w:eastAsia="仿宋" w:cs="仿宋"/>
          <w:sz w:val="30"/>
          <w:szCs w:val="30"/>
        </w:rPr>
      </w:pPr>
      <w:r>
        <w:rPr>
          <w:rFonts w:hint="eastAsia" w:ascii="仿宋" w:hAnsi="仿宋" w:eastAsia="仿宋" w:cs="仿宋"/>
          <w:sz w:val="30"/>
          <w:szCs w:val="30"/>
        </w:rPr>
        <w:t xml:space="preserve">（项目编号：      </w:t>
      </w:r>
      <w:r>
        <w:rPr>
          <w:rFonts w:hint="eastAsia" w:ascii="仿宋" w:hAnsi="仿宋" w:eastAsia="仿宋" w:cs="仿宋"/>
          <w:sz w:val="28"/>
          <w:szCs w:val="28"/>
        </w:rPr>
        <w:t>）</w:t>
      </w:r>
    </w:p>
    <w:p w14:paraId="2AC44F8D">
      <w:pPr>
        <w:jc w:val="center"/>
        <w:rPr>
          <w:rFonts w:hint="eastAsia" w:ascii="仿宋" w:hAnsi="仿宋" w:eastAsia="仿宋" w:cs="仿宋"/>
          <w:sz w:val="30"/>
          <w:szCs w:val="30"/>
        </w:rPr>
      </w:pPr>
    </w:p>
    <w:p w14:paraId="6907F59D">
      <w:pPr>
        <w:jc w:val="center"/>
        <w:rPr>
          <w:rFonts w:hint="eastAsia" w:ascii="仿宋" w:hAnsi="仿宋" w:eastAsia="仿宋" w:cs="仿宋"/>
          <w:sz w:val="30"/>
          <w:szCs w:val="30"/>
        </w:rPr>
      </w:pPr>
    </w:p>
    <w:p w14:paraId="433DECD9">
      <w:pPr>
        <w:jc w:val="center"/>
        <w:rPr>
          <w:rFonts w:hint="eastAsia" w:ascii="仿宋" w:hAnsi="仿宋" w:eastAsia="仿宋" w:cs="仿宋"/>
          <w:sz w:val="30"/>
          <w:szCs w:val="30"/>
        </w:rPr>
      </w:pPr>
    </w:p>
    <w:p w14:paraId="1DB2FEDC">
      <w:pPr>
        <w:jc w:val="center"/>
        <w:rPr>
          <w:rFonts w:hint="eastAsia" w:ascii="仿宋" w:hAnsi="仿宋" w:eastAsia="仿宋" w:cs="仿宋"/>
          <w:sz w:val="30"/>
          <w:szCs w:val="30"/>
        </w:rPr>
      </w:pPr>
    </w:p>
    <w:p w14:paraId="5104F811">
      <w:pPr>
        <w:jc w:val="center"/>
        <w:rPr>
          <w:rFonts w:hint="eastAsia" w:ascii="仿宋" w:hAnsi="仿宋" w:eastAsia="仿宋" w:cs="仿宋"/>
          <w:sz w:val="30"/>
          <w:szCs w:val="30"/>
        </w:rPr>
      </w:pPr>
    </w:p>
    <w:p w14:paraId="4C3BEE8F">
      <w:pPr>
        <w:ind w:firstLine="2080" w:firstLineChars="650"/>
        <w:rPr>
          <w:rFonts w:hint="eastAsia" w:ascii="仿宋" w:hAnsi="仿宋" w:eastAsia="仿宋" w:cs="仿宋"/>
          <w:sz w:val="32"/>
          <w:szCs w:val="32"/>
        </w:rPr>
      </w:pPr>
      <w:r>
        <w:rPr>
          <w:rFonts w:hint="eastAsia" w:ascii="仿宋" w:hAnsi="仿宋" w:eastAsia="仿宋" w:cs="仿宋"/>
          <w:sz w:val="32"/>
          <w:szCs w:val="32"/>
        </w:rPr>
        <w:t xml:space="preserve">甲  方： </w:t>
      </w:r>
    </w:p>
    <w:p w14:paraId="2322CDA3">
      <w:pPr>
        <w:tabs>
          <w:tab w:val="left" w:pos="480"/>
        </w:tabs>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乙  方：</w:t>
      </w:r>
    </w:p>
    <w:p w14:paraId="31CD2535">
      <w:pPr>
        <w:jc w:val="center"/>
        <w:rPr>
          <w:rFonts w:hint="eastAsia" w:ascii="仿宋" w:hAnsi="仿宋" w:eastAsia="仿宋" w:cs="仿宋"/>
          <w:sz w:val="30"/>
          <w:szCs w:val="30"/>
        </w:rPr>
      </w:pPr>
    </w:p>
    <w:p w14:paraId="51E30195">
      <w:pPr>
        <w:jc w:val="center"/>
        <w:rPr>
          <w:rFonts w:hint="eastAsia" w:ascii="仿宋" w:hAnsi="仿宋" w:eastAsia="仿宋" w:cs="仿宋"/>
          <w:sz w:val="32"/>
          <w:szCs w:val="32"/>
        </w:rPr>
      </w:pPr>
      <w:r>
        <w:rPr>
          <w:rFonts w:hint="eastAsia" w:ascii="仿宋" w:hAnsi="仿宋" w:eastAsia="仿宋" w:cs="仿宋"/>
          <w:sz w:val="32"/>
          <w:szCs w:val="32"/>
        </w:rPr>
        <w:t xml:space="preserve">  年  月  日</w:t>
      </w:r>
    </w:p>
    <w:p w14:paraId="26771BAA">
      <w:pPr>
        <w:jc w:val="center"/>
        <w:rPr>
          <w:rFonts w:hint="eastAsia" w:ascii="仿宋" w:hAnsi="仿宋" w:eastAsia="仿宋" w:cs="仿宋"/>
          <w:sz w:val="32"/>
          <w:szCs w:val="32"/>
        </w:rPr>
      </w:pPr>
    </w:p>
    <w:p w14:paraId="64BF490B">
      <w:pPr>
        <w:spacing w:line="590" w:lineRule="exact"/>
        <w:rPr>
          <w:rFonts w:hint="eastAsia" w:ascii="仿宋" w:hAnsi="仿宋" w:eastAsia="仿宋" w:cs="仿宋"/>
          <w:b/>
          <w:sz w:val="36"/>
          <w:szCs w:val="36"/>
        </w:rPr>
      </w:pPr>
    </w:p>
    <w:p w14:paraId="6A3F413D">
      <w:pPr>
        <w:jc w:val="center"/>
        <w:rPr>
          <w:rFonts w:hint="eastAsia" w:ascii="仿宋" w:hAnsi="仿宋" w:eastAsia="仿宋" w:cs="仿宋"/>
          <w:b/>
          <w:sz w:val="36"/>
          <w:szCs w:val="36"/>
        </w:rPr>
      </w:pPr>
      <w:r>
        <w:rPr>
          <w:rFonts w:hint="eastAsia" w:ascii="仿宋" w:hAnsi="仿宋" w:eastAsia="仿宋" w:cs="仿宋"/>
          <w:b/>
          <w:szCs w:val="21"/>
        </w:rPr>
        <w:br w:type="page"/>
      </w:r>
      <w:bookmarkStart w:id="0" w:name="_Toc28398"/>
      <w:bookmarkStart w:id="1" w:name="_Toc32529"/>
      <w:r>
        <w:rPr>
          <w:rFonts w:hint="eastAsia" w:ascii="仿宋" w:hAnsi="仿宋" w:eastAsia="仿宋" w:cs="仿宋"/>
          <w:b/>
          <w:sz w:val="36"/>
          <w:szCs w:val="36"/>
        </w:rPr>
        <w:t>协 议 书</w:t>
      </w:r>
      <w:bookmarkEnd w:id="0"/>
      <w:bookmarkEnd w:id="1"/>
    </w:p>
    <w:p w14:paraId="29B1D71C">
      <w:pPr>
        <w:spacing w:line="360" w:lineRule="auto"/>
        <w:rPr>
          <w:rFonts w:hint="eastAsia" w:ascii="仿宋" w:hAnsi="仿宋" w:eastAsia="仿宋" w:cs="仿宋"/>
          <w:szCs w:val="21"/>
          <w:u w:val="single"/>
        </w:rPr>
      </w:pPr>
      <w:r>
        <w:rPr>
          <w:rFonts w:hint="eastAsia" w:ascii="仿宋" w:hAnsi="仿宋" w:eastAsia="仿宋" w:cs="仿宋"/>
          <w:szCs w:val="21"/>
        </w:rPr>
        <w:t>甲方：</w:t>
      </w:r>
      <w:r>
        <w:rPr>
          <w:rFonts w:hint="eastAsia" w:ascii="仿宋" w:hAnsi="仿宋" w:eastAsia="仿宋" w:cs="仿宋"/>
          <w:szCs w:val="21"/>
          <w:u w:val="single"/>
        </w:rPr>
        <w:t xml:space="preserve">             </w:t>
      </w:r>
    </w:p>
    <w:p w14:paraId="0F805F8B">
      <w:pPr>
        <w:spacing w:line="360" w:lineRule="auto"/>
        <w:rPr>
          <w:rFonts w:hint="eastAsia" w:ascii="仿宋" w:hAnsi="仿宋" w:eastAsia="仿宋" w:cs="仿宋"/>
          <w:szCs w:val="21"/>
          <w:u w:val="single"/>
        </w:rPr>
      </w:pPr>
      <w:r>
        <w:rPr>
          <w:rFonts w:hint="eastAsia" w:ascii="仿宋" w:hAnsi="仿宋" w:eastAsia="仿宋" w:cs="仿宋"/>
          <w:szCs w:val="21"/>
        </w:rPr>
        <w:t>乙方：</w:t>
      </w:r>
      <w:r>
        <w:rPr>
          <w:rFonts w:hint="eastAsia" w:ascii="仿宋" w:hAnsi="仿宋" w:eastAsia="仿宋" w:cs="仿宋"/>
          <w:szCs w:val="21"/>
          <w:u w:val="single"/>
        </w:rPr>
        <w:t xml:space="preserve">             </w:t>
      </w:r>
    </w:p>
    <w:p w14:paraId="08940E2F">
      <w:pPr>
        <w:spacing w:line="360" w:lineRule="auto"/>
        <w:ind w:firstLine="420" w:firstLineChars="200"/>
        <w:rPr>
          <w:rFonts w:hint="eastAsia" w:ascii="仿宋" w:hAnsi="仿宋" w:eastAsia="仿宋" w:cs="仿宋"/>
          <w:szCs w:val="21"/>
        </w:rPr>
      </w:pPr>
      <w:r>
        <w:rPr>
          <w:rFonts w:hint="eastAsia" w:ascii="仿宋" w:hAnsi="仿宋" w:eastAsia="仿宋" w:cs="仿宋"/>
          <w:szCs w:val="21"/>
        </w:rPr>
        <w:t>根据《民法典》、《中华人民共和国政府采购法》与项目行业有关的法律法规，以及本项目（</w:t>
      </w:r>
      <w:r>
        <w:rPr>
          <w:rFonts w:hint="eastAsia" w:ascii="仿宋" w:hAnsi="仿宋" w:eastAsia="仿宋" w:cs="仿宋"/>
          <w:szCs w:val="21"/>
          <w:u w:val="single"/>
        </w:rPr>
        <w:t>《陕西残疾人》杂志印刷、发行</w:t>
      </w:r>
      <w:r>
        <w:rPr>
          <w:rFonts w:hint="eastAsia" w:ascii="仿宋" w:hAnsi="仿宋" w:eastAsia="仿宋" w:cs="仿宋"/>
          <w:szCs w:val="21"/>
        </w:rPr>
        <w:t>）相关采购要求的规定，合同双方就乙方向招标人提供</w:t>
      </w:r>
      <w:r>
        <w:rPr>
          <w:rFonts w:hint="eastAsia" w:ascii="仿宋" w:hAnsi="仿宋" w:eastAsia="仿宋" w:cs="仿宋"/>
          <w:szCs w:val="21"/>
          <w:u w:val="single"/>
          <w:lang w:eastAsia="zh-CN"/>
        </w:rPr>
        <w:t>《陕西残疾人》杂志印刷、发行</w:t>
      </w:r>
      <w:bookmarkStart w:id="34" w:name="_GoBack"/>
      <w:bookmarkEnd w:id="34"/>
      <w:r>
        <w:rPr>
          <w:rFonts w:hint="eastAsia" w:ascii="仿宋" w:hAnsi="仿宋" w:eastAsia="仿宋" w:cs="仿宋"/>
          <w:szCs w:val="21"/>
        </w:rPr>
        <w:t>协商达成一致，确立本合同。</w:t>
      </w:r>
    </w:p>
    <w:p w14:paraId="6398F127">
      <w:pPr>
        <w:tabs>
          <w:tab w:val="left" w:pos="480"/>
        </w:tabs>
        <w:spacing w:line="360" w:lineRule="auto"/>
        <w:rPr>
          <w:rFonts w:hint="eastAsia" w:ascii="仿宋" w:hAnsi="仿宋" w:eastAsia="仿宋" w:cs="仿宋"/>
          <w:b/>
          <w:szCs w:val="21"/>
        </w:rPr>
      </w:pPr>
      <w:bookmarkStart w:id="2" w:name="_Toc30883"/>
      <w:bookmarkStart w:id="3" w:name="_Toc3164"/>
      <w:bookmarkStart w:id="4" w:name="_Toc8841"/>
      <w:r>
        <w:rPr>
          <w:rFonts w:hint="eastAsia" w:ascii="仿宋" w:hAnsi="仿宋" w:eastAsia="仿宋" w:cs="仿宋"/>
          <w:b/>
          <w:szCs w:val="21"/>
        </w:rPr>
        <w:t>一、合同标的物内容、数量及单价</w:t>
      </w:r>
      <w:r>
        <w:rPr>
          <w:rFonts w:hint="eastAsia" w:ascii="仿宋" w:hAnsi="仿宋" w:eastAsia="仿宋" w:cs="仿宋"/>
          <w:szCs w:val="21"/>
        </w:rPr>
        <w:t>（以招标文件正本和澄清表〈函〉为准）</w:t>
      </w:r>
      <w:bookmarkEnd w:id="2"/>
      <w:bookmarkEnd w:id="3"/>
      <w:bookmarkEnd w:id="4"/>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DDA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11BE5E53">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C3E9EA4">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75A62A95">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744FCE08">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39237F38">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备注</w:t>
            </w:r>
          </w:p>
        </w:tc>
      </w:tr>
      <w:tr w14:paraId="79791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486009E3">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AFE1E63">
            <w:pPr>
              <w:tabs>
                <w:tab w:val="left" w:pos="480"/>
              </w:tabs>
              <w:spacing w:line="396" w:lineRule="exact"/>
              <w:jc w:val="center"/>
              <w:rPr>
                <w:rFonts w:hint="eastAsia" w:ascii="仿宋" w:hAnsi="仿宋" w:eastAsia="仿宋" w:cs="仿宋"/>
                <w:szCs w:val="21"/>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0FD6F2A6">
            <w:pPr>
              <w:tabs>
                <w:tab w:val="left" w:pos="480"/>
              </w:tabs>
              <w:spacing w:line="396" w:lineRule="exact"/>
              <w:jc w:val="center"/>
              <w:rPr>
                <w:rFonts w:hint="eastAsia" w:ascii="仿宋" w:hAnsi="仿宋" w:eastAsia="仿宋" w:cs="仿宋"/>
                <w:szCs w:val="21"/>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0D9A70FC">
            <w:pPr>
              <w:tabs>
                <w:tab w:val="left" w:pos="480"/>
              </w:tabs>
              <w:spacing w:line="396" w:lineRule="exact"/>
              <w:jc w:val="center"/>
              <w:rPr>
                <w:rFonts w:hint="eastAsia" w:ascii="仿宋" w:hAnsi="仿宋" w:eastAsia="仿宋" w:cs="仿宋"/>
                <w:szCs w:val="21"/>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5E6F5692">
            <w:pPr>
              <w:tabs>
                <w:tab w:val="left" w:pos="480"/>
              </w:tabs>
              <w:spacing w:line="396" w:lineRule="exact"/>
              <w:jc w:val="center"/>
              <w:rPr>
                <w:rFonts w:hint="eastAsia" w:ascii="仿宋" w:hAnsi="仿宋" w:eastAsia="仿宋" w:cs="仿宋"/>
                <w:szCs w:val="21"/>
              </w:rPr>
            </w:pPr>
          </w:p>
        </w:tc>
      </w:tr>
      <w:tr w14:paraId="246A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76451625">
            <w:pPr>
              <w:tabs>
                <w:tab w:val="left" w:pos="480"/>
              </w:tabs>
              <w:spacing w:line="396" w:lineRule="exact"/>
              <w:jc w:val="center"/>
              <w:rPr>
                <w:rFonts w:hint="eastAsia" w:ascii="仿宋" w:hAnsi="仿宋" w:eastAsia="仿宋" w:cs="仿宋"/>
                <w:szCs w:val="21"/>
              </w:rPr>
            </w:pPr>
            <w:r>
              <w:rPr>
                <w:rFonts w:hint="eastAsia" w:ascii="仿宋" w:hAnsi="仿宋" w:eastAsia="仿宋" w:cs="仿宋"/>
                <w:szCs w:val="21"/>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1F3FA2E">
            <w:pPr>
              <w:tabs>
                <w:tab w:val="left" w:pos="480"/>
              </w:tabs>
              <w:spacing w:line="396" w:lineRule="exact"/>
              <w:jc w:val="center"/>
              <w:rPr>
                <w:rFonts w:hint="eastAsia" w:ascii="仿宋" w:hAnsi="仿宋" w:eastAsia="仿宋" w:cs="仿宋"/>
                <w:szCs w:val="21"/>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342F4265">
            <w:pPr>
              <w:tabs>
                <w:tab w:val="left" w:pos="480"/>
              </w:tabs>
              <w:spacing w:line="396" w:lineRule="exact"/>
              <w:jc w:val="center"/>
              <w:rPr>
                <w:rFonts w:hint="eastAsia" w:ascii="仿宋" w:hAnsi="仿宋" w:eastAsia="仿宋" w:cs="仿宋"/>
                <w:szCs w:val="21"/>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2F6D5636">
            <w:pPr>
              <w:tabs>
                <w:tab w:val="left" w:pos="480"/>
              </w:tabs>
              <w:spacing w:line="396" w:lineRule="exact"/>
              <w:jc w:val="center"/>
              <w:rPr>
                <w:rFonts w:hint="eastAsia" w:ascii="仿宋" w:hAnsi="仿宋" w:eastAsia="仿宋" w:cs="仿宋"/>
                <w:szCs w:val="21"/>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5FE5A367">
            <w:pPr>
              <w:tabs>
                <w:tab w:val="left" w:pos="480"/>
              </w:tabs>
              <w:spacing w:line="396" w:lineRule="exact"/>
              <w:jc w:val="center"/>
              <w:rPr>
                <w:rFonts w:hint="eastAsia" w:ascii="仿宋" w:hAnsi="仿宋" w:eastAsia="仿宋" w:cs="仿宋"/>
                <w:szCs w:val="21"/>
              </w:rPr>
            </w:pPr>
          </w:p>
        </w:tc>
      </w:tr>
    </w:tbl>
    <w:p w14:paraId="46BDC1C0">
      <w:pPr>
        <w:tabs>
          <w:tab w:val="left" w:pos="480"/>
        </w:tabs>
        <w:spacing w:line="360" w:lineRule="auto"/>
        <w:rPr>
          <w:rFonts w:hint="eastAsia" w:ascii="仿宋" w:hAnsi="仿宋" w:eastAsia="仿宋" w:cs="仿宋"/>
          <w:b/>
          <w:szCs w:val="21"/>
        </w:rPr>
      </w:pPr>
      <w:bookmarkStart w:id="5" w:name="_Toc8066"/>
      <w:bookmarkStart w:id="6" w:name="_Toc3926"/>
      <w:bookmarkStart w:id="7" w:name="_Toc4137"/>
      <w:r>
        <w:rPr>
          <w:rFonts w:hint="eastAsia" w:ascii="仿宋" w:hAnsi="仿宋" w:eastAsia="仿宋" w:cs="仿宋"/>
          <w:b/>
          <w:szCs w:val="21"/>
        </w:rPr>
        <w:t>二、合同价款</w:t>
      </w:r>
      <w:bookmarkEnd w:id="5"/>
      <w:bookmarkEnd w:id="6"/>
      <w:bookmarkEnd w:id="7"/>
    </w:p>
    <w:p w14:paraId="5BDDCC88">
      <w:pPr>
        <w:tabs>
          <w:tab w:val="left" w:pos="480"/>
        </w:tabs>
        <w:spacing w:line="360" w:lineRule="auto"/>
        <w:ind w:firstLine="420" w:firstLineChars="200"/>
        <w:rPr>
          <w:rFonts w:hint="eastAsia" w:ascii="仿宋" w:hAnsi="仿宋" w:eastAsia="仿宋" w:cs="仿宋"/>
          <w:szCs w:val="21"/>
          <w:u w:val="single"/>
        </w:rPr>
      </w:pPr>
      <w:r>
        <w:rPr>
          <w:rFonts w:hint="eastAsia" w:ascii="仿宋" w:hAnsi="仿宋" w:eastAsia="仿宋" w:cs="仿宋"/>
          <w:szCs w:val="21"/>
        </w:rPr>
        <w:t>（一）本合同为总价合同，各项活动服务的合同总价为其投标最终报价。</w:t>
      </w:r>
    </w:p>
    <w:p w14:paraId="027242EF">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（二）合同价包括：包括但不限于劳务费、策划费、宣传费、视频等制作费、招标代理服务费、税金等其他一切相关费用。</w:t>
      </w:r>
    </w:p>
    <w:p w14:paraId="6981560E">
      <w:pPr>
        <w:tabs>
          <w:tab w:val="left" w:pos="480"/>
        </w:tabs>
        <w:spacing w:line="360" w:lineRule="auto"/>
        <w:ind w:firstLine="420" w:firstLineChars="200"/>
        <w:rPr>
          <w:rFonts w:hint="eastAsia" w:ascii="仿宋" w:hAnsi="仿宋" w:eastAsia="仿宋" w:cs="仿宋"/>
          <w:szCs w:val="21"/>
        </w:rPr>
      </w:pPr>
      <w:bookmarkStart w:id="8" w:name="_Toc5678"/>
      <w:bookmarkStart w:id="9" w:name="_Toc28664"/>
      <w:bookmarkStart w:id="10" w:name="_Toc23247"/>
      <w:r>
        <w:rPr>
          <w:rFonts w:hint="eastAsia" w:ascii="仿宋" w:hAnsi="仿宋" w:eastAsia="仿宋" w:cs="仿宋"/>
          <w:szCs w:val="21"/>
        </w:rPr>
        <w:t>（三）合同有效期内，合同总价一次包死，不受国家政策性调价或原材料价格变化及外汇率变化的影响，并作为最终结算的依据。</w:t>
      </w:r>
    </w:p>
    <w:p w14:paraId="63209EE7">
      <w:pPr>
        <w:tabs>
          <w:tab w:val="left" w:pos="480"/>
        </w:tabs>
        <w:spacing w:line="360" w:lineRule="auto"/>
        <w:rPr>
          <w:rFonts w:hint="eastAsia" w:ascii="仿宋" w:hAnsi="仿宋" w:eastAsia="仿宋" w:cs="仿宋"/>
          <w:b/>
          <w:szCs w:val="21"/>
        </w:rPr>
      </w:pPr>
      <w:r>
        <w:rPr>
          <w:rFonts w:hint="eastAsia" w:ascii="仿宋" w:hAnsi="仿宋" w:eastAsia="仿宋" w:cs="仿宋"/>
          <w:b/>
          <w:szCs w:val="21"/>
        </w:rPr>
        <w:t>三、款项结算</w:t>
      </w:r>
      <w:bookmarkEnd w:id="8"/>
      <w:bookmarkEnd w:id="9"/>
      <w:bookmarkEnd w:id="10"/>
    </w:p>
    <w:p w14:paraId="0A39B059">
      <w:pPr>
        <w:tabs>
          <w:tab w:val="left" w:pos="480"/>
        </w:tabs>
        <w:spacing w:line="360" w:lineRule="auto"/>
        <w:ind w:firstLine="420" w:firstLineChars="200"/>
        <w:rPr>
          <w:rFonts w:hint="eastAsia" w:ascii="仿宋" w:hAnsi="仿宋" w:eastAsia="仿宋" w:cs="仿宋"/>
          <w:szCs w:val="21"/>
        </w:rPr>
      </w:pPr>
      <w:bookmarkStart w:id="11" w:name="_Toc21714"/>
      <w:bookmarkStart w:id="12" w:name="_Toc24406"/>
      <w:bookmarkStart w:id="13" w:name="_Toc15939"/>
      <w:r>
        <w:rPr>
          <w:rFonts w:hint="eastAsia" w:ascii="仿宋" w:hAnsi="仿宋" w:eastAsia="仿宋" w:cs="仿宋"/>
          <w:szCs w:val="21"/>
        </w:rPr>
        <w:t>由甲方负责结算，在付款前，乙方必须开具全额发票给甲方，否则，甲方有权拒绝付款，无需承担任何责任，且乙方不得以此为由拒绝履行协议义务。</w:t>
      </w:r>
    </w:p>
    <w:p w14:paraId="0E2E0086">
      <w:pPr>
        <w:tabs>
          <w:tab w:val="left" w:pos="480"/>
        </w:tabs>
        <w:spacing w:line="360" w:lineRule="auto"/>
        <w:rPr>
          <w:rFonts w:hint="eastAsia" w:ascii="仿宋" w:hAnsi="仿宋" w:eastAsia="仿宋" w:cs="仿宋"/>
          <w:b/>
          <w:szCs w:val="21"/>
        </w:rPr>
      </w:pPr>
      <w:r>
        <w:rPr>
          <w:rFonts w:hint="eastAsia" w:ascii="仿宋" w:hAnsi="仿宋" w:eastAsia="仿宋" w:cs="仿宋"/>
          <w:b/>
          <w:szCs w:val="21"/>
        </w:rPr>
        <w:t>四、服务条件：</w:t>
      </w:r>
      <w:bookmarkEnd w:id="11"/>
      <w:bookmarkEnd w:id="12"/>
      <w:bookmarkEnd w:id="13"/>
    </w:p>
    <w:p w14:paraId="53B3138C">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（一）服务地点：甲方指定地点。</w:t>
      </w:r>
    </w:p>
    <w:p w14:paraId="42383B78">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（二）服务期：自合同签订之日起</w:t>
      </w:r>
      <w:r>
        <w:rPr>
          <w:rFonts w:hint="eastAsia" w:ascii="仿宋" w:hAnsi="仿宋" w:eastAsia="仿宋" w:cs="仿宋"/>
          <w:szCs w:val="21"/>
          <w:u w:val="single"/>
        </w:rPr>
        <w:t xml:space="preserve">               </w:t>
      </w:r>
      <w:r>
        <w:rPr>
          <w:rFonts w:hint="eastAsia" w:ascii="仿宋" w:hAnsi="仿宋" w:eastAsia="仿宋" w:cs="仿宋"/>
          <w:szCs w:val="21"/>
        </w:rPr>
        <w:t>。</w:t>
      </w:r>
    </w:p>
    <w:p w14:paraId="21E9E6E2">
      <w:pPr>
        <w:spacing w:line="360" w:lineRule="auto"/>
        <w:ind w:firstLine="420" w:firstLineChars="200"/>
        <w:rPr>
          <w:rFonts w:hint="eastAsia" w:ascii="仿宋" w:hAnsi="仿宋" w:eastAsia="仿宋" w:cs="仿宋"/>
          <w:i/>
          <w:iCs/>
          <w:u w:val="single"/>
        </w:rPr>
      </w:pPr>
      <w:bookmarkStart w:id="14" w:name="_Toc7966"/>
      <w:bookmarkStart w:id="15" w:name="_Toc27382"/>
      <w:r>
        <w:rPr>
          <w:rFonts w:hint="eastAsia" w:ascii="仿宋" w:hAnsi="仿宋" w:eastAsia="仿宋" w:cs="仿宋"/>
        </w:rPr>
        <w:t>（三）项目负责人：</w:t>
      </w:r>
      <w:r>
        <w:rPr>
          <w:rFonts w:hint="eastAsia" w:ascii="仿宋" w:hAnsi="仿宋" w:eastAsia="仿宋" w:cs="仿宋"/>
          <w:i/>
          <w:iCs/>
          <w:u w:val="single"/>
        </w:rPr>
        <w:t xml:space="preserve">                            。</w:t>
      </w:r>
    </w:p>
    <w:p w14:paraId="7D9FCE8F">
      <w:pPr>
        <w:ind w:firstLine="480"/>
        <w:rPr>
          <w:rFonts w:hint="eastAsia" w:ascii="仿宋" w:hAnsi="仿宋" w:eastAsia="仿宋" w:cs="仿宋"/>
          <w:b/>
          <w:szCs w:val="21"/>
        </w:rPr>
      </w:pPr>
      <w:r>
        <w:rPr>
          <w:rFonts w:hint="eastAsia" w:ascii="仿宋" w:hAnsi="仿宋" w:eastAsia="仿宋" w:cs="仿宋"/>
          <w:b/>
          <w:szCs w:val="21"/>
        </w:rPr>
        <w:t>五、质量保</w:t>
      </w:r>
      <w:bookmarkEnd w:id="14"/>
      <w:bookmarkEnd w:id="15"/>
      <w:r>
        <w:rPr>
          <w:rFonts w:hint="eastAsia" w:ascii="仿宋" w:hAnsi="仿宋" w:eastAsia="仿宋" w:cs="仿宋"/>
          <w:b/>
          <w:szCs w:val="21"/>
        </w:rPr>
        <w:t>障</w:t>
      </w:r>
    </w:p>
    <w:p w14:paraId="172BAFAB">
      <w:pPr>
        <w:tabs>
          <w:tab w:val="left" w:pos="480"/>
        </w:tabs>
        <w:spacing w:line="360" w:lineRule="auto"/>
        <w:ind w:firstLine="411" w:firstLineChars="196"/>
        <w:rPr>
          <w:rFonts w:hint="eastAsia" w:ascii="仿宋" w:hAnsi="仿宋" w:eastAsia="仿宋" w:cs="仿宋"/>
          <w:szCs w:val="21"/>
        </w:rPr>
      </w:pPr>
      <w:r>
        <w:rPr>
          <w:rFonts w:hint="eastAsia" w:ascii="仿宋" w:hAnsi="仿宋" w:eastAsia="仿宋" w:cs="仿宋"/>
          <w:szCs w:val="21"/>
        </w:rPr>
        <w:t>1.乙方所提供货物和服务保证技术指标符合要求、质量性能可靠、必须符合国家相关法律法规的要求。</w:t>
      </w:r>
    </w:p>
    <w:p w14:paraId="5BB17FE7">
      <w:pPr>
        <w:tabs>
          <w:tab w:val="left" w:pos="480"/>
        </w:tabs>
        <w:spacing w:line="360" w:lineRule="auto"/>
        <w:ind w:firstLine="411" w:firstLineChars="196"/>
        <w:rPr>
          <w:rFonts w:hint="eastAsia" w:ascii="仿宋" w:hAnsi="仿宋" w:eastAsia="仿宋" w:cs="仿宋"/>
          <w:szCs w:val="21"/>
        </w:rPr>
      </w:pPr>
      <w:r>
        <w:rPr>
          <w:rFonts w:hint="eastAsia" w:ascii="仿宋" w:hAnsi="仿宋" w:eastAsia="仿宋" w:cs="仿宋"/>
          <w:szCs w:val="21"/>
        </w:rPr>
        <w:t>2、成交单位应当保证其具有完成本项目所要求的货物和服务所必须具备的专业设备和服务能力。</w:t>
      </w:r>
    </w:p>
    <w:p w14:paraId="477282CA">
      <w:pPr>
        <w:spacing w:line="360" w:lineRule="auto"/>
        <w:ind w:firstLine="420" w:firstLineChars="200"/>
        <w:rPr>
          <w:rFonts w:hint="eastAsia" w:ascii="仿宋" w:hAnsi="仿宋" w:eastAsia="仿宋" w:cs="仿宋"/>
        </w:rPr>
      </w:pPr>
      <w:bookmarkStart w:id="16" w:name="_Toc21314"/>
      <w:bookmarkStart w:id="17" w:name="_Toc12558"/>
      <w:r>
        <w:rPr>
          <w:rFonts w:hint="eastAsia" w:ascii="仿宋" w:hAnsi="仿宋" w:eastAsia="仿宋" w:cs="仿宋"/>
        </w:rPr>
        <w:t>3、符合甲方要求，并通过验收。</w:t>
      </w:r>
    </w:p>
    <w:p w14:paraId="50B1D0E5">
      <w:pPr>
        <w:tabs>
          <w:tab w:val="left" w:pos="480"/>
        </w:tabs>
        <w:spacing w:line="360" w:lineRule="auto"/>
        <w:rPr>
          <w:rFonts w:hint="eastAsia" w:ascii="仿宋" w:hAnsi="仿宋" w:eastAsia="仿宋" w:cs="仿宋"/>
          <w:b/>
          <w:szCs w:val="21"/>
        </w:rPr>
      </w:pPr>
      <w:bookmarkStart w:id="18" w:name="_Toc3171"/>
      <w:r>
        <w:rPr>
          <w:rFonts w:hint="eastAsia" w:ascii="仿宋" w:hAnsi="仿宋" w:eastAsia="仿宋" w:cs="仿宋"/>
          <w:b/>
          <w:szCs w:val="21"/>
        </w:rPr>
        <w:t>六、技术与服务</w:t>
      </w:r>
      <w:bookmarkEnd w:id="16"/>
      <w:bookmarkEnd w:id="17"/>
      <w:bookmarkEnd w:id="18"/>
    </w:p>
    <w:p w14:paraId="46961646">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（一）技术资料：</w:t>
      </w:r>
    </w:p>
    <w:p w14:paraId="31F6DDAE">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技术资料：</w:t>
      </w:r>
    </w:p>
    <w:p w14:paraId="4F5710B6">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中标单位应随同服务提供相应的中文技术文件。</w:t>
      </w:r>
    </w:p>
    <w:p w14:paraId="4125C591">
      <w:pPr>
        <w:tabs>
          <w:tab w:val="left" w:pos="480"/>
        </w:tabs>
        <w:spacing w:line="360" w:lineRule="auto"/>
        <w:ind w:firstLine="420" w:firstLineChars="200"/>
        <w:rPr>
          <w:rFonts w:hint="eastAsia" w:ascii="仿宋" w:hAnsi="仿宋" w:eastAsia="仿宋" w:cs="仿宋"/>
        </w:rPr>
      </w:pPr>
      <w:r>
        <w:rPr>
          <w:rFonts w:hint="eastAsia" w:ascii="仿宋" w:hAnsi="仿宋" w:eastAsia="仿宋" w:cs="仿宋"/>
          <w:szCs w:val="21"/>
        </w:rPr>
        <w:t>（二）服务承诺：以</w:t>
      </w:r>
      <w:r>
        <w:rPr>
          <w:rFonts w:hint="eastAsia" w:ascii="仿宋" w:hAnsi="仿宋" w:eastAsia="仿宋" w:cs="仿宋"/>
          <w:szCs w:val="21"/>
          <w:lang w:eastAsia="zh-CN"/>
        </w:rPr>
        <w:t>投标</w:t>
      </w:r>
      <w:r>
        <w:rPr>
          <w:rFonts w:hint="eastAsia" w:ascii="仿宋" w:hAnsi="仿宋" w:eastAsia="仿宋" w:cs="仿宋"/>
          <w:szCs w:val="21"/>
        </w:rPr>
        <w:t>文件、澄清表（函）、合同和随货物的相关文件为准。</w:t>
      </w:r>
    </w:p>
    <w:p w14:paraId="6FE66451">
      <w:pPr>
        <w:tabs>
          <w:tab w:val="left" w:pos="480"/>
        </w:tabs>
        <w:spacing w:line="360" w:lineRule="auto"/>
        <w:rPr>
          <w:rFonts w:hint="eastAsia" w:ascii="仿宋" w:hAnsi="仿宋" w:eastAsia="仿宋" w:cs="仿宋"/>
          <w:b/>
          <w:szCs w:val="21"/>
        </w:rPr>
      </w:pPr>
      <w:bookmarkStart w:id="19" w:name="_Toc22161"/>
      <w:bookmarkStart w:id="20" w:name="_Toc20183"/>
      <w:bookmarkStart w:id="21" w:name="_Toc12975"/>
      <w:r>
        <w:rPr>
          <w:rFonts w:hint="eastAsia" w:ascii="仿宋" w:hAnsi="仿宋" w:eastAsia="仿宋" w:cs="仿宋"/>
          <w:b/>
          <w:szCs w:val="21"/>
        </w:rPr>
        <w:t>七、验收</w:t>
      </w:r>
      <w:bookmarkEnd w:id="19"/>
      <w:bookmarkEnd w:id="20"/>
      <w:bookmarkEnd w:id="21"/>
    </w:p>
    <w:p w14:paraId="31ADD4F5">
      <w:pPr>
        <w:spacing w:line="360" w:lineRule="auto"/>
        <w:ind w:firstLine="420" w:firstLineChars="200"/>
        <w:rPr>
          <w:rFonts w:hint="eastAsia" w:ascii="仿宋" w:hAnsi="仿宋" w:eastAsia="仿宋" w:cs="仿宋"/>
        </w:rPr>
      </w:pPr>
      <w:r>
        <w:rPr>
          <w:rFonts w:hint="eastAsia" w:ascii="仿宋" w:hAnsi="仿宋" w:eastAsia="仿宋" w:cs="仿宋"/>
        </w:rPr>
        <w:t>采购方将组织相关专业人员对宣传活动的过程及响应效果考核验收。</w:t>
      </w:r>
    </w:p>
    <w:p w14:paraId="15558AD4">
      <w:pPr>
        <w:tabs>
          <w:tab w:val="left" w:pos="480"/>
        </w:tabs>
        <w:spacing w:line="360" w:lineRule="auto"/>
        <w:rPr>
          <w:rFonts w:hint="eastAsia" w:ascii="仿宋" w:hAnsi="仿宋" w:eastAsia="仿宋" w:cs="仿宋"/>
          <w:b/>
          <w:szCs w:val="21"/>
        </w:rPr>
      </w:pPr>
      <w:bookmarkStart w:id="22" w:name="_Toc9858"/>
      <w:bookmarkStart w:id="23" w:name="_Toc16693"/>
      <w:bookmarkStart w:id="24" w:name="_Toc20026"/>
      <w:r>
        <w:rPr>
          <w:rFonts w:hint="eastAsia" w:ascii="仿宋" w:hAnsi="仿宋" w:eastAsia="仿宋" w:cs="仿宋"/>
          <w:b/>
          <w:szCs w:val="21"/>
        </w:rPr>
        <w:t>八、违约责任</w:t>
      </w:r>
      <w:bookmarkEnd w:id="22"/>
      <w:bookmarkEnd w:id="23"/>
      <w:bookmarkEnd w:id="24"/>
    </w:p>
    <w:p w14:paraId="6BB38504">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1、按《民法典》中的相关条款执行。</w:t>
      </w:r>
    </w:p>
    <w:p w14:paraId="63D725CE">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2、未按合同要求提供服务或服务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582149E1">
      <w:pPr>
        <w:tabs>
          <w:tab w:val="left" w:pos="480"/>
        </w:tabs>
        <w:spacing w:line="360" w:lineRule="auto"/>
        <w:rPr>
          <w:rFonts w:hint="eastAsia" w:ascii="仿宋" w:hAnsi="仿宋" w:eastAsia="仿宋" w:cs="仿宋"/>
          <w:b/>
          <w:szCs w:val="21"/>
        </w:rPr>
      </w:pPr>
      <w:bookmarkStart w:id="25" w:name="_Toc15856"/>
      <w:bookmarkStart w:id="26" w:name="_Toc13662"/>
      <w:bookmarkStart w:id="27" w:name="_Toc15454"/>
      <w:r>
        <w:rPr>
          <w:rFonts w:hint="eastAsia" w:ascii="仿宋" w:hAnsi="仿宋" w:eastAsia="仿宋" w:cs="仿宋"/>
          <w:b/>
          <w:szCs w:val="21"/>
        </w:rPr>
        <w:t>九、合同争议解决的方式</w:t>
      </w:r>
      <w:bookmarkEnd w:id="25"/>
      <w:bookmarkEnd w:id="26"/>
      <w:bookmarkEnd w:id="27"/>
    </w:p>
    <w:p w14:paraId="599A05A6">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本合同在履行过程中发生的争议，由甲、乙双方当事人协商解决，协商不成的按下列第</w:t>
      </w:r>
      <w:r>
        <w:rPr>
          <w:rFonts w:hint="eastAsia" w:ascii="仿宋" w:hAnsi="仿宋" w:eastAsia="仿宋" w:cs="仿宋"/>
          <w:szCs w:val="21"/>
          <w:u w:val="single"/>
        </w:rPr>
        <w:t xml:space="preserve">    </w:t>
      </w:r>
      <w:r>
        <w:rPr>
          <w:rFonts w:hint="eastAsia" w:ascii="仿宋" w:hAnsi="仿宋" w:eastAsia="仿宋" w:cs="仿宋"/>
          <w:szCs w:val="21"/>
        </w:rPr>
        <w:t>种方式解决：</w:t>
      </w:r>
    </w:p>
    <w:p w14:paraId="6BEE65AE">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（一）提交</w:t>
      </w:r>
      <w:r>
        <w:rPr>
          <w:rFonts w:hint="eastAsia" w:ascii="仿宋" w:hAnsi="仿宋" w:eastAsia="仿宋" w:cs="仿宋"/>
          <w:szCs w:val="21"/>
          <w:u w:val="single"/>
        </w:rPr>
        <w:t xml:space="preserve">        </w:t>
      </w:r>
      <w:r>
        <w:rPr>
          <w:rFonts w:hint="eastAsia" w:ascii="仿宋" w:hAnsi="仿宋" w:eastAsia="仿宋" w:cs="仿宋"/>
          <w:szCs w:val="21"/>
        </w:rPr>
        <w:t>仲裁委员会仲裁；</w:t>
      </w:r>
    </w:p>
    <w:p w14:paraId="471A4C76">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（二）依法向 </w:t>
      </w:r>
      <w:r>
        <w:rPr>
          <w:rFonts w:hint="eastAsia" w:ascii="仿宋" w:hAnsi="仿宋" w:eastAsia="仿宋" w:cs="仿宋"/>
          <w:szCs w:val="21"/>
          <w:u w:val="single"/>
        </w:rPr>
        <w:t xml:space="preserve">       </w:t>
      </w:r>
      <w:r>
        <w:rPr>
          <w:rFonts w:hint="eastAsia" w:ascii="仿宋" w:hAnsi="仿宋" w:eastAsia="仿宋" w:cs="仿宋"/>
          <w:szCs w:val="21"/>
        </w:rPr>
        <w:t>所在地人民法院起诉。</w:t>
      </w:r>
    </w:p>
    <w:p w14:paraId="69BCE7BF">
      <w:pPr>
        <w:tabs>
          <w:tab w:val="left" w:pos="480"/>
        </w:tabs>
        <w:spacing w:line="360" w:lineRule="auto"/>
        <w:rPr>
          <w:rFonts w:hint="eastAsia" w:ascii="仿宋" w:hAnsi="仿宋" w:eastAsia="仿宋" w:cs="仿宋"/>
          <w:b/>
          <w:szCs w:val="21"/>
        </w:rPr>
      </w:pPr>
      <w:bookmarkStart w:id="28" w:name="_Toc7342"/>
      <w:bookmarkStart w:id="29" w:name="_Toc5573"/>
      <w:bookmarkStart w:id="30" w:name="_Toc18389"/>
      <w:r>
        <w:rPr>
          <w:rFonts w:hint="eastAsia" w:ascii="仿宋" w:hAnsi="仿宋" w:eastAsia="仿宋" w:cs="仿宋"/>
          <w:b/>
          <w:szCs w:val="21"/>
        </w:rPr>
        <w:t>十、合同生效</w:t>
      </w:r>
      <w:bookmarkEnd w:id="28"/>
      <w:bookmarkEnd w:id="29"/>
      <w:bookmarkEnd w:id="30"/>
    </w:p>
    <w:p w14:paraId="4AB2BDB2">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本合同一式</w:t>
      </w:r>
      <w:r>
        <w:rPr>
          <w:rFonts w:hint="eastAsia" w:ascii="仿宋" w:hAnsi="仿宋" w:eastAsia="仿宋" w:cs="仿宋"/>
          <w:szCs w:val="21"/>
          <w:u w:val="single"/>
        </w:rPr>
        <w:t xml:space="preserve">   </w:t>
      </w:r>
      <w:r>
        <w:rPr>
          <w:rFonts w:hint="eastAsia" w:ascii="仿宋" w:hAnsi="仿宋" w:eastAsia="仿宋" w:cs="仿宋"/>
          <w:szCs w:val="21"/>
        </w:rPr>
        <w:t>份，甲方执</w:t>
      </w:r>
      <w:r>
        <w:rPr>
          <w:rFonts w:hint="eastAsia" w:ascii="仿宋" w:hAnsi="仿宋" w:eastAsia="仿宋" w:cs="仿宋"/>
          <w:szCs w:val="21"/>
          <w:u w:val="single"/>
        </w:rPr>
        <w:t xml:space="preserve">   </w:t>
      </w:r>
      <w:r>
        <w:rPr>
          <w:rFonts w:hint="eastAsia" w:ascii="仿宋" w:hAnsi="仿宋" w:eastAsia="仿宋" w:cs="仿宋"/>
          <w:szCs w:val="21"/>
        </w:rPr>
        <w:t>份，乙方执</w:t>
      </w:r>
      <w:r>
        <w:rPr>
          <w:rFonts w:hint="eastAsia" w:ascii="仿宋" w:hAnsi="仿宋" w:eastAsia="仿宋" w:cs="仿宋"/>
          <w:szCs w:val="21"/>
          <w:u w:val="single"/>
        </w:rPr>
        <w:t xml:space="preserve">    </w:t>
      </w:r>
      <w:r>
        <w:rPr>
          <w:rFonts w:hint="eastAsia" w:ascii="仿宋" w:hAnsi="仿宋" w:eastAsia="仿宋" w:cs="仿宋"/>
          <w:szCs w:val="21"/>
        </w:rPr>
        <w:t>份，本合同甲、乙、确认各方签字盖章后生效，合同执行完毕后，自动失效（合同的服务承诺则长期有效）。</w:t>
      </w:r>
    </w:p>
    <w:p w14:paraId="26CEDD9B">
      <w:pPr>
        <w:tabs>
          <w:tab w:val="left" w:pos="480"/>
        </w:tabs>
        <w:spacing w:line="360" w:lineRule="auto"/>
        <w:rPr>
          <w:rFonts w:hint="eastAsia" w:ascii="仿宋" w:hAnsi="仿宋" w:eastAsia="仿宋" w:cs="仿宋"/>
          <w:b/>
          <w:szCs w:val="21"/>
        </w:rPr>
      </w:pPr>
      <w:bookmarkStart w:id="31" w:name="_Toc18381"/>
      <w:bookmarkStart w:id="32" w:name="_Toc9178"/>
      <w:bookmarkStart w:id="33" w:name="_Toc823"/>
      <w:r>
        <w:rPr>
          <w:rFonts w:hint="eastAsia" w:ascii="仿宋" w:hAnsi="仿宋" w:eastAsia="仿宋" w:cs="仿宋"/>
          <w:b/>
          <w:szCs w:val="21"/>
        </w:rPr>
        <w:t>十一、其他事项</w:t>
      </w:r>
      <w:bookmarkEnd w:id="31"/>
      <w:bookmarkEnd w:id="32"/>
      <w:bookmarkEnd w:id="33"/>
    </w:p>
    <w:p w14:paraId="1CADD238">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（一）招标文件、投标文件、澄清表（函）、中标通知书、合同附件均成为合同不可分割的部分。</w:t>
      </w:r>
    </w:p>
    <w:p w14:paraId="4A38A0C3">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（二）合同未尽事宜，由甲、乙双方协商，作为合同补充，与原合同具有同等法律效力。</w:t>
      </w:r>
    </w:p>
    <w:p w14:paraId="6EB7135A">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（三）合同一经签订，不得擅自变更、中止或终止合同。但若与甲方的上级管理机关的政策性行为或其他规定发生冲突，甲方有权与乙方协商调整协议内容或终止协议执行。</w:t>
      </w:r>
    </w:p>
    <w:p w14:paraId="672941D6">
      <w:pPr>
        <w:spacing w:line="360" w:lineRule="auto"/>
        <w:ind w:firstLine="420"/>
        <w:rPr>
          <w:rFonts w:hint="eastAsia" w:ascii="仿宋" w:hAnsi="仿宋" w:eastAsia="仿宋" w:cs="仿宋"/>
          <w:szCs w:val="24"/>
        </w:rPr>
      </w:pPr>
      <w:r>
        <w:rPr>
          <w:rFonts w:hint="eastAsia" w:ascii="仿宋" w:hAnsi="仿宋" w:eastAsia="仿宋" w:cs="仿宋"/>
          <w:szCs w:val="24"/>
        </w:rPr>
        <w:t>（四）执行本合同过程中发生争议，由当事人双方协商解决。协商不成，可向采购方所在地人民法院提起诉讼。</w:t>
      </w:r>
    </w:p>
    <w:p w14:paraId="760E52C2">
      <w:pPr>
        <w:spacing w:line="360" w:lineRule="auto"/>
        <w:ind w:firstLine="420"/>
        <w:rPr>
          <w:rFonts w:hint="eastAsia" w:ascii="仿宋" w:hAnsi="仿宋" w:eastAsia="仿宋" w:cs="仿宋"/>
          <w:szCs w:val="24"/>
        </w:rPr>
      </w:pPr>
      <w:r>
        <w:rPr>
          <w:rFonts w:hint="eastAsia" w:ascii="仿宋" w:hAnsi="仿宋" w:eastAsia="仿宋" w:cs="仿宋"/>
          <w:szCs w:val="24"/>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67A68E48">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4"/>
        </w:rPr>
        <w:t>六</w:t>
      </w:r>
      <w:r>
        <w:rPr>
          <w:rFonts w:hint="eastAsia" w:ascii="仿宋" w:hAnsi="仿宋" w:eastAsia="仿宋" w:cs="仿宋"/>
          <w:szCs w:val="21"/>
        </w:rPr>
        <w:t>）本合同按照中华人民共和国的现行法律进行解释。</w:t>
      </w:r>
    </w:p>
    <w:p w14:paraId="223F6F9A">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甲  方：（盖章）                          乙  方：（盖章）</w:t>
      </w:r>
    </w:p>
    <w:p w14:paraId="32ABACDD">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单位名称：                                单位名称：</w:t>
      </w:r>
    </w:p>
    <w:p w14:paraId="2D6660ED">
      <w:pPr>
        <w:tabs>
          <w:tab w:val="left" w:pos="480"/>
        </w:tabs>
        <w:spacing w:line="360" w:lineRule="auto"/>
        <w:ind w:left="5880" w:leftChars="200" w:hanging="5460" w:hangingChars="2600"/>
        <w:rPr>
          <w:rFonts w:hint="eastAsia" w:ascii="仿宋" w:hAnsi="仿宋" w:eastAsia="仿宋" w:cs="仿宋"/>
          <w:szCs w:val="21"/>
        </w:rPr>
      </w:pPr>
      <w:r>
        <w:rPr>
          <w:rFonts w:hint="eastAsia" w:ascii="仿宋" w:hAnsi="仿宋" w:eastAsia="仿宋" w:cs="仿宋"/>
          <w:szCs w:val="21"/>
        </w:rPr>
        <w:t>地  址：                                  地  址：</w:t>
      </w:r>
    </w:p>
    <w:p w14:paraId="2A39C9B7">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法定代表人                                法定代表人</w:t>
      </w:r>
    </w:p>
    <w:p w14:paraId="61E3E02B">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或委托代理人：                            或委托代理人：</w:t>
      </w:r>
    </w:p>
    <w:p w14:paraId="411E37F6">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                                          开户银行：</w:t>
      </w:r>
    </w:p>
    <w:p w14:paraId="19E611A8">
      <w:pPr>
        <w:tabs>
          <w:tab w:val="left" w:pos="480"/>
        </w:tabs>
        <w:spacing w:line="360" w:lineRule="auto"/>
        <w:ind w:firstLine="4830" w:firstLineChars="2300"/>
        <w:rPr>
          <w:rFonts w:hint="eastAsia" w:ascii="仿宋" w:hAnsi="仿宋" w:eastAsia="仿宋" w:cs="仿宋"/>
          <w:szCs w:val="21"/>
        </w:rPr>
      </w:pPr>
      <w:r>
        <w:rPr>
          <w:rFonts w:hint="eastAsia" w:ascii="仿宋" w:hAnsi="仿宋" w:eastAsia="仿宋" w:cs="仿宋"/>
          <w:szCs w:val="21"/>
        </w:rPr>
        <w:t xml:space="preserve">账  号：       </w:t>
      </w:r>
    </w:p>
    <w:p w14:paraId="7A57E039">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联系电话：                                联系电话：</w:t>
      </w:r>
    </w:p>
    <w:p w14:paraId="3C6791D0">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签订日期：     年    月      日           签订日期：     年    月   日</w:t>
      </w:r>
    </w:p>
    <w:p w14:paraId="7BC59491">
      <w:pPr>
        <w:rPr>
          <w:rFonts w:hint="eastAsia" w:ascii="仿宋" w:hAnsi="仿宋" w:eastAsia="仿宋" w:cs="仿宋"/>
        </w:rPr>
      </w:pPr>
    </w:p>
    <w:p w14:paraId="7A9C4FDB">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鉴证方：（盖章）                           </w:t>
      </w:r>
    </w:p>
    <w:p w14:paraId="450D3CE0">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单位名称：                                </w:t>
      </w:r>
    </w:p>
    <w:p w14:paraId="089CF1B8">
      <w:pPr>
        <w:tabs>
          <w:tab w:val="left" w:pos="480"/>
        </w:tabs>
        <w:spacing w:line="360" w:lineRule="auto"/>
        <w:ind w:left="5880" w:leftChars="200" w:hanging="5460" w:hangingChars="2600"/>
        <w:rPr>
          <w:rFonts w:hint="eastAsia" w:ascii="仿宋" w:hAnsi="仿宋" w:eastAsia="仿宋" w:cs="仿宋"/>
          <w:szCs w:val="21"/>
        </w:rPr>
      </w:pPr>
      <w:r>
        <w:rPr>
          <w:rFonts w:hint="eastAsia" w:ascii="仿宋" w:hAnsi="仿宋" w:eastAsia="仿宋" w:cs="仿宋"/>
          <w:szCs w:val="21"/>
        </w:rPr>
        <w:t xml:space="preserve">地  址：                                  </w:t>
      </w:r>
    </w:p>
    <w:p w14:paraId="6DFCEF1A">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法定代表人                               </w:t>
      </w:r>
    </w:p>
    <w:p w14:paraId="67ED49AC">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或委托代理人：                                                                      </w:t>
      </w:r>
    </w:p>
    <w:p w14:paraId="52257DD9">
      <w:pPr>
        <w:tabs>
          <w:tab w:val="left" w:pos="480"/>
        </w:tabs>
        <w:spacing w:line="360" w:lineRule="auto"/>
        <w:ind w:firstLine="420" w:firstLineChars="200"/>
        <w:rPr>
          <w:rFonts w:hint="eastAsia" w:ascii="仿宋" w:hAnsi="仿宋" w:eastAsia="仿宋" w:cs="仿宋"/>
          <w:szCs w:val="21"/>
        </w:rPr>
      </w:pPr>
    </w:p>
    <w:p w14:paraId="25FECC85">
      <w:pPr>
        <w:tabs>
          <w:tab w:val="left" w:pos="480"/>
        </w:tabs>
        <w:spacing w:line="360" w:lineRule="auto"/>
        <w:ind w:firstLine="420" w:firstLineChars="200"/>
        <w:rPr>
          <w:rFonts w:hint="eastAsia" w:ascii="仿宋" w:hAnsi="仿宋" w:eastAsia="仿宋" w:cs="仿宋"/>
          <w:szCs w:val="21"/>
        </w:rPr>
      </w:pPr>
    </w:p>
    <w:p w14:paraId="421E4E33">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联系电话：                                </w:t>
      </w:r>
    </w:p>
    <w:p w14:paraId="035D4182">
      <w:pPr>
        <w:tabs>
          <w:tab w:val="left" w:pos="480"/>
        </w:tabs>
        <w:spacing w:line="360" w:lineRule="auto"/>
        <w:ind w:firstLine="420" w:firstLineChars="200"/>
        <w:rPr>
          <w:rFonts w:hint="eastAsia" w:ascii="仿宋" w:hAnsi="仿宋" w:eastAsia="仿宋" w:cs="仿宋"/>
          <w:szCs w:val="21"/>
        </w:rPr>
      </w:pPr>
      <w:r>
        <w:rPr>
          <w:rFonts w:hint="eastAsia" w:ascii="仿宋" w:hAnsi="仿宋" w:eastAsia="仿宋" w:cs="仿宋"/>
          <w:szCs w:val="21"/>
        </w:rPr>
        <w:t xml:space="preserve">签订日期：     年    月      日    </w:t>
      </w:r>
    </w:p>
    <w:p w14:paraId="2E08208A">
      <w:pPr>
        <w:jc w:val="both"/>
        <w:rPr>
          <w:rFonts w:hint="eastAsia" w:eastAsia="宋体"/>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64D53"/>
    <w:rsid w:val="2BB01839"/>
    <w:rsid w:val="30D10F27"/>
    <w:rsid w:val="331B1D66"/>
    <w:rsid w:val="3D864D53"/>
    <w:rsid w:val="416702DC"/>
    <w:rsid w:val="4ADF17E2"/>
    <w:rsid w:val="50DD75B9"/>
    <w:rsid w:val="74784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b/>
      <w:sz w:val="28"/>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2025-06-27T03:24:00Z</dcterms:created>
  <dc:creator>吴泽玮</dc:creator>
  <cp:lastModifiedBy>吴泽玮</cp:lastModifiedBy>
  <dcterms:modified xsi:type="dcterms:W3CDTF">2025-06-27T04:32:10Z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956D3791F2D74C52932E5A8E9FEC4A3F_13</vt:lpwstr>
  </property>
  <property fmtid="{D5CDD505-2E9C-101B-9397-08002B2CF9AE}" pid="4" name="KSOTemplateDocerSaveRecord">
    <vt:lpwstr>eyJoZGlkIjoiZDUwODUwMmNlZmJlZTJiNzEyZDkyM2E3Yjk2MWZkMWQiLCJ1c2VySWQiOiIxMTQ1NzQ0OTUyIn0=</vt:lpwstr>
  </property>
</Properties>
</file>