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D2E61D">
      <w:pPr>
        <w:pStyle w:val="7"/>
        <w:jc w:val="center"/>
        <w:outlineLvl w:val="1"/>
        <w:rPr>
          <w:rFonts w:hint="eastAsia" w:ascii="宋体" w:hAnsi="宋体" w:eastAsia="宋体" w:cs="宋体"/>
        </w:rPr>
      </w:pPr>
      <w:r>
        <w:rPr>
          <w:rFonts w:hint="eastAsia" w:ascii="宋体" w:hAnsi="宋体" w:eastAsia="宋体" w:cs="宋体"/>
          <w:b/>
          <w:sz w:val="36"/>
        </w:rPr>
        <w:t>拟签订采购合同文本</w:t>
      </w:r>
    </w:p>
    <w:p w14:paraId="67068790">
      <w:pPr>
        <w:spacing w:line="360" w:lineRule="auto"/>
        <w:jc w:val="center"/>
        <w:rPr>
          <w:rFonts w:hint="eastAsia" w:ascii="宋体" w:hAnsi="宋体" w:eastAsia="宋体" w:cs="宋体"/>
          <w:b/>
          <w:bCs/>
          <w:color w:val="auto"/>
          <w:kern w:val="44"/>
          <w:sz w:val="24"/>
          <w:highlight w:val="none"/>
          <w:lang w:eastAsia="zh-CN"/>
        </w:rPr>
      </w:pPr>
      <w:r>
        <w:rPr>
          <w:rFonts w:hint="eastAsia" w:ascii="宋体" w:hAnsi="宋体" w:eastAsia="宋体" w:cs="宋体"/>
          <w:b/>
          <w:bCs/>
          <w:color w:val="auto"/>
          <w:kern w:val="44"/>
          <w:sz w:val="24"/>
          <w:highlight w:val="none"/>
          <w:lang w:eastAsia="zh-CN"/>
        </w:rPr>
        <w:t>（本合同仅供参考，以实际签订合同为准）</w:t>
      </w:r>
    </w:p>
    <w:p w14:paraId="03678B38">
      <w:pPr>
        <w:spacing w:line="360" w:lineRule="auto"/>
        <w:jc w:val="right"/>
        <w:rPr>
          <w:rFonts w:hint="eastAsia" w:ascii="宋体" w:hAnsi="宋体" w:eastAsia="宋体" w:cs="宋体"/>
          <w:b/>
          <w:bCs/>
          <w:color w:val="auto"/>
          <w:kern w:val="44"/>
          <w:sz w:val="24"/>
          <w:highlight w:val="none"/>
          <w:lang w:eastAsia="zh-CN"/>
        </w:rPr>
      </w:pPr>
    </w:p>
    <w:p w14:paraId="4FA4D7DA">
      <w:pPr>
        <w:spacing w:line="360" w:lineRule="auto"/>
        <w:jc w:val="center"/>
        <w:rPr>
          <w:rFonts w:hint="eastAsia" w:ascii="宋体" w:hAnsi="宋体" w:eastAsia="宋体" w:cs="宋体"/>
          <w:b/>
          <w:bCs/>
          <w:color w:val="auto"/>
          <w:kern w:val="44"/>
          <w:sz w:val="24"/>
          <w:highlight w:val="none"/>
          <w:lang w:eastAsia="zh-CN"/>
        </w:rPr>
      </w:pPr>
    </w:p>
    <w:p w14:paraId="162D7080">
      <w:pPr>
        <w:spacing w:line="360" w:lineRule="auto"/>
        <w:jc w:val="center"/>
        <w:rPr>
          <w:rFonts w:hint="eastAsia" w:ascii="宋体" w:hAnsi="宋体" w:eastAsia="宋体" w:cs="宋体"/>
          <w:b/>
          <w:bCs/>
          <w:color w:val="auto"/>
          <w:kern w:val="44"/>
          <w:sz w:val="24"/>
          <w:highlight w:val="none"/>
          <w:lang w:eastAsia="zh-CN"/>
        </w:rPr>
      </w:pPr>
    </w:p>
    <w:p w14:paraId="0B6553C4">
      <w:pPr>
        <w:spacing w:line="360" w:lineRule="auto"/>
        <w:jc w:val="center"/>
        <w:rPr>
          <w:rFonts w:hint="eastAsia" w:ascii="宋体" w:hAnsi="宋体" w:eastAsia="宋体" w:cs="宋体"/>
          <w:b/>
          <w:bCs/>
          <w:color w:val="auto"/>
          <w:kern w:val="44"/>
          <w:sz w:val="24"/>
          <w:highlight w:val="none"/>
          <w:lang w:eastAsia="zh-CN"/>
        </w:rPr>
      </w:pPr>
    </w:p>
    <w:p w14:paraId="2F794ACB">
      <w:pPr>
        <w:spacing w:line="360" w:lineRule="auto"/>
        <w:jc w:val="center"/>
        <w:rPr>
          <w:rFonts w:hint="eastAsia" w:ascii="宋体" w:hAnsi="宋体" w:eastAsia="宋体" w:cs="宋体"/>
          <w:b/>
          <w:color w:val="auto"/>
          <w:sz w:val="44"/>
          <w:szCs w:val="44"/>
          <w:highlight w:val="none"/>
          <w:lang w:eastAsia="zh-CN"/>
        </w:rPr>
      </w:pPr>
      <w:r>
        <w:rPr>
          <w:rFonts w:hint="eastAsia" w:ascii="宋体" w:hAnsi="宋体" w:eastAsia="宋体" w:cs="宋体"/>
          <w:b/>
          <w:color w:val="auto"/>
          <w:sz w:val="44"/>
          <w:szCs w:val="44"/>
          <w:highlight w:val="none"/>
          <w:lang w:eastAsia="zh-CN"/>
        </w:rPr>
        <w:t>陕西省市场监督管理局</w:t>
      </w:r>
    </w:p>
    <w:p w14:paraId="06F35823">
      <w:pPr>
        <w:spacing w:line="360" w:lineRule="auto"/>
        <w:jc w:val="center"/>
        <w:rPr>
          <w:rFonts w:hint="eastAsia" w:ascii="宋体" w:hAnsi="宋体" w:eastAsia="宋体" w:cs="宋体"/>
          <w:b/>
          <w:color w:val="auto"/>
          <w:sz w:val="44"/>
          <w:szCs w:val="44"/>
          <w:highlight w:val="none"/>
          <w:lang w:eastAsia="zh-CN"/>
        </w:rPr>
      </w:pPr>
      <w:r>
        <w:rPr>
          <w:rFonts w:hint="eastAsia" w:ascii="宋体" w:hAnsi="宋体" w:eastAsia="宋体" w:cs="宋体"/>
          <w:b/>
          <w:color w:val="auto"/>
          <w:sz w:val="44"/>
          <w:szCs w:val="44"/>
          <w:highlight w:val="none"/>
          <w:lang w:eastAsia="zh-CN"/>
        </w:rPr>
        <w:t>网络交易监测服务项目</w:t>
      </w:r>
    </w:p>
    <w:p w14:paraId="044797DA">
      <w:pPr>
        <w:pStyle w:val="4"/>
        <w:rPr>
          <w:rFonts w:hint="eastAsia" w:ascii="宋体" w:hAnsi="宋体" w:eastAsia="宋体" w:cs="宋体"/>
          <w:color w:val="auto"/>
          <w:highlight w:val="none"/>
          <w:lang w:eastAsia="zh-CN"/>
        </w:rPr>
      </w:pPr>
    </w:p>
    <w:p w14:paraId="5F016FB0">
      <w:pPr>
        <w:spacing w:line="360" w:lineRule="auto"/>
        <w:ind w:firstLine="2249" w:firstLineChars="700"/>
        <w:jc w:val="both"/>
        <w:rPr>
          <w:rFonts w:hint="eastAsia" w:ascii="宋体" w:hAnsi="宋体" w:eastAsia="宋体" w:cs="宋体"/>
          <w:b/>
          <w:color w:val="auto"/>
          <w:sz w:val="32"/>
          <w:szCs w:val="32"/>
          <w:highlight w:val="none"/>
          <w:lang w:eastAsia="zh-CN"/>
        </w:rPr>
      </w:pPr>
    </w:p>
    <w:p w14:paraId="7171CD29">
      <w:pPr>
        <w:spacing w:line="360" w:lineRule="auto"/>
        <w:ind w:firstLine="2249" w:firstLineChars="700"/>
        <w:jc w:val="both"/>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合同编号：__________________</w:t>
      </w:r>
    </w:p>
    <w:p w14:paraId="79B0FCAC">
      <w:pPr>
        <w:spacing w:line="360" w:lineRule="auto"/>
        <w:rPr>
          <w:rFonts w:hint="eastAsia" w:ascii="宋体" w:hAnsi="宋体" w:eastAsia="宋体" w:cs="宋体"/>
          <w:color w:val="auto"/>
          <w:sz w:val="24"/>
          <w:highlight w:val="none"/>
          <w:lang w:eastAsia="zh-CN"/>
        </w:rPr>
      </w:pPr>
    </w:p>
    <w:p w14:paraId="0D763B63">
      <w:pPr>
        <w:spacing w:line="360" w:lineRule="auto"/>
        <w:jc w:val="center"/>
        <w:rPr>
          <w:rFonts w:hint="eastAsia" w:ascii="宋体" w:hAnsi="宋体" w:eastAsia="宋体" w:cs="宋体"/>
          <w:b/>
          <w:color w:val="auto"/>
          <w:sz w:val="36"/>
          <w:szCs w:val="36"/>
          <w:highlight w:val="none"/>
          <w:lang w:eastAsia="zh-CN"/>
        </w:rPr>
      </w:pPr>
    </w:p>
    <w:p w14:paraId="0DF614C6">
      <w:pPr>
        <w:rPr>
          <w:rFonts w:hint="eastAsia" w:ascii="宋体" w:hAnsi="宋体" w:eastAsia="宋体" w:cs="宋体"/>
          <w:b/>
          <w:color w:val="auto"/>
          <w:sz w:val="36"/>
          <w:szCs w:val="36"/>
          <w:highlight w:val="none"/>
          <w:lang w:eastAsia="zh-CN"/>
        </w:rPr>
      </w:pPr>
    </w:p>
    <w:p w14:paraId="7E364512">
      <w:pPr>
        <w:rPr>
          <w:rFonts w:hint="eastAsia" w:ascii="宋体" w:hAnsi="宋体" w:eastAsia="宋体" w:cs="宋体"/>
          <w:b/>
          <w:color w:val="auto"/>
          <w:sz w:val="36"/>
          <w:szCs w:val="36"/>
          <w:highlight w:val="none"/>
          <w:lang w:eastAsia="zh-CN"/>
        </w:rPr>
      </w:pPr>
    </w:p>
    <w:p w14:paraId="2FEDD939">
      <w:pPr>
        <w:pStyle w:val="3"/>
        <w:rPr>
          <w:rFonts w:hint="eastAsia" w:ascii="宋体" w:hAnsi="宋体" w:eastAsia="宋体" w:cs="宋体"/>
          <w:color w:val="auto"/>
          <w:highlight w:val="none"/>
          <w:lang w:eastAsia="zh-CN"/>
        </w:rPr>
      </w:pPr>
    </w:p>
    <w:p w14:paraId="6AFABBC7">
      <w:pPr>
        <w:spacing w:line="360" w:lineRule="auto"/>
        <w:jc w:val="center"/>
        <w:rPr>
          <w:rFonts w:hint="eastAsia" w:ascii="宋体" w:hAnsi="宋体" w:eastAsia="宋体" w:cs="宋体"/>
          <w:b/>
          <w:color w:val="auto"/>
          <w:sz w:val="52"/>
          <w:szCs w:val="52"/>
          <w:highlight w:val="none"/>
          <w:lang w:eastAsia="zh-CN"/>
        </w:rPr>
      </w:pPr>
      <w:r>
        <w:rPr>
          <w:rFonts w:hint="eastAsia" w:ascii="宋体" w:hAnsi="宋体" w:eastAsia="宋体" w:cs="宋体"/>
          <w:b/>
          <w:color w:val="auto"/>
          <w:sz w:val="52"/>
          <w:szCs w:val="52"/>
          <w:highlight w:val="none"/>
          <w:lang w:eastAsia="zh-CN"/>
        </w:rPr>
        <w:t>合同书</w:t>
      </w:r>
    </w:p>
    <w:p w14:paraId="5B90B6F4">
      <w:pPr>
        <w:spacing w:line="360" w:lineRule="auto"/>
        <w:rPr>
          <w:rFonts w:hint="eastAsia" w:ascii="宋体" w:hAnsi="宋体" w:eastAsia="宋体" w:cs="宋体"/>
          <w:color w:val="auto"/>
          <w:sz w:val="24"/>
          <w:highlight w:val="none"/>
          <w:lang w:eastAsia="zh-CN"/>
        </w:rPr>
      </w:pPr>
    </w:p>
    <w:p w14:paraId="67853914">
      <w:pPr>
        <w:spacing w:line="360" w:lineRule="auto"/>
        <w:rPr>
          <w:rFonts w:hint="eastAsia" w:ascii="宋体" w:hAnsi="宋体" w:eastAsia="宋体" w:cs="宋体"/>
          <w:color w:val="auto"/>
          <w:sz w:val="24"/>
          <w:highlight w:val="none"/>
          <w:lang w:eastAsia="zh-CN"/>
        </w:rPr>
      </w:pPr>
    </w:p>
    <w:p w14:paraId="2141B764">
      <w:pPr>
        <w:spacing w:line="360" w:lineRule="auto"/>
        <w:rPr>
          <w:rFonts w:hint="eastAsia" w:ascii="宋体" w:hAnsi="宋体" w:eastAsia="宋体" w:cs="宋体"/>
          <w:color w:val="auto"/>
          <w:sz w:val="24"/>
          <w:highlight w:val="none"/>
          <w:lang w:eastAsia="zh-CN"/>
        </w:rPr>
      </w:pPr>
    </w:p>
    <w:p w14:paraId="3335193C">
      <w:pPr>
        <w:spacing w:line="360" w:lineRule="auto"/>
        <w:rPr>
          <w:rFonts w:hint="eastAsia" w:ascii="宋体" w:hAnsi="宋体" w:eastAsia="宋体" w:cs="宋体"/>
          <w:color w:val="auto"/>
          <w:sz w:val="28"/>
          <w:szCs w:val="28"/>
          <w:highlight w:val="none"/>
          <w:lang w:eastAsia="zh-CN"/>
        </w:rPr>
      </w:pPr>
    </w:p>
    <w:p w14:paraId="6508266E">
      <w:pPr>
        <w:spacing w:line="360" w:lineRule="auto"/>
        <w:ind w:firstLine="1687" w:firstLineChars="600"/>
        <w:rPr>
          <w:rFonts w:hint="eastAsia" w:ascii="宋体" w:hAnsi="宋体" w:eastAsia="宋体" w:cs="宋体"/>
          <w:b/>
          <w:bCs/>
          <w:color w:val="auto"/>
          <w:sz w:val="28"/>
          <w:szCs w:val="28"/>
          <w:highlight w:val="none"/>
          <w:u w:val="single"/>
          <w:lang w:eastAsia="zh-CN"/>
        </w:rPr>
      </w:pPr>
      <w:r>
        <w:rPr>
          <w:rFonts w:hint="eastAsia" w:ascii="宋体" w:hAnsi="宋体" w:eastAsia="宋体" w:cs="宋体"/>
          <w:b/>
          <w:bCs/>
          <w:color w:val="auto"/>
          <w:sz w:val="28"/>
          <w:szCs w:val="28"/>
          <w:highlight w:val="none"/>
          <w:lang w:eastAsia="zh-CN"/>
        </w:rPr>
        <w:t>采购人（甲方）：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p>
    <w:p w14:paraId="243F2225">
      <w:pPr>
        <w:spacing w:line="360" w:lineRule="auto"/>
        <w:ind w:firstLine="1687" w:firstLineChars="600"/>
        <w:rPr>
          <w:rFonts w:hint="eastAsia" w:ascii="宋体" w:hAnsi="宋体" w:eastAsia="宋体" w:cs="宋体"/>
          <w:b/>
          <w:bCs/>
          <w:color w:val="auto"/>
          <w:sz w:val="28"/>
          <w:szCs w:val="28"/>
          <w:highlight w:val="none"/>
          <w:u w:val="single"/>
          <w:lang w:eastAsia="zh-CN"/>
        </w:rPr>
      </w:pPr>
      <w:r>
        <w:rPr>
          <w:rFonts w:hint="eastAsia" w:ascii="宋体" w:hAnsi="宋体" w:eastAsia="宋体" w:cs="宋体"/>
          <w:b/>
          <w:bCs/>
          <w:color w:val="auto"/>
          <w:sz w:val="28"/>
          <w:szCs w:val="28"/>
          <w:highlight w:val="none"/>
          <w:lang w:eastAsia="zh-CN"/>
        </w:rPr>
        <w:t>成交人（乙方）：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p>
    <w:p w14:paraId="197270D8">
      <w:pPr>
        <w:spacing w:line="360" w:lineRule="auto"/>
        <w:ind w:firstLine="1687" w:firstLineChars="600"/>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签订日期：</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p>
    <w:p w14:paraId="580C886D">
      <w:pPr>
        <w:pStyle w:val="3"/>
        <w:rPr>
          <w:rFonts w:hint="eastAsia" w:ascii="宋体" w:hAnsi="宋体" w:eastAsia="宋体" w:cs="宋体"/>
          <w:color w:val="auto"/>
          <w:highlight w:val="none"/>
          <w:lang w:eastAsia="zh-CN"/>
        </w:rPr>
      </w:pPr>
    </w:p>
    <w:p w14:paraId="641AD3B0">
      <w:pPr>
        <w:pStyle w:val="3"/>
        <w:rPr>
          <w:rFonts w:hint="eastAsia" w:ascii="宋体" w:hAnsi="宋体" w:eastAsia="宋体" w:cs="宋体"/>
          <w:color w:val="auto"/>
          <w:highlight w:val="none"/>
          <w:lang w:eastAsia="zh-CN"/>
        </w:rPr>
      </w:pPr>
    </w:p>
    <w:p w14:paraId="4DD07561">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br w:type="page"/>
      </w:r>
      <w:r>
        <w:rPr>
          <w:rFonts w:hint="eastAsia" w:ascii="宋体" w:hAnsi="宋体" w:eastAsia="宋体" w:cs="宋体"/>
          <w:color w:val="auto"/>
          <w:sz w:val="24"/>
          <w:highlight w:val="none"/>
        </w:rPr>
        <w:t>甲方：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p>
    <w:p w14:paraId="5C3C409B">
      <w:pPr>
        <w:spacing w:line="360" w:lineRule="auto"/>
        <w:ind w:firstLine="480" w:firstLineChars="200"/>
        <w:rPr>
          <w:rFonts w:hint="eastAsia"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乙方：</w:t>
      </w:r>
      <w:r>
        <w:rPr>
          <w:rFonts w:hint="eastAsia" w:ascii="宋体" w:hAnsi="宋体" w:eastAsia="宋体" w:cs="宋体"/>
          <w:color w:val="auto"/>
          <w:sz w:val="24"/>
          <w:highlight w:val="none"/>
          <w:u w:val="single"/>
          <w:lang w:val="en-US" w:eastAsia="zh-CN"/>
        </w:rPr>
        <w:t xml:space="preserve">                              </w:t>
      </w:r>
    </w:p>
    <w:p w14:paraId="2D396F1A">
      <w:pPr>
        <w:pStyle w:val="7"/>
        <w:spacing w:line="360" w:lineRule="auto"/>
        <w:ind w:firstLine="480"/>
        <w:rPr>
          <w:rFonts w:hint="eastAsia" w:ascii="宋体" w:hAnsi="宋体" w:eastAsia="宋体" w:cs="宋体"/>
          <w:sz w:val="24"/>
          <w:szCs w:val="24"/>
        </w:rPr>
      </w:pPr>
      <w:r>
        <w:rPr>
          <w:rFonts w:hint="eastAsia" w:ascii="宋体" w:hAnsi="宋体" w:eastAsia="宋体" w:cs="宋体"/>
          <w:sz w:val="24"/>
          <w:szCs w:val="24"/>
        </w:rPr>
        <w:t>根据《中华人民共和国民法典》及相关法律法规，本着平等互利、等价有怯、诚实信用的原则，双方就</w:t>
      </w:r>
      <w:r>
        <w:rPr>
          <w:rFonts w:hint="eastAsia" w:ascii="宋体" w:hAnsi="宋体" w:eastAsia="宋体" w:cs="宋体"/>
          <w:sz w:val="24"/>
          <w:szCs w:val="24"/>
          <w:lang w:eastAsia="zh-CN"/>
        </w:rPr>
        <w:t>陕西省市场监督管理局网络交易监测服务项目</w:t>
      </w:r>
      <w:r>
        <w:rPr>
          <w:rFonts w:hint="eastAsia" w:ascii="宋体" w:hAnsi="宋体" w:eastAsia="宋体" w:cs="宋体"/>
          <w:sz w:val="24"/>
          <w:szCs w:val="24"/>
        </w:rPr>
        <w:t>的相关服务事项协商一致。甲、乙双方在平等自愿的基础上，经友好协商，订立本合同。就甲方委托乙方</w:t>
      </w:r>
      <w:r>
        <w:rPr>
          <w:rFonts w:hint="eastAsia" w:ascii="宋体" w:hAnsi="宋体" w:eastAsia="宋体" w:cs="宋体"/>
          <w:sz w:val="24"/>
          <w:szCs w:val="24"/>
          <w:lang w:eastAsia="zh-CN"/>
        </w:rPr>
        <w:t>陕西省市场监督管理局网络交易监测服务项目</w:t>
      </w:r>
      <w:r>
        <w:rPr>
          <w:rFonts w:hint="eastAsia" w:ascii="宋体" w:hAnsi="宋体" w:eastAsia="宋体" w:cs="宋体"/>
          <w:sz w:val="24"/>
          <w:szCs w:val="24"/>
        </w:rPr>
        <w:t>工作达成如下协议：</w:t>
      </w:r>
    </w:p>
    <w:p w14:paraId="1BA7FA26">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第一条 项目概况</w:t>
      </w:r>
    </w:p>
    <w:p w14:paraId="39CF5435">
      <w:pPr>
        <w:pStyle w:val="7"/>
        <w:spacing w:line="360" w:lineRule="auto"/>
        <w:ind w:firstLine="480"/>
        <w:rPr>
          <w:rFonts w:hint="eastAsia" w:ascii="宋体" w:hAnsi="宋体" w:eastAsia="宋体" w:cs="宋体"/>
          <w:sz w:val="24"/>
          <w:szCs w:val="24"/>
          <w:lang w:eastAsia="zh-CN"/>
        </w:rPr>
      </w:pPr>
      <w:r>
        <w:rPr>
          <w:rFonts w:hint="eastAsia" w:ascii="宋体" w:hAnsi="宋体" w:eastAsia="宋体" w:cs="宋体"/>
          <w:sz w:val="24"/>
          <w:szCs w:val="24"/>
        </w:rPr>
        <w:t>1、项目名称：</w:t>
      </w:r>
      <w:r>
        <w:rPr>
          <w:rFonts w:hint="eastAsia" w:ascii="宋体" w:hAnsi="宋体" w:eastAsia="宋体" w:cs="宋体"/>
          <w:sz w:val="24"/>
          <w:szCs w:val="24"/>
          <w:lang w:eastAsia="zh-CN"/>
        </w:rPr>
        <w:t>陕西省市场监督管理局网络交易监测服务项目</w:t>
      </w:r>
    </w:p>
    <w:p w14:paraId="626FCA0A">
      <w:pPr>
        <w:pStyle w:val="7"/>
        <w:spacing w:line="360" w:lineRule="auto"/>
        <w:ind w:firstLine="480"/>
        <w:rPr>
          <w:rFonts w:hint="eastAsia" w:ascii="宋体" w:hAnsi="宋体" w:eastAsia="宋体" w:cs="宋体"/>
          <w:sz w:val="24"/>
          <w:szCs w:val="24"/>
          <w:lang w:eastAsia="zh-CN"/>
        </w:rPr>
      </w:pPr>
      <w:r>
        <w:rPr>
          <w:rFonts w:hint="eastAsia" w:ascii="宋体" w:hAnsi="宋体" w:eastAsia="宋体" w:cs="宋体"/>
          <w:sz w:val="24"/>
          <w:szCs w:val="24"/>
        </w:rPr>
        <w:t>2、项目地点：</w:t>
      </w:r>
      <w:r>
        <w:rPr>
          <w:rFonts w:hint="eastAsia" w:ascii="宋体" w:hAnsi="宋体" w:eastAsia="宋体" w:cs="宋体"/>
          <w:sz w:val="24"/>
          <w:szCs w:val="24"/>
          <w:lang w:eastAsia="zh-CN"/>
        </w:rPr>
        <w:t>采购人指定地点</w:t>
      </w:r>
    </w:p>
    <w:p w14:paraId="5E66051E">
      <w:pPr>
        <w:spacing w:line="360" w:lineRule="auto"/>
        <w:ind w:firstLine="480" w:firstLineChars="200"/>
        <w:rPr>
          <w:rFonts w:hint="eastAsia"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3、服务内容：</w:t>
      </w:r>
      <w:r>
        <w:rPr>
          <w:rFonts w:hint="eastAsia" w:ascii="宋体" w:hAnsi="宋体" w:eastAsia="宋体" w:cs="宋体"/>
          <w:color w:val="auto"/>
          <w:u w:val="single"/>
          <w:lang w:val="en-US" w:eastAsia="zh-CN"/>
        </w:rPr>
        <w:t xml:space="preserve">                                   </w:t>
      </w:r>
    </w:p>
    <w:p w14:paraId="3C1B575B">
      <w:pPr>
        <w:widowControl/>
        <w:wordWrap w:val="0"/>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mc:AlternateContent>
          <mc:Choice Requires="wps">
            <w:drawing>
              <wp:anchor distT="0" distB="0" distL="114300" distR="114300" simplePos="0" relativeHeight="251659264" behindDoc="1" locked="0" layoutInCell="1" allowOverlap="1">
                <wp:simplePos x="0" y="0"/>
                <wp:positionH relativeFrom="page">
                  <wp:posOffset>12764770</wp:posOffset>
                </wp:positionH>
                <wp:positionV relativeFrom="paragraph">
                  <wp:posOffset>173355</wp:posOffset>
                </wp:positionV>
                <wp:extent cx="410210" cy="8509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410210" cy="850900"/>
                        </a:xfrm>
                        <a:prstGeom prst="rect">
                          <a:avLst/>
                        </a:prstGeom>
                        <a:noFill/>
                        <a:ln>
                          <a:noFill/>
                        </a:ln>
                      </wps:spPr>
                      <wps:txbx>
                        <w:txbxContent>
                          <w:p w14:paraId="4E4287CE">
                            <w:pPr>
                              <w:spacing w:before="0" w:line="132" w:lineRule="auto"/>
                              <w:ind w:left="20" w:right="-2" w:firstLine="0"/>
                              <w:jc w:val="left"/>
                              <w:rPr>
                                <w:sz w:val="35"/>
                              </w:rPr>
                            </w:pPr>
                            <w:r>
                              <w:rPr>
                                <w:color w:val="E64842"/>
                                <w:spacing w:val="-29"/>
                                <w:w w:val="100"/>
                                <w:position w:val="1"/>
                                <w:sz w:val="54"/>
                              </w:rPr>
                              <w:t>七</w:t>
                            </w:r>
                            <w:r>
                              <w:rPr>
                                <w:color w:val="CF575D"/>
                                <w:spacing w:val="-150"/>
                                <w:w w:val="100"/>
                                <w:position w:val="-4"/>
                                <w:sz w:val="54"/>
                              </w:rPr>
                              <w:t>、</w:t>
                            </w:r>
                            <w:r>
                              <w:rPr>
                                <w:color w:val="E64842"/>
                                <w:spacing w:val="-156"/>
                                <w:sz w:val="35"/>
                              </w:rPr>
                              <w:t>之-</w:t>
                            </w:r>
                          </w:p>
                        </w:txbxContent>
                      </wps:txbx>
                      <wps:bodyPr vert="eaVert" lIns="0" tIns="0" rIns="0" bIns="0" upright="1"/>
                    </wps:wsp>
                  </a:graphicData>
                </a:graphic>
              </wp:anchor>
            </w:drawing>
          </mc:Choice>
          <mc:Fallback>
            <w:pict>
              <v:shape id="_x0000_s1026" o:spid="_x0000_s1026" o:spt="202" type="#_x0000_t202" style="position:absolute;left:0pt;margin-left:1005.1pt;margin-top:13.65pt;height:67pt;width:32.3pt;mso-position-horizontal-relative:page;z-index:-251657216;mso-width-relative:page;mso-height-relative:page;" filled="f" stroked="f" coordsize="21600,21600" o:gfxdata="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Wmuo7tgAAAAMAQAADwAAAAAAAAABACAAAAAiAAAAZHJzL2Rvd25yZXYu&#10;eG1sUEsBAhQAFAAAAAgAh07iQKhWm03CAQAAfwMAAA4AAAAAAAAAAQAgAAAAJwEAAGRycy9lMm9E&#10;b2MueG1sUEsFBgAAAAAGAAYAWQEAAFsFAAAAAA==&#10;">
                <v:fill on="f" focussize="0,0"/>
                <v:stroke on="f"/>
                <v:imagedata o:title=""/>
                <o:lock v:ext="edit" aspectratio="f"/>
                <v:textbox inset="0mm,0mm,0mm,0mm" style="layout-flow:vertical-ideographic;">
                  <w:txbxContent>
                    <w:p w14:paraId="4E4287CE">
                      <w:pPr>
                        <w:spacing w:before="0" w:line="132" w:lineRule="auto"/>
                        <w:ind w:left="20" w:right="-2" w:firstLine="0"/>
                        <w:jc w:val="left"/>
                        <w:rPr>
                          <w:sz w:val="35"/>
                        </w:rPr>
                      </w:pPr>
                      <w:r>
                        <w:rPr>
                          <w:color w:val="E64842"/>
                          <w:spacing w:val="-29"/>
                          <w:w w:val="100"/>
                          <w:position w:val="1"/>
                          <w:sz w:val="54"/>
                        </w:rPr>
                        <w:t>七</w:t>
                      </w:r>
                      <w:r>
                        <w:rPr>
                          <w:color w:val="CF575D"/>
                          <w:spacing w:val="-150"/>
                          <w:w w:val="100"/>
                          <w:position w:val="-4"/>
                          <w:sz w:val="54"/>
                        </w:rPr>
                        <w:t>、</w:t>
                      </w:r>
                      <w:r>
                        <w:rPr>
                          <w:color w:val="E64842"/>
                          <w:spacing w:val="-156"/>
                          <w:sz w:val="35"/>
                        </w:rPr>
                        <w:t>之-</w:t>
                      </w:r>
                    </w:p>
                  </w:txbxContent>
                </v:textbox>
              </v:shape>
            </w:pict>
          </mc:Fallback>
        </mc:AlternateContent>
      </w:r>
      <w:r>
        <w:rPr>
          <w:rFonts w:hint="eastAsia" w:ascii="宋体" w:hAnsi="宋体" w:eastAsia="宋体" w:cs="宋体"/>
          <w:color w:val="auto"/>
          <w:sz w:val="24"/>
          <w:highlight w:val="none"/>
        </w:rPr>
        <w:t>4、合同总价（含税）：</w:t>
      </w:r>
      <w:r>
        <w:rPr>
          <w:rFonts w:hint="eastAsia" w:ascii="宋体" w:hAnsi="宋体" w:eastAsia="宋体" w:cs="宋体"/>
          <w:b w:val="0"/>
          <w:bCs w:val="0"/>
          <w:color w:val="auto"/>
          <w:kern w:val="0"/>
          <w:sz w:val="24"/>
          <w:highlight w:val="none"/>
          <w:u w:val="single"/>
        </w:rPr>
        <w:t xml:space="preserve">          </w:t>
      </w:r>
      <w:r>
        <w:rPr>
          <w:rFonts w:hint="eastAsia" w:ascii="宋体" w:hAnsi="宋体" w:eastAsia="宋体" w:cs="宋体"/>
          <w:b w:val="0"/>
          <w:bCs w:val="0"/>
          <w:color w:val="auto"/>
          <w:kern w:val="0"/>
          <w:sz w:val="24"/>
          <w:highlight w:val="none"/>
          <w:u w:val="none"/>
        </w:rPr>
        <w:t>元</w:t>
      </w:r>
      <w:r>
        <w:rPr>
          <w:rFonts w:hint="eastAsia" w:ascii="宋体" w:hAnsi="宋体" w:eastAsia="宋体" w:cs="宋体"/>
          <w:b w:val="0"/>
          <w:bCs w:val="0"/>
          <w:color w:val="auto"/>
          <w:kern w:val="0"/>
          <w:sz w:val="24"/>
          <w:highlight w:val="none"/>
          <w:lang w:eastAsia="zh-CN"/>
        </w:rPr>
        <w:t>，</w:t>
      </w:r>
      <w:r>
        <w:rPr>
          <w:rFonts w:hint="eastAsia" w:ascii="宋体" w:hAnsi="宋体" w:eastAsia="宋体" w:cs="宋体"/>
          <w:b w:val="0"/>
          <w:bCs w:val="0"/>
          <w:color w:val="auto"/>
          <w:kern w:val="0"/>
          <w:sz w:val="24"/>
          <w:highlight w:val="none"/>
        </w:rPr>
        <w:t>(大写</w:t>
      </w:r>
      <w:r>
        <w:rPr>
          <w:rFonts w:hint="eastAsia" w:ascii="宋体" w:hAnsi="宋体" w:eastAsia="宋体" w:cs="宋体"/>
          <w:b w:val="0"/>
          <w:bCs w:val="0"/>
          <w:color w:val="auto"/>
          <w:kern w:val="0"/>
          <w:sz w:val="24"/>
          <w:highlight w:val="none"/>
          <w:u w:val="single"/>
        </w:rPr>
        <w:t xml:space="preserve">：         </w:t>
      </w:r>
      <w:r>
        <w:rPr>
          <w:rFonts w:hint="eastAsia" w:ascii="宋体" w:hAnsi="宋体" w:eastAsia="宋体" w:cs="宋体"/>
          <w:b w:val="0"/>
          <w:bCs w:val="0"/>
          <w:color w:val="auto"/>
          <w:kern w:val="0"/>
          <w:sz w:val="24"/>
          <w:highlight w:val="none"/>
        </w:rPr>
        <w:t>)</w:t>
      </w:r>
      <w:r>
        <w:rPr>
          <w:rFonts w:hint="eastAsia" w:ascii="宋体" w:hAnsi="宋体" w:eastAsia="宋体" w:cs="宋体"/>
          <w:color w:val="auto"/>
          <w:sz w:val="24"/>
          <w:highlight w:val="none"/>
        </w:rPr>
        <w:t>。</w:t>
      </w:r>
    </w:p>
    <w:p w14:paraId="69F2A86D">
      <w:pPr>
        <w:widowControl/>
        <w:wordWrap w:val="0"/>
        <w:adjustRightInd w:val="0"/>
        <w:snapToGrid w:val="0"/>
        <w:spacing w:line="360" w:lineRule="auto"/>
        <w:ind w:firstLine="480" w:firstLineChars="200"/>
        <w:jc w:val="left"/>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乙方负责项目实施过程中的所有费用，本</w:t>
      </w:r>
      <w:r>
        <w:rPr>
          <w:rFonts w:hint="eastAsia" w:ascii="宋体" w:hAnsi="宋体" w:eastAsia="宋体" w:cs="宋体"/>
          <w:color w:val="auto"/>
          <w:sz w:val="24"/>
          <w:highlight w:val="none"/>
          <w:lang w:eastAsia="zh-CN"/>
        </w:rPr>
        <w:t>合同总价</w:t>
      </w:r>
      <w:r>
        <w:rPr>
          <w:rFonts w:hint="eastAsia" w:ascii="宋体" w:hAnsi="宋体" w:eastAsia="宋体" w:cs="宋体"/>
          <w:color w:val="auto"/>
          <w:sz w:val="24"/>
          <w:highlight w:val="none"/>
        </w:rPr>
        <w:t>中包含本项目全部费用，甲方不再另付任何费用。</w:t>
      </w:r>
    </w:p>
    <w:p w14:paraId="6B2E556E">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第二条 项目服务期限</w:t>
      </w:r>
      <w:r>
        <w:rPr>
          <w:rFonts w:hint="eastAsia" w:ascii="宋体" w:hAnsi="宋体" w:eastAsia="宋体" w:cs="宋体"/>
          <w:b/>
          <w:bCs/>
          <w:color w:val="auto"/>
          <w:sz w:val="24"/>
          <w:highlight w:val="none"/>
        </w:rPr>
        <w:tab/>
      </w:r>
    </w:p>
    <w:p w14:paraId="2C98F06D">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服务期：2025年10月至12月</w:t>
      </w:r>
      <w:r>
        <w:rPr>
          <w:rFonts w:hint="eastAsia" w:ascii="宋体" w:hAnsi="宋体" w:eastAsia="宋体" w:cs="宋体"/>
          <w:color w:val="auto"/>
          <w:kern w:val="2"/>
          <w:sz w:val="24"/>
          <w:szCs w:val="24"/>
          <w:highlight w:val="none"/>
          <w:lang w:val="en-US" w:eastAsia="zh-CN" w:bidi="ar-SA"/>
        </w:rPr>
        <w:t>。</w:t>
      </w:r>
    </w:p>
    <w:p w14:paraId="51C98074">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2、质量标准：符合国家及行业质量验收合格标准。</w:t>
      </w:r>
    </w:p>
    <w:p w14:paraId="681DE3BB">
      <w:pPr>
        <w:spacing w:line="360" w:lineRule="auto"/>
        <w:ind w:firstLine="482" w:firstLineChars="200"/>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第三条 双方的权利和义务</w:t>
      </w:r>
    </w:p>
    <w:p w14:paraId="0A5C3235">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1、甲方配合乙方工作，向乙方提供相关资料，并做好有关配合工作。</w:t>
      </w:r>
    </w:p>
    <w:p w14:paraId="6B23BD15">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2、项目服务方式如需变更，甲、乙双方应协商一致，另行签定书面变更协议，同时调整相关费用及服务期。若甲方临时增加项目或改变项目方案，所增加的费用由甲乙双方协商后确定。</w:t>
      </w:r>
    </w:p>
    <w:p w14:paraId="7029D01B">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3、乙方指派专人为乙方驻地代表，负责合同履行，并负责与甲方联络工作。</w:t>
      </w:r>
    </w:p>
    <w:p w14:paraId="08FF4A73">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4、甲方对乙方提供的咨询服务建议或报告有审议、修改及最终决策的权利。</w:t>
      </w:r>
    </w:p>
    <w:p w14:paraId="61A1C9DE">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5、乙方保证项目实施中的安全，消除事故隐患，项目实施过程中造的损失，一切责任由乙方承担。</w:t>
      </w:r>
    </w:p>
    <w:p w14:paraId="68529C5D">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6、乙方提供的相关服务质量符合国家相关要求。</w:t>
      </w:r>
    </w:p>
    <w:p w14:paraId="649A363B">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7、乙方应在本合同约定的期限内完成服务。</w:t>
      </w:r>
    </w:p>
    <w:p w14:paraId="3FE9C947">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8、服务形式根据甲方需要而定，乙方可以为甲方提供书面的咨询服务方案、建议、报告、信息服务等，也可以为甲方提供现场咨询服务等形式的咨询服务。</w:t>
      </w:r>
    </w:p>
    <w:p w14:paraId="7806321A">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9、乙方在我国现行法律、政策允许的范围内，遵循诚实、勤勉、尽职的原则，按合同约定为甲方提供咨询服务。</w:t>
      </w:r>
    </w:p>
    <w:p w14:paraId="3574AE33">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10、乙方应承担保密义务，未经甲方许可，乙方不得向第三方提供(披露)。</w:t>
      </w:r>
    </w:p>
    <w:p w14:paraId="7F004AC3">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11、乙方延误服务期或者质量不符合要求和规定的，甲方有权向乙方追偿。</w:t>
      </w:r>
    </w:p>
    <w:p w14:paraId="4496D32F">
      <w:pPr>
        <w:spacing w:line="360" w:lineRule="auto"/>
        <w:ind w:firstLine="482" w:firstLineChars="200"/>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第四条 结算及付款方式</w:t>
      </w:r>
      <w:bookmarkStart w:id="0" w:name="_GoBack"/>
      <w:bookmarkEnd w:id="0"/>
    </w:p>
    <w:p w14:paraId="2792B98A">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由甲方负责结算。在付款前，成交人必须开具与合同金额相应的发票给采购人。</w:t>
      </w:r>
    </w:p>
    <w:p w14:paraId="7EF397BA">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1、付款条件说明： 签订合同项目整体内容完成组织验收通过后，达到付款条件起 15 日内，支付合同总金额的 100.00%。</w:t>
      </w:r>
    </w:p>
    <w:p w14:paraId="38F02DD8">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2、结算方式:银行转账。</w:t>
      </w:r>
    </w:p>
    <w:p w14:paraId="37BFC03E">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账户名称:</w:t>
      </w:r>
      <w:r>
        <w:rPr>
          <w:rFonts w:hint="eastAsia" w:ascii="宋体" w:hAnsi="宋体" w:eastAsia="宋体" w:cs="宋体"/>
          <w:color w:val="auto"/>
          <w:sz w:val="24"/>
          <w:highlight w:val="none"/>
          <w:u w:val="single"/>
          <w:lang w:val="en-US" w:eastAsia="zh-CN"/>
        </w:rPr>
        <w:t xml:space="preserve">                  </w:t>
      </w:r>
    </w:p>
    <w:p w14:paraId="246BD9BE">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账号:</w:t>
      </w:r>
      <w:r>
        <w:rPr>
          <w:rFonts w:hint="eastAsia" w:ascii="宋体" w:hAnsi="宋体" w:eastAsia="宋体" w:cs="宋体"/>
          <w:color w:val="auto"/>
          <w:sz w:val="24"/>
          <w:highlight w:val="none"/>
          <w:u w:val="single"/>
          <w:lang w:val="en-US" w:eastAsia="zh-CN"/>
        </w:rPr>
        <w:t xml:space="preserve">                      </w:t>
      </w:r>
    </w:p>
    <w:p w14:paraId="0A7CACE7">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开户银行:</w:t>
      </w:r>
      <w:r>
        <w:rPr>
          <w:rFonts w:hint="eastAsia" w:ascii="宋体" w:hAnsi="宋体" w:eastAsia="宋体" w:cs="宋体"/>
          <w:color w:val="auto"/>
          <w:sz w:val="24"/>
          <w:highlight w:val="none"/>
          <w:u w:val="single"/>
          <w:lang w:val="en-US" w:eastAsia="zh-CN"/>
        </w:rPr>
        <w:t xml:space="preserve">                  </w:t>
      </w:r>
    </w:p>
    <w:p w14:paraId="3FDF1909">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第</w:t>
      </w:r>
      <w:r>
        <w:rPr>
          <w:rFonts w:hint="eastAsia" w:ascii="宋体" w:hAnsi="宋体" w:eastAsia="宋体" w:cs="宋体"/>
          <w:b/>
          <w:bCs/>
          <w:color w:val="auto"/>
          <w:sz w:val="24"/>
          <w:highlight w:val="none"/>
        </w:rPr>
        <w:t>五条</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验收</w:t>
      </w:r>
    </w:p>
    <w:p w14:paraId="3B4173F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按照合同规定的内容，按照谁采购谁组织验收的原则，成立三人以上领导小组对合同约定的内容进行</w:t>
      </w:r>
      <w:r>
        <w:rPr>
          <w:rFonts w:hint="eastAsia" w:ascii="宋体" w:hAnsi="宋体" w:eastAsia="宋体" w:cs="宋体"/>
          <w:color w:val="auto"/>
          <w:sz w:val="24"/>
          <w:highlight w:val="none"/>
          <w:lang w:eastAsia="zh-CN"/>
        </w:rPr>
        <w:t>履</w:t>
      </w:r>
      <w:r>
        <w:rPr>
          <w:rFonts w:hint="eastAsia" w:ascii="宋体" w:hAnsi="宋体" w:eastAsia="宋体" w:cs="宋体"/>
          <w:color w:val="auto"/>
          <w:sz w:val="24"/>
          <w:highlight w:val="none"/>
        </w:rPr>
        <w:t>约验收，以确定服务符合合同的</w:t>
      </w:r>
      <w:r>
        <w:rPr>
          <w:rFonts w:hint="eastAsia" w:ascii="宋体" w:hAnsi="宋体" w:eastAsia="宋体" w:cs="宋体"/>
          <w:color w:val="auto"/>
          <w:sz w:val="24"/>
          <w:highlight w:val="none"/>
          <w:lang w:eastAsia="zh-CN"/>
        </w:rPr>
        <w:t>要</w:t>
      </w:r>
      <w:r>
        <w:rPr>
          <w:rFonts w:hint="eastAsia" w:ascii="宋体" w:hAnsi="宋体" w:eastAsia="宋体" w:cs="宋体"/>
          <w:color w:val="auto"/>
          <w:sz w:val="24"/>
          <w:highlight w:val="none"/>
        </w:rPr>
        <w:t>求。验收过程验收结果不符合合同约定的，应当通知供应商限期达到合同约定的要求。给采购单位造成损失的，供应商应当承担赔偿责任。验收符合采购要求的，验收主要负责人及相关入员在采购验收书上签署验收小组的验收意见。</w:t>
      </w:r>
    </w:p>
    <w:p w14:paraId="7D700867">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第六条 不可抗力</w:t>
      </w:r>
    </w:p>
    <w:p w14:paraId="433E5F6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1、本合同所指不可抗力是指不能预见、不能避免并不能克服的客观情况，包括但不限于自然灾害、火灾、战争、罢工、动乱事件等。</w:t>
      </w:r>
    </w:p>
    <w:p w14:paraId="13A61F0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2、在合同期内,如遇不可抗力致使一方在本合同项下的义务不能履行,则受不可抗力影响的一方可以中止履行其在本合同下的义务，但应及时给予另一方书面通知，说明有关情况。</w:t>
      </w:r>
    </w:p>
    <w:p w14:paraId="5EBA31B4">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3、因不可抗力影响导致本合同无法继续履行的，经甲、乙双方协商后据实</w:t>
      </w:r>
      <w:r>
        <w:rPr>
          <w:rFonts w:hint="eastAsia" w:ascii="宋体" w:hAnsi="宋体" w:eastAsia="宋体" w:cs="宋体"/>
          <w:color w:val="auto"/>
          <w:sz w:val="24"/>
          <w:highlight w:val="none"/>
          <w:lang w:eastAsia="zh-CN"/>
        </w:rPr>
        <w:t>结算。</w:t>
      </w:r>
    </w:p>
    <w:p w14:paraId="1307CD4D">
      <w:pPr>
        <w:spacing w:line="360" w:lineRule="auto"/>
        <w:ind w:firstLine="482" w:firstLineChars="20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第七条</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lang w:eastAsia="zh-CN"/>
        </w:rPr>
        <w:t>其他</w:t>
      </w:r>
    </w:p>
    <w:p w14:paraId="27CF4010">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1、合同执行中若发生争议，甲、乙双方应友好协商解决，协商不成的，任何一方有权向甲方所在地人民法院提起诉讼。</w:t>
      </w:r>
    </w:p>
    <w:p w14:paraId="609989E1">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2、本合同未尽事宜，双方可另行签订补充协议，补充协议与本合同具有同等法律效力。</w:t>
      </w:r>
    </w:p>
    <w:p w14:paraId="126E7761">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3、本合同一式肆份，甲方执贰份，乙方执贰份，均具有同等法律效力。本合同自双方代表签字盖章后生效。</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0"/>
        <w:gridCol w:w="4441"/>
      </w:tblGrid>
      <w:tr w14:paraId="0AB92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2BD3EC65">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甲  方</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3748C6A0">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乙  方</w:t>
            </w:r>
          </w:p>
        </w:tc>
      </w:tr>
      <w:tr w14:paraId="21394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5"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00B72ADF">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38CA256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成交供应商全称</w:t>
            </w:r>
          </w:p>
          <w:p w14:paraId="0538C2B3">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p>
        </w:tc>
      </w:tr>
      <w:tr w14:paraId="6278F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56E89A9C">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3E795A2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tc>
      </w:tr>
      <w:tr w14:paraId="515DC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2DABD21F">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275E9AF8">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tc>
      </w:tr>
      <w:tr w14:paraId="06221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vMerge w:val="restart"/>
            <w:tcBorders>
              <w:top w:val="single" w:color="auto" w:sz="4" w:space="0"/>
              <w:left w:val="single" w:color="auto" w:sz="4" w:space="0"/>
              <w:right w:val="single" w:color="auto" w:sz="4" w:space="0"/>
            </w:tcBorders>
            <w:noWrap w:val="0"/>
            <w:vAlign w:val="center"/>
          </w:tcPr>
          <w:p w14:paraId="33E3133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全权代表：（签字）</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7B6AF6BC">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法定代表人（负责人）</w:t>
            </w:r>
            <w:r>
              <w:rPr>
                <w:rFonts w:hint="eastAsia" w:ascii="宋体" w:hAnsi="宋体" w:eastAsia="宋体" w:cs="宋体"/>
                <w:color w:val="auto"/>
                <w:sz w:val="24"/>
                <w:highlight w:val="none"/>
              </w:rPr>
              <w:t>：</w:t>
            </w:r>
          </w:p>
        </w:tc>
      </w:tr>
      <w:tr w14:paraId="168C1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4440" w:type="dxa"/>
            <w:vMerge w:val="continue"/>
            <w:tcBorders>
              <w:left w:val="single" w:color="auto" w:sz="4" w:space="0"/>
              <w:bottom w:val="single" w:color="auto" w:sz="4" w:space="0"/>
              <w:right w:val="single" w:color="auto" w:sz="4" w:space="0"/>
            </w:tcBorders>
            <w:noWrap w:val="0"/>
            <w:vAlign w:val="center"/>
          </w:tcPr>
          <w:p w14:paraId="308A5854">
            <w:pPr>
              <w:spacing w:line="360" w:lineRule="auto"/>
              <w:rPr>
                <w:rFonts w:hint="eastAsia" w:ascii="宋体" w:hAnsi="宋体" w:eastAsia="宋体" w:cs="宋体"/>
                <w:color w:val="auto"/>
                <w:sz w:val="24"/>
                <w:highlight w:val="none"/>
              </w:rPr>
            </w:pPr>
          </w:p>
        </w:tc>
        <w:tc>
          <w:tcPr>
            <w:tcW w:w="4441" w:type="dxa"/>
            <w:tcBorders>
              <w:top w:val="single" w:color="auto" w:sz="4" w:space="0"/>
              <w:left w:val="single" w:color="auto" w:sz="4" w:space="0"/>
              <w:bottom w:val="single" w:color="auto" w:sz="4" w:space="0"/>
              <w:right w:val="single" w:color="auto" w:sz="4" w:space="0"/>
            </w:tcBorders>
            <w:noWrap w:val="0"/>
            <w:vAlign w:val="center"/>
          </w:tcPr>
          <w:p w14:paraId="49BA3F0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被授权代表：（签字）</w:t>
            </w:r>
          </w:p>
        </w:tc>
      </w:tr>
      <w:tr w14:paraId="3FC24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4DB6C86C">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78A04F62">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r>
      <w:tr w14:paraId="76D03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3C159B7C">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7791BAD2">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r>
      <w:tr w14:paraId="77C71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15E3969A">
            <w:pPr>
              <w:spacing w:line="360" w:lineRule="auto"/>
              <w:rPr>
                <w:rFonts w:hint="eastAsia" w:ascii="宋体" w:hAnsi="宋体" w:eastAsia="宋体" w:cs="宋体"/>
                <w:color w:val="auto"/>
                <w:sz w:val="24"/>
                <w:highlight w:val="none"/>
              </w:rPr>
            </w:pPr>
          </w:p>
        </w:tc>
        <w:tc>
          <w:tcPr>
            <w:tcW w:w="4441" w:type="dxa"/>
            <w:tcBorders>
              <w:top w:val="single" w:color="auto" w:sz="4" w:space="0"/>
              <w:left w:val="single" w:color="auto" w:sz="4" w:space="0"/>
              <w:bottom w:val="single" w:color="auto" w:sz="4" w:space="0"/>
              <w:right w:val="single" w:color="auto" w:sz="4" w:space="0"/>
            </w:tcBorders>
            <w:noWrap w:val="0"/>
            <w:vAlign w:val="center"/>
          </w:tcPr>
          <w:p w14:paraId="6A0E11A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tc>
      </w:tr>
      <w:tr w14:paraId="33008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1E8B060E">
            <w:pPr>
              <w:spacing w:line="360" w:lineRule="auto"/>
              <w:rPr>
                <w:rFonts w:hint="eastAsia" w:ascii="宋体" w:hAnsi="宋体" w:eastAsia="宋体" w:cs="宋体"/>
                <w:color w:val="auto"/>
                <w:sz w:val="24"/>
                <w:highlight w:val="none"/>
              </w:rPr>
            </w:pPr>
          </w:p>
        </w:tc>
        <w:tc>
          <w:tcPr>
            <w:tcW w:w="4441" w:type="dxa"/>
            <w:tcBorders>
              <w:top w:val="single" w:color="auto" w:sz="4" w:space="0"/>
              <w:left w:val="single" w:color="auto" w:sz="4" w:space="0"/>
              <w:bottom w:val="single" w:color="auto" w:sz="4" w:space="0"/>
              <w:right w:val="single" w:color="auto" w:sz="4" w:space="0"/>
            </w:tcBorders>
            <w:noWrap w:val="0"/>
            <w:vAlign w:val="center"/>
          </w:tcPr>
          <w:p w14:paraId="003F924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r>
      <w:tr w14:paraId="4ABF6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4440" w:type="dxa"/>
            <w:tcBorders>
              <w:top w:val="single" w:color="auto" w:sz="4" w:space="0"/>
              <w:left w:val="single" w:color="auto" w:sz="4" w:space="0"/>
              <w:bottom w:val="single" w:color="auto" w:sz="4" w:space="0"/>
              <w:right w:val="single" w:color="auto" w:sz="4" w:space="0"/>
            </w:tcBorders>
            <w:noWrap w:val="0"/>
            <w:vAlign w:val="center"/>
          </w:tcPr>
          <w:p w14:paraId="167CA6D0">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  年   月   日</w:t>
            </w:r>
          </w:p>
        </w:tc>
        <w:tc>
          <w:tcPr>
            <w:tcW w:w="4441" w:type="dxa"/>
            <w:tcBorders>
              <w:top w:val="single" w:color="auto" w:sz="4" w:space="0"/>
              <w:left w:val="single" w:color="auto" w:sz="4" w:space="0"/>
              <w:bottom w:val="single" w:color="auto" w:sz="4" w:space="0"/>
              <w:right w:val="single" w:color="auto" w:sz="4" w:space="0"/>
            </w:tcBorders>
            <w:noWrap w:val="0"/>
            <w:vAlign w:val="center"/>
          </w:tcPr>
          <w:p w14:paraId="6EE0BFE8">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  年   月   日</w:t>
            </w:r>
          </w:p>
        </w:tc>
      </w:tr>
    </w:tbl>
    <w:p w14:paraId="053D0DD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AE4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Body Text"/>
    <w:basedOn w:val="1"/>
    <w:next w:val="1"/>
    <w:qFormat/>
    <w:uiPriority w:val="0"/>
    <w:rPr>
      <w:color w:val="993300"/>
      <w:sz w:val="24"/>
    </w:r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2025-06-30T08:57:05Z</dcterms:created>
  <dc:creator>Administrator.PC-20221020ZCWL</dc:creator>
  <cp:lastModifiedBy>Administrator</cp:lastModifiedBy>
  <dcterms:modified xsi:type="dcterms:W3CDTF">2025-06-30T08:57:26Z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eyJoZGlkIjoiNzQ1NWFkYTA1NDZkMzI3NGM4ODJkN2U4NzJkNzNkMWYifQ==</vt:lpwstr>
  </property>
  <property fmtid="{D5CDD505-2E9C-101B-9397-08002B2CF9AE}" pid="4" name="ICV">
    <vt:lpwstr>912D08FA22C649FBB4B0AE6AFEEB6461_12</vt:lpwstr>
  </property>
</Properties>
</file>