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版本号：2025-HZZB-02220250627001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GE彩超原厂维保服务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2025-HZZB-022</w:t>
      </w:r>
      <w:r>
        <w:br/>
      </w:r>
      <w:r>
        <w:br/>
      </w:r>
      <w:r>
        <w:br/>
      </w:r>
    </w:p>
    <w:p>
      <w:pPr>
        <w:pStyle w:val="null3"/>
        <w:jc w:val="center"/>
        <w:outlineLvl w:val="5"/>
      </w:pPr>
      <w:r>
        <w:rPr>
          <w:rFonts w:ascii="仿宋_GB2312" w:hAnsi="仿宋_GB2312" w:cs="仿宋_GB2312" w:eastAsia="仿宋_GB2312"/>
          <w:sz w:val="15"/>
          <w:b/>
        </w:rPr>
        <w:t>西北妇女儿童医院</w:t>
      </w:r>
    </w:p>
    <w:p>
      <w:pPr>
        <w:pStyle w:val="null3"/>
        <w:jc w:val="center"/>
        <w:outlineLvl w:val="5"/>
      </w:pPr>
      <w:r>
        <w:rPr>
          <w:rFonts w:ascii="仿宋_GB2312" w:hAnsi="仿宋_GB2312" w:cs="仿宋_GB2312" w:eastAsia="仿宋_GB2312"/>
          <w:sz w:val="15"/>
          <w:b/>
        </w:rPr>
        <w:t>衡正国际工程咨询有限公司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衡正国际工程咨询有限公司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GE彩超原厂维保服务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2025-HZZB-022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GE彩超原厂维保服务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西北妇女儿童医院医学超声中心、生殖中心20台设备整机全保，包含20台主机所有备件，供应充足。保证所更换配件均为原厂、全新、测试合格的配件，维修后设备性能不降低，整机运行达到原厂标准。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采购包1（GE彩超原厂维保服务）：属于专门面向中小企业采购。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要求：供应商不得为“信用中国”网站（www.creditchina.gov.cn）列入失信被执行人、重大税收违法失信主体、政府采购严重违法失信行为记录名单，不得为“中国政府采购网”（ccgp.gov.cn）政府采购严重违法失信行为记录名单中的供应商。</w:t>
      </w:r>
    </w:p>
    <w:p>
      <w:pPr>
        <w:pStyle w:val="null3"/>
      </w:pPr>
      <w:r>
        <w:rPr>
          <w:rFonts w:ascii="仿宋_GB2312" w:hAnsi="仿宋_GB2312" w:cs="仿宋_GB2312" w:eastAsia="仿宋_GB2312"/>
        </w:rPr>
        <w:t>2、授权委托书：供应商应授权合法的人员参加谈判，其中法定代表人直接参加的，须出具法定代表人证明书；被授权代表参加的，须出具法定代表人授权书。供应商需在项目电子化交易系统中按要求上传相应证明文件并进行电子签章。</w:t>
      </w:r>
    </w:p>
    <w:p>
      <w:pPr>
        <w:pStyle w:val="null3"/>
      </w:pPr>
      <w:r>
        <w:rPr>
          <w:rFonts w:ascii="仿宋_GB2312" w:hAnsi="仿宋_GB2312" w:cs="仿宋_GB2312" w:eastAsia="仿宋_GB2312"/>
        </w:rPr>
        <w:t>3、制造商授权：提供有效期内的设备制造商原厂授权书。</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029-89550667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衡正国际工程咨询有限公司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陕西省西安市雁塔区科技西路绿地博海大学1603室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杨旭、仵严佳、张进花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029-88720501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采购包1：2,070,000.00元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采购包1：2,070,000.00元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代理服务费收费标准：确定成交人后3日内，由成交人按国家计委颁发的《招标代理服务收费管理暂行办法》（计价格[2002]1980号）的规定下浮20%向采购代理机构一次付清采购代理服务费。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衡正国际工程咨询有限公司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衡正国际工程咨询有限公司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衡正国际工程咨询有限公司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45</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按合同规定执行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西北妇女儿童医院医学超声中心、生殖中心共20台设备整机全保，包含20台主机所有备件，供应充足。保证所更换配件均为原厂、全新、测试合格的配件，维修后设备性能不降低，整机运行达到原厂标准。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2,070,000.00</w:t>
      </w:r>
    </w:p>
    <w:p>
      <w:pPr>
        <w:pStyle w:val="null3"/>
      </w:pPr>
      <w:r>
        <w:rPr>
          <w:rFonts w:ascii="仿宋_GB2312" w:hAnsi="仿宋_GB2312" w:cs="仿宋_GB2312" w:eastAsia="仿宋_GB2312"/>
        </w:rPr>
        <w:t>采购包最高限价（元）: 2,070,000.00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GE彩超原厂维保服务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标的名称：GE彩超原厂维保服务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3.1项目概况</w:t>
            </w:r>
            <w:r>
              <w:br/>
            </w:r>
            <w:r>
              <w:rPr>
                <w:rFonts w:ascii="仿宋_GB2312" w:hAnsi="仿宋_GB2312" w:cs="仿宋_GB2312" w:eastAsia="仿宋_GB2312"/>
                <w:sz w:val="24"/>
              </w:rPr>
              <w:t>西北妇女儿童医院医学超声中心、生殖中心</w:t>
            </w:r>
            <w:r>
              <w:rPr>
                <w:rFonts w:ascii="仿宋_GB2312" w:hAnsi="仿宋_GB2312" w:cs="仿宋_GB2312" w:eastAsia="仿宋_GB2312"/>
                <w:sz w:val="24"/>
              </w:rPr>
              <w:t>20</w:t>
            </w:r>
            <w:r>
              <w:rPr>
                <w:rFonts w:ascii="仿宋_GB2312" w:hAnsi="仿宋_GB2312" w:cs="仿宋_GB2312" w:eastAsia="仿宋_GB2312"/>
                <w:sz w:val="24"/>
              </w:rPr>
              <w:t>台设备整机全保，</w:t>
            </w:r>
            <w:r>
              <w:rPr>
                <w:rFonts w:ascii="仿宋_GB2312" w:hAnsi="仿宋_GB2312" w:cs="仿宋_GB2312" w:eastAsia="仿宋_GB2312"/>
                <w:sz w:val="24"/>
              </w:rPr>
              <w:t>包含</w:t>
            </w:r>
            <w:r>
              <w:rPr>
                <w:rFonts w:ascii="仿宋_GB2312" w:hAnsi="仿宋_GB2312" w:cs="仿宋_GB2312" w:eastAsia="仿宋_GB2312"/>
                <w:sz w:val="24"/>
              </w:rPr>
              <w:t>20台主机所有备件，供应充足。保证所更换配件均为原厂、全新、测试合格的配件，维修后设备性能不降低，整机运行达到原厂标准。</w:t>
            </w:r>
          </w:p>
          <w:p>
            <w:pPr>
              <w:pStyle w:val="null3"/>
            </w:pPr>
            <w:r>
              <w:rPr>
                <w:rFonts w:ascii="仿宋_GB2312" w:hAnsi="仿宋_GB2312" w:cs="仿宋_GB2312" w:eastAsia="仿宋_GB2312"/>
                <w:sz w:val="24"/>
                <w:b/>
              </w:rPr>
              <w:t>3.2采购内容</w:t>
            </w:r>
          </w:p>
          <w:p>
            <w:pPr>
              <w:pStyle w:val="null3"/>
            </w:pPr>
            <w:r>
              <w:rPr>
                <w:rFonts w:ascii="仿宋_GB2312" w:hAnsi="仿宋_GB2312" w:cs="仿宋_GB2312" w:eastAsia="仿宋_GB2312"/>
                <w:sz w:val="24"/>
              </w:rPr>
              <w:t>采购包</w:t>
            </w:r>
            <w:r>
              <w:rPr>
                <w:rFonts w:ascii="仿宋_GB2312" w:hAnsi="仿宋_GB2312" w:cs="仿宋_GB2312" w:eastAsia="仿宋_GB2312"/>
                <w:sz w:val="24"/>
              </w:rPr>
              <w:t>1：</w:t>
            </w:r>
          </w:p>
          <w:p>
            <w:pPr>
              <w:pStyle w:val="null3"/>
            </w:pPr>
            <w:r>
              <w:rPr>
                <w:rFonts w:ascii="仿宋_GB2312" w:hAnsi="仿宋_GB2312" w:cs="仿宋_GB2312" w:eastAsia="仿宋_GB2312"/>
                <w:sz w:val="24"/>
              </w:rPr>
              <w:t>采购包预算金额（元）</w:t>
            </w:r>
            <w:r>
              <w:rPr>
                <w:rFonts w:ascii="仿宋_GB2312" w:hAnsi="仿宋_GB2312" w:cs="仿宋_GB2312" w:eastAsia="仿宋_GB2312"/>
                <w:sz w:val="24"/>
              </w:rPr>
              <w:t xml:space="preserve">: </w:t>
            </w:r>
            <w:r>
              <w:rPr>
                <w:rFonts w:ascii="仿宋_GB2312" w:hAnsi="仿宋_GB2312" w:cs="仿宋_GB2312" w:eastAsia="仿宋_GB2312"/>
                <w:sz w:val="24"/>
              </w:rPr>
              <w:t>2070000.00</w:t>
            </w:r>
            <w:r>
              <w:br/>
            </w:r>
            <w:r>
              <w:rPr>
                <w:rFonts w:ascii="仿宋_GB2312" w:hAnsi="仿宋_GB2312" w:cs="仿宋_GB2312" w:eastAsia="仿宋_GB2312"/>
                <w:sz w:val="24"/>
              </w:rPr>
              <w:t>采购包最高限价（元）</w:t>
            </w:r>
            <w:r>
              <w:rPr>
                <w:rFonts w:ascii="仿宋_GB2312" w:hAnsi="仿宋_GB2312" w:cs="仿宋_GB2312" w:eastAsia="仿宋_GB2312"/>
                <w:sz w:val="24"/>
              </w:rPr>
              <w:t xml:space="preserve">: </w:t>
            </w:r>
            <w:r>
              <w:rPr>
                <w:rFonts w:ascii="仿宋_GB2312" w:hAnsi="仿宋_GB2312" w:cs="仿宋_GB2312" w:eastAsia="仿宋_GB2312"/>
                <w:sz w:val="24"/>
              </w:rPr>
              <w:t>2070000.00</w:t>
            </w:r>
            <w:r>
              <w:br/>
            </w:r>
            <w:r>
              <w:rPr>
                <w:rFonts w:ascii="仿宋_GB2312" w:hAnsi="仿宋_GB2312" w:cs="仿宋_GB2312" w:eastAsia="仿宋_GB2312"/>
                <w:sz w:val="24"/>
              </w:rPr>
              <w:t>供应商报价不允许超过标的金额（招单价的）供应商报价不允许超过标的单价</w:t>
            </w:r>
          </w:p>
          <w:tbl>
            <w:tblPr>
              <w:tblBorders>
                <w:top w:val="none" w:color="000000" w:sz="4"/>
                <w:left w:val="none" w:color="000000" w:sz="4"/>
                <w:bottom w:val="none" w:color="000000" w:sz="4"/>
                <w:right w:val="none" w:color="000000" w:sz="4"/>
                <w:insideH w:val="none"/>
                <w:insideV w:val="none"/>
              </w:tblBorders>
            </w:tblPr>
            <w:tblGrid>
              <w:gridCol w:w="243"/>
              <w:gridCol w:w="243"/>
              <w:gridCol w:w="247"/>
              <w:gridCol w:w="364"/>
              <w:gridCol w:w="243"/>
              <w:gridCol w:w="243"/>
              <w:gridCol w:w="243"/>
              <w:gridCol w:w="243"/>
              <w:gridCol w:w="243"/>
              <w:gridCol w:w="243"/>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标的名称</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数量</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标的金额</w:t>
                  </w:r>
                  <w:r>
                    <w:rPr>
                      <w:rFonts w:ascii="仿宋_GB2312" w:hAnsi="仿宋_GB2312" w:cs="仿宋_GB2312" w:eastAsia="仿宋_GB2312"/>
                      <w:sz w:val="24"/>
                    </w:rPr>
                    <w:t>（元）</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计量单位</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所属行业</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是否核心产品</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是否允许进口产品</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是否属于节能产品</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是否属于环境标志产品</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GE彩超原厂维保服务</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2070000.00</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项</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其他</w:t>
                  </w:r>
                  <w:r>
                    <w:rPr>
                      <w:rFonts w:ascii="仿宋_GB2312" w:hAnsi="仿宋_GB2312" w:cs="仿宋_GB2312" w:eastAsia="仿宋_GB2312"/>
                      <w:sz w:val="24"/>
                    </w:rPr>
                    <w:t>未列明行业</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否</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否</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否</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否</w:t>
                  </w:r>
                </w:p>
              </w:tc>
            </w:tr>
          </w:tbl>
          <w:p>
            <w:pPr>
              <w:pStyle w:val="null3"/>
            </w:pPr>
            <w:r>
              <w:rPr>
                <w:rFonts w:ascii="仿宋_GB2312" w:hAnsi="仿宋_GB2312" w:cs="仿宋_GB2312" w:eastAsia="仿宋_GB2312"/>
                <w:sz w:val="24"/>
                <w:b/>
              </w:rPr>
              <w:t>3.3技术要求</w:t>
            </w:r>
          </w:p>
          <w:p>
            <w:pPr>
              <w:pStyle w:val="null3"/>
            </w:pPr>
            <w:r>
              <w:rPr>
                <w:rFonts w:ascii="仿宋_GB2312" w:hAnsi="仿宋_GB2312" w:cs="仿宋_GB2312" w:eastAsia="仿宋_GB2312"/>
                <w:sz w:val="24"/>
              </w:rPr>
              <w:t>采购包</w:t>
            </w:r>
            <w:r>
              <w:rPr>
                <w:rFonts w:ascii="仿宋_GB2312" w:hAnsi="仿宋_GB2312" w:cs="仿宋_GB2312" w:eastAsia="仿宋_GB2312"/>
                <w:sz w:val="24"/>
              </w:rPr>
              <w:t>1：</w:t>
            </w:r>
          </w:p>
          <w:p>
            <w:pPr>
              <w:pStyle w:val="null3"/>
            </w:pPr>
            <w:r>
              <w:rPr>
                <w:rFonts w:ascii="仿宋_GB2312" w:hAnsi="仿宋_GB2312" w:cs="仿宋_GB2312" w:eastAsia="仿宋_GB2312"/>
                <w:sz w:val="24"/>
              </w:rPr>
              <w:t>供应商报价不允许超过标的金额</w:t>
            </w:r>
          </w:p>
          <w:p>
            <w:pPr>
              <w:pStyle w:val="null3"/>
              <w:jc w:val="both"/>
            </w:pPr>
            <w:r>
              <w:rPr>
                <w:rFonts w:ascii="仿宋_GB2312" w:hAnsi="仿宋_GB2312" w:cs="仿宋_GB2312" w:eastAsia="仿宋_GB2312"/>
                <w:sz w:val="24"/>
              </w:rPr>
              <w:t>（招单价的）供应商报价不允许超过标的单价</w:t>
            </w:r>
          </w:p>
          <w:p>
            <w:pPr>
              <w:pStyle w:val="null3"/>
            </w:pPr>
            <w:r>
              <w:rPr>
                <w:rFonts w:ascii="仿宋_GB2312" w:hAnsi="仿宋_GB2312" w:cs="仿宋_GB2312" w:eastAsia="仿宋_GB2312"/>
                <w:sz w:val="24"/>
              </w:rPr>
              <w:t>(一)维保设备清单：</w:t>
            </w:r>
          </w:p>
          <w:tbl>
            <w:tblPr>
              <w:tblBorders>
                <w:top w:val="none" w:color="000000" w:sz="4"/>
                <w:left w:val="none" w:color="000000" w:sz="4"/>
                <w:bottom w:val="none" w:color="000000" w:sz="4"/>
                <w:right w:val="none" w:color="000000" w:sz="4"/>
                <w:insideH w:val="none"/>
                <w:insideV w:val="none"/>
              </w:tblBorders>
            </w:tblPr>
            <w:tblGrid>
              <w:gridCol w:w="340"/>
              <w:gridCol w:w="495"/>
              <w:gridCol w:w="1436"/>
              <w:gridCol w:w="1086"/>
              <w:gridCol w:w="608"/>
              <w:gridCol w:w="1125"/>
            </w:tblGrid>
            <w:tr>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卡片编号</w:t>
                  </w:r>
                </w:p>
              </w:tc>
              <w:tc>
                <w:tcPr>
                  <w:tcW w:type="dxa" w:w="1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固定资产名称</w:t>
                  </w:r>
                </w:p>
              </w:tc>
              <w:tc>
                <w:tcPr>
                  <w:tcW w:type="dxa" w:w="10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规格型号</w:t>
                  </w:r>
                </w:p>
              </w:tc>
              <w:tc>
                <w:tcPr>
                  <w:tcW w:type="dxa" w:w="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数量（台）</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使用部门</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02702</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超声诊断仪</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VOLUSON E8</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医学超声中心</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02703</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超声诊断仪</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VOLUSON E8</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医学超声中心</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18804</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超声诊断仪</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VOLUSON E8</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医学超声中心</w:t>
                  </w:r>
                  <w:r>
                    <w:rPr>
                      <w:rFonts w:ascii="仿宋_GB2312" w:hAnsi="仿宋_GB2312" w:cs="仿宋_GB2312" w:eastAsia="仿宋_GB2312"/>
                      <w:sz w:val="24"/>
                    </w:rPr>
                    <w:t>(后宰门院区)</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21020</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超声诊断仪</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VOLUSON E8</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医学超声中心</w:t>
                  </w:r>
                  <w:r>
                    <w:rPr>
                      <w:rFonts w:ascii="仿宋_GB2312" w:hAnsi="仿宋_GB2312" w:cs="仿宋_GB2312" w:eastAsia="仿宋_GB2312"/>
                      <w:sz w:val="24"/>
                    </w:rPr>
                    <w:t>(后宰门院区)</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21021</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超声诊断仪</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VOLUSON E8</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医学超声中心</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21022</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三维彩色多普勒超声诊断仪</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VOLUSON E6</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医学超声中心</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26245</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超声诊断仪</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Voluson E10</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医学超声中心</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28214</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超高档（生殖）实时三维彩色多普勒超声诊断仪</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VOLUSON E6</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医学超声中心</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33442</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高档实时四维彩色多普勒超声诊断仪</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Voluson E6</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医学超声中心</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33443</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高档实时四维彩色多普勒超声诊断仪</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Voluson E6</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医学超声中心</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33444</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彩色超声诊断系统（麻醉专用超声诊断仪）</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Versana Active</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医学超声中心</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33445</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彩色超声诊断系统（麻醉专用超声诊断仪）</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Versana Active</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医学超声中心</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33447</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中档彩色多普勒超声诊断仪</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Versana premier Pt</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医学超声中心</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33448</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中档彩色多普勒超声诊断仪</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Versana premier Pt</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医学超声中心</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33449</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中档彩色多普勒超声诊断仪</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Versana premier Pt</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医学超声中心</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33452</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超声多普勒超声诊断仪</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Versana Essential</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医学超声中心</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33453</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便携式彩色多普勒超声诊断仪</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Versana Active expert</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医学超声中心</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33485</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超高档实时四维彩色多普勒超声诊断仪</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Voluson E10</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医学超声中心</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21023</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超高档（生殖）实时三维彩色多普勒超声诊断仪</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VOLUSON E8</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生殖中心</w:t>
                  </w:r>
                </w:p>
                <w:p>
                  <w:pPr>
                    <w:pStyle w:val="null3"/>
                    <w:jc w:val="center"/>
                  </w:pPr>
                  <w:r>
                    <w:rPr>
                      <w:rFonts w:ascii="仿宋_GB2312" w:hAnsi="仿宋_GB2312" w:cs="仿宋_GB2312" w:eastAsia="仿宋_GB2312"/>
                      <w:sz w:val="24"/>
                    </w:rPr>
                    <w:t>(后宰门院区)</w:t>
                  </w:r>
                </w:p>
              </w:tc>
            </w:tr>
          </w:tbl>
          <w:p>
            <w:pPr>
              <w:pStyle w:val="null3"/>
            </w:pPr>
            <w:r>
              <w:rPr>
                <w:rFonts w:ascii="仿宋_GB2312" w:hAnsi="仿宋_GB2312" w:cs="仿宋_GB2312" w:eastAsia="仿宋_GB2312"/>
                <w:sz w:val="24"/>
              </w:rPr>
              <w:t>(二)保修方案：</w:t>
            </w:r>
          </w:p>
          <w:p>
            <w:pPr>
              <w:pStyle w:val="null3"/>
            </w:pPr>
            <w:r>
              <w:rPr>
                <w:rFonts w:ascii="仿宋_GB2312" w:hAnsi="仿宋_GB2312" w:cs="仿宋_GB2312" w:eastAsia="仿宋_GB2312"/>
                <w:sz w:val="24"/>
              </w:rPr>
              <w:t>1.20</w:t>
            </w:r>
            <w:r>
              <w:rPr>
                <w:rFonts w:ascii="仿宋_GB2312" w:hAnsi="仿宋_GB2312" w:cs="仿宋_GB2312" w:eastAsia="仿宋_GB2312"/>
                <w:sz w:val="24"/>
              </w:rPr>
              <w:t>台设备整机全保</w:t>
            </w:r>
            <w:r>
              <w:rPr>
                <w:rFonts w:ascii="仿宋_GB2312" w:hAnsi="仿宋_GB2312" w:cs="仿宋_GB2312" w:eastAsia="仿宋_GB2312"/>
                <w:sz w:val="24"/>
              </w:rPr>
              <w:t>，</w:t>
            </w:r>
            <w:r>
              <w:rPr>
                <w:rFonts w:ascii="仿宋_GB2312" w:hAnsi="仿宋_GB2312" w:cs="仿宋_GB2312" w:eastAsia="仿宋_GB2312"/>
                <w:sz w:val="24"/>
              </w:rPr>
              <w:t>包含</w:t>
            </w:r>
            <w:r>
              <w:rPr>
                <w:rFonts w:ascii="仿宋_GB2312" w:hAnsi="仿宋_GB2312" w:cs="仿宋_GB2312" w:eastAsia="仿宋_GB2312"/>
                <w:sz w:val="24"/>
              </w:rPr>
              <w:t>20台主机所有备件，供应充足。保证所更换配件均为原厂、全新、测试合格的配件，维修后设备性能不降低，整机运行达到原厂标准。</w:t>
            </w:r>
          </w:p>
          <w:p>
            <w:pPr>
              <w:pStyle w:val="null3"/>
            </w:pPr>
            <w:r>
              <w:rPr>
                <w:rFonts w:ascii="仿宋_GB2312" w:hAnsi="仿宋_GB2312" w:cs="仿宋_GB2312" w:eastAsia="仿宋_GB2312"/>
                <w:sz w:val="24"/>
              </w:rPr>
              <w:t>2.保修期内</w:t>
            </w:r>
            <w:r>
              <w:rPr>
                <w:rFonts w:ascii="仿宋_GB2312" w:hAnsi="仿宋_GB2312" w:cs="仿宋_GB2312" w:eastAsia="仿宋_GB2312"/>
                <w:sz w:val="24"/>
              </w:rPr>
              <w:t>每年</w:t>
            </w:r>
            <w:r>
              <w:rPr>
                <w:rFonts w:ascii="仿宋_GB2312" w:hAnsi="仿宋_GB2312" w:cs="仿宋_GB2312" w:eastAsia="仿宋_GB2312"/>
                <w:sz w:val="24"/>
              </w:rPr>
              <w:t>有</w:t>
            </w:r>
            <w:r>
              <w:rPr>
                <w:rFonts w:ascii="仿宋_GB2312" w:hAnsi="仿宋_GB2312" w:cs="仿宋_GB2312" w:eastAsia="仿宋_GB2312"/>
                <w:sz w:val="24"/>
              </w:rPr>
              <w:t>17把原厂全新探头的更换名额，提供GE上海仓库探头原厂出库记录</w:t>
            </w:r>
            <w:r>
              <w:rPr>
                <w:rFonts w:ascii="仿宋_GB2312" w:hAnsi="仿宋_GB2312" w:cs="仿宋_GB2312" w:eastAsia="仿宋_GB2312"/>
                <w:sz w:val="24"/>
              </w:rPr>
              <w:t>；维保期内不限次叫修。</w:t>
            </w:r>
          </w:p>
          <w:p>
            <w:pPr>
              <w:pStyle w:val="null3"/>
            </w:pPr>
            <w:r>
              <w:rPr>
                <w:rFonts w:ascii="仿宋_GB2312" w:hAnsi="仿宋_GB2312" w:cs="仿宋_GB2312" w:eastAsia="仿宋_GB2312"/>
                <w:sz w:val="24"/>
              </w:rPr>
              <w:t>3.</w:t>
            </w:r>
            <w:r>
              <w:rPr>
                <w:rFonts w:ascii="仿宋_GB2312" w:hAnsi="仿宋_GB2312" w:cs="仿宋_GB2312" w:eastAsia="仿宋_GB2312"/>
                <w:sz w:val="24"/>
              </w:rPr>
              <w:t>以现场和远程形式，提供临床应用、图像处理和相应业务拓展的专业支持。</w:t>
            </w:r>
          </w:p>
          <w:p>
            <w:pPr>
              <w:pStyle w:val="null3"/>
            </w:pPr>
            <w:r>
              <w:rPr>
                <w:rFonts w:ascii="仿宋_GB2312" w:hAnsi="仿宋_GB2312" w:cs="仿宋_GB2312" w:eastAsia="仿宋_GB2312"/>
                <w:sz w:val="24"/>
              </w:rPr>
              <w:t>4.</w:t>
            </w:r>
            <w:r>
              <w:rPr>
                <w:rFonts w:ascii="仿宋_GB2312" w:hAnsi="仿宋_GB2312" w:cs="仿宋_GB2312" w:eastAsia="仿宋_GB2312"/>
                <w:sz w:val="24"/>
              </w:rPr>
              <w:t>可通过远程系统</w:t>
            </w:r>
            <w:r>
              <w:rPr>
                <w:rFonts w:ascii="仿宋_GB2312" w:hAnsi="仿宋_GB2312" w:cs="仿宋_GB2312" w:eastAsia="仿宋_GB2312"/>
                <w:sz w:val="24"/>
              </w:rPr>
              <w:t>24小时技术支持、答疑，即时诊断机器故障。</w:t>
            </w:r>
          </w:p>
          <w:p>
            <w:pPr>
              <w:pStyle w:val="null3"/>
            </w:pPr>
            <w:r>
              <w:rPr>
                <w:rFonts w:ascii="仿宋_GB2312" w:hAnsi="仿宋_GB2312" w:cs="仿宋_GB2312" w:eastAsia="仿宋_GB2312"/>
                <w:sz w:val="24"/>
              </w:rPr>
              <w:t>5.</w:t>
            </w:r>
            <w:r>
              <w:rPr>
                <w:rFonts w:ascii="仿宋_GB2312" w:hAnsi="仿宋_GB2312" w:cs="仿宋_GB2312" w:eastAsia="仿宋_GB2312"/>
                <w:sz w:val="24"/>
              </w:rPr>
              <w:t>所更换零部件须为原厂测试合格的全新配件。</w:t>
            </w:r>
          </w:p>
          <w:p>
            <w:pPr>
              <w:pStyle w:val="null3"/>
            </w:pPr>
            <w:r>
              <w:rPr>
                <w:rFonts w:ascii="仿宋_GB2312" w:hAnsi="仿宋_GB2312" w:cs="仿宋_GB2312" w:eastAsia="仿宋_GB2312"/>
                <w:sz w:val="24"/>
              </w:rPr>
              <w:t>6.</w:t>
            </w:r>
            <w:r>
              <w:rPr>
                <w:rFonts w:ascii="仿宋_GB2312" w:hAnsi="仿宋_GB2312" w:cs="仿宋_GB2312" w:eastAsia="仿宋_GB2312"/>
                <w:sz w:val="24"/>
              </w:rPr>
              <w:t>提供完整的原厂全免费升级改进服务</w:t>
            </w:r>
            <w:r>
              <w:rPr>
                <w:rFonts w:ascii="仿宋_GB2312" w:hAnsi="仿宋_GB2312" w:cs="仿宋_GB2312" w:eastAsia="仿宋_GB2312"/>
                <w:sz w:val="24"/>
              </w:rPr>
              <w:t>(FCO)。</w:t>
            </w:r>
          </w:p>
          <w:p>
            <w:pPr>
              <w:pStyle w:val="null3"/>
            </w:pPr>
            <w:r>
              <w:rPr>
                <w:rFonts w:ascii="仿宋_GB2312" w:hAnsi="仿宋_GB2312" w:cs="仿宋_GB2312" w:eastAsia="仿宋_GB2312"/>
                <w:sz w:val="24"/>
              </w:rPr>
              <w:t>7.</w:t>
            </w:r>
            <w:r>
              <w:rPr>
                <w:rFonts w:ascii="仿宋_GB2312" w:hAnsi="仿宋_GB2312" w:cs="仿宋_GB2312" w:eastAsia="仿宋_GB2312"/>
                <w:sz w:val="24"/>
              </w:rPr>
              <w:t>维保年度内设备开机率</w:t>
            </w:r>
            <w:r>
              <w:rPr>
                <w:rFonts w:ascii="仿宋_GB2312" w:hAnsi="仿宋_GB2312" w:cs="仿宋_GB2312" w:eastAsia="仿宋_GB2312"/>
                <w:sz w:val="24"/>
              </w:rPr>
              <w:t>≥95%(一年365天),即故障停机不超过18天，单次故 障维修不超过3天停机时间每超过1天，维保时间顺延10天。</w:t>
            </w:r>
          </w:p>
          <w:p>
            <w:pPr>
              <w:pStyle w:val="null3"/>
            </w:pPr>
            <w:r>
              <w:rPr>
                <w:rFonts w:ascii="仿宋_GB2312" w:hAnsi="仿宋_GB2312" w:cs="仿宋_GB2312" w:eastAsia="仿宋_GB2312"/>
                <w:sz w:val="24"/>
              </w:rPr>
              <w:t>8.</w:t>
            </w:r>
            <w:r>
              <w:rPr>
                <w:rFonts w:ascii="仿宋_GB2312" w:hAnsi="仿宋_GB2312" w:cs="仿宋_GB2312" w:eastAsia="仿宋_GB2312"/>
                <w:sz w:val="24"/>
              </w:rPr>
              <w:t>每年提供设备保养不少于四次，使保修设备保持原厂</w:t>
            </w:r>
            <w:r>
              <w:rPr>
                <w:rFonts w:ascii="仿宋_GB2312" w:hAnsi="仿宋_GB2312" w:cs="仿宋_GB2312" w:eastAsia="仿宋_GB2312"/>
                <w:sz w:val="24"/>
              </w:rPr>
              <w:t>QC 标准或国家质量技监部 门之标准，包含但不限于如下项目：设备清洁、性能测试及校准、必要的电气环境检查等。</w:t>
            </w:r>
          </w:p>
          <w:p>
            <w:pPr>
              <w:pStyle w:val="null3"/>
            </w:pPr>
            <w:r>
              <w:rPr>
                <w:rFonts w:ascii="仿宋_GB2312" w:hAnsi="仿宋_GB2312" w:cs="仿宋_GB2312" w:eastAsia="仿宋_GB2312"/>
                <w:sz w:val="24"/>
              </w:rPr>
              <w:t>9.根据需要，</w:t>
            </w:r>
            <w:r>
              <w:rPr>
                <w:rFonts w:ascii="仿宋_GB2312" w:hAnsi="仿宋_GB2312" w:cs="仿宋_GB2312" w:eastAsia="仿宋_GB2312"/>
                <w:sz w:val="24"/>
              </w:rPr>
              <w:t>提供硬件或应用软件升级直至最新平台的服务。</w:t>
            </w:r>
          </w:p>
          <w:p>
            <w:pPr>
              <w:pStyle w:val="null3"/>
            </w:pPr>
            <w:r>
              <w:rPr>
                <w:rFonts w:ascii="仿宋_GB2312" w:hAnsi="仿宋_GB2312" w:cs="仿宋_GB2312" w:eastAsia="仿宋_GB2312"/>
                <w:sz w:val="24"/>
              </w:rPr>
              <w:t>10.成交供应商</w:t>
            </w:r>
            <w:r>
              <w:rPr>
                <w:rFonts w:ascii="仿宋_GB2312" w:hAnsi="仿宋_GB2312" w:cs="仿宋_GB2312" w:eastAsia="仿宋_GB2312"/>
                <w:sz w:val="24"/>
              </w:rPr>
              <w:t>所代表的服务机构必需在国内设有专业、充足的设备零备件仓库。</w:t>
            </w:r>
          </w:p>
          <w:p>
            <w:pPr>
              <w:pStyle w:val="null3"/>
            </w:pPr>
            <w:r>
              <w:rPr>
                <w:rFonts w:ascii="仿宋_GB2312" w:hAnsi="仿宋_GB2312" w:cs="仿宋_GB2312" w:eastAsia="仿宋_GB2312"/>
                <w:sz w:val="24"/>
              </w:rPr>
              <w:t>11.</w:t>
            </w:r>
            <w:r>
              <w:rPr>
                <w:rFonts w:ascii="仿宋_GB2312" w:hAnsi="仿宋_GB2312" w:cs="仿宋_GB2312" w:eastAsia="仿宋_GB2312"/>
                <w:sz w:val="24"/>
              </w:rPr>
              <w:t>为</w:t>
            </w:r>
            <w:r>
              <w:rPr>
                <w:rFonts w:ascii="仿宋_GB2312" w:hAnsi="仿宋_GB2312" w:cs="仿宋_GB2312" w:eastAsia="仿宋_GB2312"/>
                <w:sz w:val="24"/>
              </w:rPr>
              <w:t>采购方</w:t>
            </w:r>
            <w:r>
              <w:rPr>
                <w:rFonts w:ascii="仿宋_GB2312" w:hAnsi="仿宋_GB2312" w:cs="仿宋_GB2312" w:eastAsia="仿宋_GB2312"/>
                <w:sz w:val="24"/>
              </w:rPr>
              <w:t>提供需要的</w:t>
            </w:r>
            <w:r>
              <w:rPr>
                <w:rFonts w:ascii="仿宋_GB2312" w:hAnsi="仿宋_GB2312" w:cs="仿宋_GB2312" w:eastAsia="仿宋_GB2312"/>
                <w:sz w:val="24"/>
              </w:rPr>
              <w:t>双平面</w:t>
            </w:r>
            <w:r>
              <w:rPr>
                <w:rFonts w:ascii="仿宋_GB2312" w:hAnsi="仿宋_GB2312" w:cs="仿宋_GB2312" w:eastAsia="仿宋_GB2312"/>
                <w:sz w:val="24"/>
              </w:rPr>
              <w:t>探头</w:t>
            </w:r>
            <w:r>
              <w:rPr>
                <w:rFonts w:ascii="仿宋_GB2312" w:hAnsi="仿宋_GB2312" w:cs="仿宋_GB2312" w:eastAsia="仿宋_GB2312"/>
                <w:sz w:val="24"/>
              </w:rPr>
              <w:t>1</w:t>
            </w:r>
            <w:r>
              <w:rPr>
                <w:rFonts w:ascii="仿宋_GB2312" w:hAnsi="仿宋_GB2312" w:cs="仿宋_GB2312" w:eastAsia="仿宋_GB2312"/>
                <w:sz w:val="24"/>
              </w:rPr>
              <w:t>把，免费提供</w:t>
            </w:r>
            <w:r>
              <w:rPr>
                <w:rFonts w:ascii="仿宋_GB2312" w:hAnsi="仿宋_GB2312" w:cs="仿宋_GB2312" w:eastAsia="仿宋_GB2312"/>
                <w:sz w:val="24"/>
              </w:rPr>
              <w:t>16</w:t>
            </w:r>
            <w:r>
              <w:rPr>
                <w:rFonts w:ascii="仿宋_GB2312" w:hAnsi="仿宋_GB2312" w:cs="仿宋_GB2312" w:eastAsia="仿宋_GB2312"/>
                <w:sz w:val="24"/>
              </w:rPr>
              <w:t>套</w:t>
            </w:r>
            <w:r>
              <w:rPr>
                <w:rFonts w:ascii="仿宋_GB2312" w:hAnsi="仿宋_GB2312" w:cs="仿宋_GB2312" w:eastAsia="仿宋_GB2312"/>
                <w:sz w:val="24"/>
              </w:rPr>
              <w:t>智能产筛</w:t>
            </w:r>
            <w:r>
              <w:rPr>
                <w:rFonts w:ascii="仿宋_GB2312" w:hAnsi="仿宋_GB2312" w:cs="仿宋_GB2312" w:eastAsia="仿宋_GB2312"/>
                <w:sz w:val="24"/>
              </w:rPr>
              <w:t>件</w:t>
            </w:r>
            <w:r>
              <w:rPr>
                <w:rFonts w:ascii="仿宋_GB2312" w:hAnsi="仿宋_GB2312" w:cs="仿宋_GB2312" w:eastAsia="仿宋_GB2312"/>
                <w:sz w:val="24"/>
              </w:rPr>
              <w:t>。</w:t>
            </w:r>
            <w:r>
              <w:rPr>
                <w:rFonts w:ascii="仿宋_GB2312" w:hAnsi="仿宋_GB2312" w:cs="仿宋_GB2312" w:eastAsia="仿宋_GB2312"/>
              </w:rPr>
              <w:t xml:space="preserve"> </w:t>
            </w:r>
          </w:p>
          <w:p>
            <w:pPr>
              <w:pStyle w:val="null3"/>
            </w:pPr>
            <w:r>
              <w:rPr>
                <w:rFonts w:ascii="仿宋_GB2312" w:hAnsi="仿宋_GB2312" w:cs="仿宋_GB2312" w:eastAsia="仿宋_GB2312"/>
                <w:sz w:val="24"/>
              </w:rPr>
              <w:t>12.</w:t>
            </w:r>
            <w:r>
              <w:rPr>
                <w:rFonts w:ascii="仿宋_GB2312" w:hAnsi="仿宋_GB2312" w:cs="仿宋_GB2312" w:eastAsia="仿宋_GB2312"/>
                <w:sz w:val="24"/>
              </w:rPr>
              <w:t>每年向</w:t>
            </w:r>
            <w:r>
              <w:rPr>
                <w:rFonts w:ascii="仿宋_GB2312" w:hAnsi="仿宋_GB2312" w:cs="仿宋_GB2312" w:eastAsia="仿宋_GB2312"/>
                <w:sz w:val="24"/>
              </w:rPr>
              <w:t>采购方</w:t>
            </w:r>
            <w:r>
              <w:rPr>
                <w:rFonts w:ascii="仿宋_GB2312" w:hAnsi="仿宋_GB2312" w:cs="仿宋_GB2312" w:eastAsia="仿宋_GB2312"/>
                <w:sz w:val="24"/>
              </w:rPr>
              <w:t>提交维修保养报告并装订成册，交</w:t>
            </w:r>
            <w:r>
              <w:rPr>
                <w:rFonts w:ascii="仿宋_GB2312" w:hAnsi="仿宋_GB2312" w:cs="仿宋_GB2312" w:eastAsia="仿宋_GB2312"/>
                <w:sz w:val="24"/>
              </w:rPr>
              <w:t>采购方</w:t>
            </w:r>
            <w:r>
              <w:rPr>
                <w:rFonts w:ascii="仿宋_GB2312" w:hAnsi="仿宋_GB2312" w:cs="仿宋_GB2312" w:eastAsia="仿宋_GB2312"/>
                <w:sz w:val="24"/>
              </w:rPr>
              <w:t>设备科存档。</w:t>
            </w:r>
          </w:p>
          <w:p>
            <w:pPr>
              <w:pStyle w:val="null3"/>
            </w:pPr>
            <w:r>
              <w:rPr>
                <w:rFonts w:ascii="仿宋_GB2312" w:hAnsi="仿宋_GB2312" w:cs="仿宋_GB2312" w:eastAsia="仿宋_GB2312"/>
                <w:sz w:val="24"/>
              </w:rPr>
              <w:t>13.</w:t>
            </w:r>
            <w:r>
              <w:rPr>
                <w:rFonts w:ascii="仿宋_GB2312" w:hAnsi="仿宋_GB2312" w:cs="仿宋_GB2312" w:eastAsia="仿宋_GB2312"/>
                <w:sz w:val="24"/>
              </w:rPr>
              <w:t>现场配合每年国家相关部门对设备的质检。</w:t>
            </w:r>
          </w:p>
          <w:p>
            <w:pPr>
              <w:pStyle w:val="null3"/>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设备维保</w:t>
            </w:r>
            <w:r>
              <w:rPr>
                <w:rFonts w:ascii="仿宋_GB2312" w:hAnsi="仿宋_GB2312" w:cs="仿宋_GB2312" w:eastAsia="仿宋_GB2312"/>
                <w:sz w:val="24"/>
              </w:rPr>
              <w:t>预算</w:t>
            </w:r>
            <w:r>
              <w:rPr>
                <w:rFonts w:ascii="仿宋_GB2312" w:hAnsi="仿宋_GB2312" w:cs="仿宋_GB2312" w:eastAsia="仿宋_GB2312"/>
                <w:sz w:val="24"/>
              </w:rPr>
              <w:t>及付款方式</w:t>
            </w:r>
          </w:p>
          <w:p>
            <w:pPr>
              <w:pStyle w:val="null3"/>
            </w:pPr>
            <w:r>
              <w:rPr>
                <w:rFonts w:ascii="仿宋_GB2312" w:hAnsi="仿宋_GB2312" w:cs="仿宋_GB2312" w:eastAsia="仿宋_GB2312"/>
                <w:sz w:val="24"/>
              </w:rPr>
              <w:t>维保预算：</w:t>
            </w:r>
            <w:r>
              <w:rPr>
                <w:rFonts w:ascii="仿宋_GB2312" w:hAnsi="仿宋_GB2312" w:cs="仿宋_GB2312" w:eastAsia="仿宋_GB2312"/>
                <w:sz w:val="24"/>
              </w:rPr>
              <w:t>207万元/年</w:t>
            </w:r>
          </w:p>
          <w:p>
            <w:pPr>
              <w:pStyle w:val="null3"/>
            </w:pPr>
            <w:r>
              <w:rPr>
                <w:rFonts w:ascii="仿宋_GB2312" w:hAnsi="仿宋_GB2312" w:cs="仿宋_GB2312" w:eastAsia="仿宋_GB2312"/>
                <w:sz w:val="24"/>
              </w:rPr>
              <w:t>付款方式：</w:t>
            </w:r>
            <w:r>
              <w:rPr>
                <w:rFonts w:ascii="仿宋_GB2312" w:hAnsi="仿宋_GB2312" w:cs="仿宋_GB2312" w:eastAsia="仿宋_GB2312"/>
                <w:sz w:val="24"/>
              </w:rPr>
              <w:t>银行转账，分期付款。以实际中标价为依据结算。</w:t>
            </w:r>
            <w:r>
              <w:rPr>
                <w:rFonts w:ascii="仿宋_GB2312" w:hAnsi="仿宋_GB2312" w:cs="仿宋_GB2312" w:eastAsia="仿宋_GB2312"/>
                <w:sz w:val="24"/>
              </w:rPr>
              <w:t>合同签订后，</w:t>
            </w:r>
            <w:r>
              <w:rPr>
                <w:rFonts w:ascii="仿宋_GB2312" w:hAnsi="仿宋_GB2312" w:cs="仿宋_GB2312" w:eastAsia="仿宋_GB2312"/>
                <w:sz w:val="24"/>
              </w:rPr>
              <w:t>成交供应商开具符合税法规定的全额增值税发票给采购方，采购方向成交供应商</w:t>
            </w:r>
            <w:r>
              <w:rPr>
                <w:rFonts w:ascii="仿宋_GB2312" w:hAnsi="仿宋_GB2312" w:cs="仿宋_GB2312" w:eastAsia="仿宋_GB2312"/>
                <w:sz w:val="24"/>
              </w:rPr>
              <w:t>支付</w:t>
            </w:r>
            <w:r>
              <w:rPr>
                <w:rFonts w:ascii="仿宋_GB2312" w:hAnsi="仿宋_GB2312" w:cs="仿宋_GB2312" w:eastAsia="仿宋_GB2312"/>
                <w:sz w:val="24"/>
              </w:rPr>
              <w:t>合同</w:t>
            </w:r>
            <w:r>
              <w:rPr>
                <w:rFonts w:ascii="仿宋_GB2312" w:hAnsi="仿宋_GB2312" w:cs="仿宋_GB2312" w:eastAsia="仿宋_GB2312"/>
                <w:sz w:val="24"/>
              </w:rPr>
              <w:t>总金额的</w:t>
            </w:r>
            <w:r>
              <w:rPr>
                <w:rFonts w:ascii="仿宋_GB2312" w:hAnsi="仿宋_GB2312" w:cs="仿宋_GB2312" w:eastAsia="仿宋_GB2312"/>
                <w:sz w:val="24"/>
              </w:rPr>
              <w:t>95%</w:t>
            </w:r>
            <w:r>
              <w:rPr>
                <w:rFonts w:ascii="仿宋_GB2312" w:hAnsi="仿宋_GB2312" w:cs="仿宋_GB2312" w:eastAsia="仿宋_GB2312"/>
                <w:sz w:val="24"/>
              </w:rPr>
              <w:t>；</w:t>
            </w:r>
            <w:r>
              <w:rPr>
                <w:rFonts w:ascii="仿宋_GB2312" w:hAnsi="仿宋_GB2312" w:cs="仿宋_GB2312" w:eastAsia="仿宋_GB2312"/>
                <w:sz w:val="24"/>
              </w:rPr>
              <w:t>维保年度到期，验收合格后，次月</w:t>
            </w:r>
            <w:r>
              <w:rPr>
                <w:rFonts w:ascii="仿宋_GB2312" w:hAnsi="仿宋_GB2312" w:cs="仿宋_GB2312" w:eastAsia="仿宋_GB2312"/>
                <w:sz w:val="24"/>
              </w:rPr>
              <w:t>无息</w:t>
            </w:r>
            <w:r>
              <w:rPr>
                <w:rFonts w:ascii="仿宋_GB2312" w:hAnsi="仿宋_GB2312" w:cs="仿宋_GB2312" w:eastAsia="仿宋_GB2312"/>
                <w:sz w:val="24"/>
              </w:rPr>
              <w:t>支付剩余的</w:t>
            </w:r>
            <w:r>
              <w:rPr>
                <w:rFonts w:ascii="仿宋_GB2312" w:hAnsi="仿宋_GB2312" w:cs="仿宋_GB2312" w:eastAsia="仿宋_GB2312"/>
                <w:sz w:val="24"/>
              </w:rPr>
              <w:t>5%。</w:t>
            </w:r>
          </w:p>
          <w:p>
            <w:pPr>
              <w:pStyle w:val="null3"/>
            </w:pPr>
            <w:r>
              <w:rPr>
                <w:rFonts w:ascii="仿宋_GB2312" w:hAnsi="仿宋_GB2312" w:cs="仿宋_GB2312" w:eastAsia="仿宋_GB2312"/>
                <w:sz w:val="24"/>
              </w:rPr>
              <w:t>（四）</w:t>
            </w:r>
            <w:r>
              <w:rPr>
                <w:rFonts w:ascii="仿宋_GB2312" w:hAnsi="仿宋_GB2312" w:cs="仿宋_GB2312" w:eastAsia="仿宋_GB2312"/>
                <w:sz w:val="24"/>
              </w:rPr>
              <w:t>设备维保期限</w:t>
            </w:r>
          </w:p>
          <w:p>
            <w:pPr>
              <w:pStyle w:val="null3"/>
            </w:pPr>
            <w:r>
              <w:rPr>
                <w:rFonts w:ascii="仿宋_GB2312" w:hAnsi="仿宋_GB2312" w:cs="仿宋_GB2312" w:eastAsia="仿宋_GB2312"/>
                <w:sz w:val="24"/>
              </w:rPr>
              <w:t>设备维保期限定为叁年，合同一年一签。维保年度到期后</w:t>
            </w:r>
            <w:r>
              <w:rPr>
                <w:rFonts w:ascii="仿宋_GB2312" w:hAnsi="仿宋_GB2312" w:cs="仿宋_GB2312" w:eastAsia="仿宋_GB2312"/>
                <w:sz w:val="24"/>
              </w:rPr>
              <w:t>采购方</w:t>
            </w:r>
            <w:r>
              <w:rPr>
                <w:rFonts w:ascii="仿宋_GB2312" w:hAnsi="仿宋_GB2312" w:cs="仿宋_GB2312" w:eastAsia="仿宋_GB2312"/>
                <w:sz w:val="24"/>
              </w:rPr>
              <w:t>对全年服务</w:t>
            </w:r>
            <w:r>
              <w:rPr>
                <w:rFonts w:ascii="仿宋_GB2312" w:hAnsi="仿宋_GB2312" w:cs="仿宋_GB2312" w:eastAsia="仿宋_GB2312"/>
                <w:sz w:val="24"/>
              </w:rPr>
              <w:t>情况</w:t>
            </w:r>
            <w:r>
              <w:rPr>
                <w:rFonts w:ascii="仿宋_GB2312" w:hAnsi="仿宋_GB2312" w:cs="仿宋_GB2312" w:eastAsia="仿宋_GB2312"/>
                <w:sz w:val="24"/>
              </w:rPr>
              <w:t>进行</w:t>
            </w:r>
            <w:r>
              <w:rPr>
                <w:rFonts w:ascii="仿宋_GB2312" w:hAnsi="仿宋_GB2312" w:cs="仿宋_GB2312" w:eastAsia="仿宋_GB2312"/>
                <w:sz w:val="24"/>
              </w:rPr>
              <w:t>考核</w:t>
            </w:r>
            <w:r>
              <w:rPr>
                <w:rFonts w:ascii="仿宋_GB2312" w:hAnsi="仿宋_GB2312" w:cs="仿宋_GB2312" w:eastAsia="仿宋_GB2312"/>
                <w:sz w:val="24"/>
              </w:rPr>
              <w:t>验收，合格后方可续签下一年度合同</w:t>
            </w:r>
            <w:r>
              <w:rPr>
                <w:rFonts w:ascii="仿宋_GB2312" w:hAnsi="仿宋_GB2312" w:cs="仿宋_GB2312" w:eastAsia="仿宋_GB2312"/>
                <w:sz w:val="24"/>
              </w:rPr>
              <w:t>。</w:t>
            </w:r>
          </w:p>
          <w:p>
            <w:pPr>
              <w:pStyle w:val="null3"/>
            </w:pPr>
            <w:r>
              <w:rPr>
                <w:rFonts w:ascii="仿宋_GB2312" w:hAnsi="仿宋_GB2312" w:cs="仿宋_GB2312" w:eastAsia="仿宋_GB2312"/>
                <w:sz w:val="24"/>
              </w:rPr>
              <w:t>（五）设备维保所需更换零部件要求</w:t>
            </w:r>
          </w:p>
          <w:p>
            <w:pPr>
              <w:pStyle w:val="null3"/>
            </w:pPr>
            <w:r>
              <w:rPr>
                <w:rFonts w:ascii="仿宋_GB2312" w:hAnsi="仿宋_GB2312" w:cs="仿宋_GB2312" w:eastAsia="仿宋_GB2312"/>
                <w:sz w:val="24"/>
              </w:rPr>
              <w:t>1.维保所需零部件费用已包含在维保费用总金额中，质保期 壹 年。</w:t>
            </w:r>
          </w:p>
          <w:p>
            <w:pPr>
              <w:pStyle w:val="null3"/>
            </w:pPr>
            <w:r>
              <w:rPr>
                <w:rFonts w:ascii="仿宋_GB2312" w:hAnsi="仿宋_GB2312" w:cs="仿宋_GB2312" w:eastAsia="仿宋_GB2312"/>
                <w:sz w:val="24"/>
              </w:rPr>
              <w:t>2.成交供应商提供给采购方的设备零部件必须是设计科学、技术成熟、工艺优良， 是用优质材料制造的、先进的、原厂生产的未曾使用过的、全新的合格产品。</w:t>
            </w:r>
          </w:p>
          <w:p>
            <w:pPr>
              <w:pStyle w:val="null3"/>
            </w:pPr>
            <w:r>
              <w:rPr>
                <w:rFonts w:ascii="仿宋_GB2312" w:hAnsi="仿宋_GB2312" w:cs="仿宋_GB2312" w:eastAsia="仿宋_GB2312"/>
                <w:sz w:val="24"/>
              </w:rPr>
              <w:t>3.设备零部件的设计技术专利、外形专利、应用软件专利等均应符合我国有关法律及行业标准，凡因以上问题与第三方发生的任何纠纷均与采购方无关。</w:t>
            </w:r>
          </w:p>
          <w:p>
            <w:pPr>
              <w:pStyle w:val="null3"/>
            </w:pPr>
            <w:r>
              <w:rPr>
                <w:rFonts w:ascii="仿宋_GB2312" w:hAnsi="仿宋_GB2312" w:cs="仿宋_GB2312" w:eastAsia="仿宋_GB2312"/>
                <w:sz w:val="24"/>
              </w:rPr>
              <w:t>4.安全可靠。在正常使用下不应对操作者或患者造成任何人身伤害，如因设备零部件质量或标示不明确而对操作者或患者造成损失或伤害的，应由成交供应商承担损害赔偿责任。</w:t>
            </w:r>
          </w:p>
          <w:p>
            <w:pPr>
              <w:pStyle w:val="null3"/>
            </w:pPr>
            <w:r>
              <w:rPr>
                <w:rFonts w:ascii="仿宋_GB2312" w:hAnsi="仿宋_GB2312" w:cs="仿宋_GB2312" w:eastAsia="仿宋_GB2312"/>
                <w:sz w:val="24"/>
              </w:rPr>
              <w:t>5.设备零部件的性能必须与其标示的技术指标项符合，采购方有权在设备零部件的有效质保期内依据技术指标对该产品进行技术验收，其主要的技术参数达不到标准时，采购方有权无条件退货或依据有关法律索赔。</w:t>
            </w:r>
          </w:p>
          <w:p>
            <w:pPr>
              <w:pStyle w:val="null3"/>
            </w:pPr>
            <w:r>
              <w:rPr>
                <w:rFonts w:ascii="仿宋_GB2312" w:hAnsi="仿宋_GB2312" w:cs="仿宋_GB2312" w:eastAsia="仿宋_GB2312"/>
                <w:sz w:val="24"/>
              </w:rPr>
              <w:t>（六）售后承诺</w:t>
            </w:r>
          </w:p>
          <w:p>
            <w:pPr>
              <w:pStyle w:val="null3"/>
            </w:pPr>
            <w:r>
              <w:rPr>
                <w:rFonts w:ascii="仿宋_GB2312" w:hAnsi="仿宋_GB2312" w:cs="仿宋_GB2312" w:eastAsia="仿宋_GB2312"/>
                <w:sz w:val="24"/>
              </w:rPr>
              <w:t>1.</w:t>
            </w:r>
            <w:r>
              <w:rPr>
                <w:rFonts w:ascii="仿宋_GB2312" w:hAnsi="仿宋_GB2312" w:cs="仿宋_GB2312" w:eastAsia="仿宋_GB2312"/>
                <w:sz w:val="24"/>
              </w:rPr>
              <w:t>产品质量符合国家有关规范和相关政策，更换备件为未使用过的新产品，质量优良、渠道正当，配置合理。</w:t>
            </w:r>
          </w:p>
          <w:p>
            <w:pPr>
              <w:pStyle w:val="null3"/>
            </w:pPr>
            <w:r>
              <w:rPr>
                <w:rFonts w:ascii="仿宋_GB2312" w:hAnsi="仿宋_GB2312" w:cs="仿宋_GB2312" w:eastAsia="仿宋_GB2312"/>
                <w:sz w:val="24"/>
              </w:rPr>
              <w:t>2.</w:t>
            </w:r>
            <w:r>
              <w:rPr>
                <w:rFonts w:ascii="仿宋_GB2312" w:hAnsi="仿宋_GB2312" w:cs="仿宋_GB2312" w:eastAsia="仿宋_GB2312"/>
                <w:sz w:val="24"/>
              </w:rPr>
              <w:t>质保期出现的质量问题由</w:t>
            </w:r>
            <w:r>
              <w:rPr>
                <w:rFonts w:ascii="仿宋_GB2312" w:hAnsi="仿宋_GB2312" w:cs="仿宋_GB2312" w:eastAsia="仿宋_GB2312"/>
                <w:sz w:val="24"/>
              </w:rPr>
              <w:t>成交供应商</w:t>
            </w:r>
            <w:r>
              <w:rPr>
                <w:rFonts w:ascii="仿宋_GB2312" w:hAnsi="仿宋_GB2312" w:cs="仿宋_GB2312" w:eastAsia="仿宋_GB2312"/>
                <w:sz w:val="24"/>
              </w:rPr>
              <w:t>负责解决并承担所有费用。质保期后如需更换零部件，</w:t>
            </w:r>
            <w:r>
              <w:rPr>
                <w:rFonts w:ascii="仿宋_GB2312" w:hAnsi="仿宋_GB2312" w:cs="仿宋_GB2312" w:eastAsia="仿宋_GB2312"/>
                <w:sz w:val="24"/>
              </w:rPr>
              <w:t>成交供应商</w:t>
            </w:r>
            <w:r>
              <w:rPr>
                <w:rFonts w:ascii="仿宋_GB2312" w:hAnsi="仿宋_GB2312" w:cs="仿宋_GB2312" w:eastAsia="仿宋_GB2312"/>
                <w:sz w:val="24"/>
              </w:rPr>
              <w:t>承诺以优惠价提供。</w:t>
            </w:r>
          </w:p>
          <w:p>
            <w:pPr>
              <w:pStyle w:val="null3"/>
            </w:pPr>
            <w:r>
              <w:rPr>
                <w:rFonts w:ascii="仿宋_GB2312" w:hAnsi="仿宋_GB2312" w:cs="仿宋_GB2312" w:eastAsia="仿宋_GB2312"/>
                <w:sz w:val="24"/>
                <w:b/>
              </w:rPr>
              <w:t>3.4商务要求</w:t>
            </w:r>
          </w:p>
          <w:p>
            <w:pPr>
              <w:pStyle w:val="null3"/>
            </w:pPr>
            <w:r>
              <w:rPr>
                <w:rFonts w:ascii="仿宋_GB2312" w:hAnsi="仿宋_GB2312" w:cs="仿宋_GB2312" w:eastAsia="仿宋_GB2312"/>
                <w:sz w:val="24"/>
                <w:b/>
              </w:rPr>
              <w:t>3.4.1</w:t>
            </w:r>
            <w:r>
              <w:rPr>
                <w:rFonts w:ascii="仿宋_GB2312" w:hAnsi="仿宋_GB2312" w:cs="仿宋_GB2312" w:eastAsia="仿宋_GB2312"/>
                <w:sz w:val="24"/>
                <w:b/>
              </w:rPr>
              <w:t>维保时间要求</w:t>
            </w:r>
          </w:p>
          <w:p>
            <w:pPr>
              <w:pStyle w:val="null3"/>
            </w:pPr>
            <w:r>
              <w:rPr>
                <w:rFonts w:ascii="仿宋_GB2312" w:hAnsi="仿宋_GB2312" w:cs="仿宋_GB2312" w:eastAsia="仿宋_GB2312"/>
                <w:sz w:val="24"/>
              </w:rPr>
              <w:t>采购包</w:t>
            </w:r>
            <w:r>
              <w:rPr>
                <w:rFonts w:ascii="仿宋_GB2312" w:hAnsi="仿宋_GB2312" w:cs="仿宋_GB2312" w:eastAsia="仿宋_GB2312"/>
                <w:sz w:val="24"/>
              </w:rPr>
              <w:t>1：</w:t>
            </w:r>
          </w:p>
          <w:p>
            <w:pPr>
              <w:pStyle w:val="null3"/>
            </w:pPr>
            <w:r>
              <w:rPr>
                <w:rFonts w:ascii="仿宋_GB2312" w:hAnsi="仿宋_GB2312" w:cs="仿宋_GB2312" w:eastAsia="仿宋_GB2312"/>
                <w:sz w:val="24"/>
              </w:rPr>
              <w:t>根据采购方需求</w:t>
            </w:r>
            <w:r>
              <w:rPr>
                <w:rFonts w:ascii="仿宋_GB2312" w:hAnsi="仿宋_GB2312" w:cs="仿宋_GB2312" w:eastAsia="仿宋_GB2312"/>
                <w:sz w:val="24"/>
                <w:color w:val="E74C3C"/>
              </w:rPr>
              <w:t>，</w:t>
            </w:r>
            <w:r>
              <w:rPr>
                <w:rFonts w:ascii="仿宋_GB2312" w:hAnsi="仿宋_GB2312" w:cs="仿宋_GB2312" w:eastAsia="仿宋_GB2312"/>
                <w:sz w:val="24"/>
              </w:rPr>
              <w:t>每年提供设备保养不少于四次</w:t>
            </w:r>
          </w:p>
          <w:p>
            <w:pPr>
              <w:pStyle w:val="null3"/>
            </w:pPr>
            <w:r>
              <w:rPr>
                <w:rFonts w:ascii="仿宋_GB2312" w:hAnsi="仿宋_GB2312" w:cs="仿宋_GB2312" w:eastAsia="仿宋_GB2312"/>
                <w:sz w:val="24"/>
                <w:b/>
              </w:rPr>
              <w:t>3.4.2</w:t>
            </w:r>
            <w:r>
              <w:rPr>
                <w:rFonts w:ascii="仿宋_GB2312" w:hAnsi="仿宋_GB2312" w:cs="仿宋_GB2312" w:eastAsia="仿宋_GB2312"/>
                <w:sz w:val="24"/>
                <w:b/>
              </w:rPr>
              <w:t>维保</w:t>
            </w:r>
            <w:r>
              <w:rPr>
                <w:rFonts w:ascii="仿宋_GB2312" w:hAnsi="仿宋_GB2312" w:cs="仿宋_GB2312" w:eastAsia="仿宋_GB2312"/>
                <w:sz w:val="24"/>
                <w:b/>
              </w:rPr>
              <w:t>地点</w:t>
            </w:r>
          </w:p>
          <w:p>
            <w:pPr>
              <w:pStyle w:val="null3"/>
            </w:pPr>
            <w:r>
              <w:rPr>
                <w:rFonts w:ascii="仿宋_GB2312" w:hAnsi="仿宋_GB2312" w:cs="仿宋_GB2312" w:eastAsia="仿宋_GB2312"/>
                <w:sz w:val="24"/>
              </w:rPr>
              <w:t>采购包</w:t>
            </w:r>
            <w:r>
              <w:rPr>
                <w:rFonts w:ascii="仿宋_GB2312" w:hAnsi="仿宋_GB2312" w:cs="仿宋_GB2312" w:eastAsia="仿宋_GB2312"/>
                <w:sz w:val="24"/>
              </w:rPr>
              <w:t>1：</w:t>
            </w:r>
          </w:p>
          <w:p>
            <w:pPr>
              <w:pStyle w:val="null3"/>
            </w:pPr>
            <w:r>
              <w:rPr>
                <w:rFonts w:ascii="仿宋_GB2312" w:hAnsi="仿宋_GB2312" w:cs="仿宋_GB2312" w:eastAsia="仿宋_GB2312"/>
                <w:sz w:val="24"/>
              </w:rPr>
              <w:t>采购方</w:t>
            </w:r>
            <w:r>
              <w:rPr>
                <w:rFonts w:ascii="仿宋_GB2312" w:hAnsi="仿宋_GB2312" w:cs="仿宋_GB2312" w:eastAsia="仿宋_GB2312"/>
                <w:sz w:val="24"/>
              </w:rPr>
              <w:t>指定地点</w:t>
            </w:r>
          </w:p>
          <w:p>
            <w:pPr>
              <w:pStyle w:val="null3"/>
            </w:pPr>
            <w:r>
              <w:rPr>
                <w:rFonts w:ascii="仿宋_GB2312" w:hAnsi="仿宋_GB2312" w:cs="仿宋_GB2312" w:eastAsia="仿宋_GB2312"/>
                <w:sz w:val="24"/>
                <w:b/>
              </w:rPr>
              <w:t>3.4.3支付方式</w:t>
            </w:r>
          </w:p>
          <w:p>
            <w:pPr>
              <w:pStyle w:val="null3"/>
            </w:pPr>
            <w:r>
              <w:rPr>
                <w:rFonts w:ascii="仿宋_GB2312" w:hAnsi="仿宋_GB2312" w:cs="仿宋_GB2312" w:eastAsia="仿宋_GB2312"/>
                <w:sz w:val="24"/>
              </w:rPr>
              <w:t>采购包</w:t>
            </w:r>
            <w:r>
              <w:rPr>
                <w:rFonts w:ascii="仿宋_GB2312" w:hAnsi="仿宋_GB2312" w:cs="仿宋_GB2312" w:eastAsia="仿宋_GB2312"/>
                <w:sz w:val="24"/>
              </w:rPr>
              <w:t>1：</w:t>
            </w:r>
          </w:p>
          <w:p>
            <w:pPr>
              <w:pStyle w:val="null3"/>
            </w:pPr>
            <w:r>
              <w:rPr>
                <w:rFonts w:ascii="仿宋_GB2312" w:hAnsi="仿宋_GB2312" w:cs="仿宋_GB2312" w:eastAsia="仿宋_GB2312"/>
                <w:sz w:val="24"/>
              </w:rPr>
              <w:t>分期付款</w:t>
            </w:r>
          </w:p>
          <w:p>
            <w:pPr>
              <w:pStyle w:val="null3"/>
            </w:pPr>
            <w:r>
              <w:rPr>
                <w:rFonts w:ascii="仿宋_GB2312" w:hAnsi="仿宋_GB2312" w:cs="仿宋_GB2312" w:eastAsia="仿宋_GB2312"/>
                <w:sz w:val="24"/>
                <w:b/>
              </w:rPr>
              <w:t>3.4.4.支付约定</w:t>
            </w:r>
          </w:p>
          <w:p>
            <w:pPr>
              <w:pStyle w:val="null3"/>
            </w:pPr>
            <w:r>
              <w:rPr>
                <w:rFonts w:ascii="仿宋_GB2312" w:hAnsi="仿宋_GB2312" w:cs="仿宋_GB2312" w:eastAsia="仿宋_GB2312"/>
                <w:sz w:val="24"/>
              </w:rPr>
              <w:t>采购包</w:t>
            </w:r>
            <w:r>
              <w:rPr>
                <w:rFonts w:ascii="仿宋_GB2312" w:hAnsi="仿宋_GB2312" w:cs="仿宋_GB2312" w:eastAsia="仿宋_GB2312"/>
                <w:sz w:val="24"/>
              </w:rPr>
              <w:t xml:space="preserve">1： </w:t>
            </w:r>
            <w:r>
              <w:rPr>
                <w:rFonts w:ascii="仿宋_GB2312" w:hAnsi="仿宋_GB2312" w:cs="仿宋_GB2312" w:eastAsia="仿宋_GB2312"/>
                <w:sz w:val="24"/>
              </w:rPr>
              <w:t>付款方式：</w:t>
            </w:r>
            <w:r>
              <w:rPr>
                <w:rFonts w:ascii="仿宋_GB2312" w:hAnsi="仿宋_GB2312" w:cs="仿宋_GB2312" w:eastAsia="仿宋_GB2312"/>
                <w:sz w:val="24"/>
              </w:rPr>
              <w:t>银行转账，分期付款。以实际中标价为依据结算。</w:t>
            </w:r>
            <w:r>
              <w:rPr>
                <w:rFonts w:ascii="仿宋_GB2312" w:hAnsi="仿宋_GB2312" w:cs="仿宋_GB2312" w:eastAsia="仿宋_GB2312"/>
                <w:sz w:val="24"/>
              </w:rPr>
              <w:t>合同签订后，</w:t>
            </w:r>
            <w:r>
              <w:rPr>
                <w:rFonts w:ascii="仿宋_GB2312" w:hAnsi="仿宋_GB2312" w:cs="仿宋_GB2312" w:eastAsia="仿宋_GB2312"/>
                <w:sz w:val="24"/>
              </w:rPr>
              <w:t>成交供应商开具符合税法规定的全额增值税发票给采购方，采购方向成交供应商</w:t>
            </w:r>
            <w:r>
              <w:rPr>
                <w:rFonts w:ascii="仿宋_GB2312" w:hAnsi="仿宋_GB2312" w:cs="仿宋_GB2312" w:eastAsia="仿宋_GB2312"/>
                <w:sz w:val="24"/>
              </w:rPr>
              <w:t>支付</w:t>
            </w:r>
            <w:r>
              <w:rPr>
                <w:rFonts w:ascii="仿宋_GB2312" w:hAnsi="仿宋_GB2312" w:cs="仿宋_GB2312" w:eastAsia="仿宋_GB2312"/>
                <w:sz w:val="24"/>
              </w:rPr>
              <w:t>合同</w:t>
            </w:r>
            <w:r>
              <w:rPr>
                <w:rFonts w:ascii="仿宋_GB2312" w:hAnsi="仿宋_GB2312" w:cs="仿宋_GB2312" w:eastAsia="仿宋_GB2312"/>
                <w:sz w:val="24"/>
              </w:rPr>
              <w:t>总金额的</w:t>
            </w:r>
            <w:r>
              <w:rPr>
                <w:rFonts w:ascii="仿宋_GB2312" w:hAnsi="仿宋_GB2312" w:cs="仿宋_GB2312" w:eastAsia="仿宋_GB2312"/>
                <w:sz w:val="24"/>
              </w:rPr>
              <w:t>95%</w:t>
            </w:r>
            <w:r>
              <w:rPr>
                <w:rFonts w:ascii="仿宋_GB2312" w:hAnsi="仿宋_GB2312" w:cs="仿宋_GB2312" w:eastAsia="仿宋_GB2312"/>
                <w:sz w:val="24"/>
              </w:rPr>
              <w:t>；</w:t>
            </w:r>
            <w:r>
              <w:rPr>
                <w:rFonts w:ascii="仿宋_GB2312" w:hAnsi="仿宋_GB2312" w:cs="仿宋_GB2312" w:eastAsia="仿宋_GB2312"/>
                <w:sz w:val="24"/>
              </w:rPr>
              <w:t>维保年度到期，验收合格后，次月</w:t>
            </w:r>
            <w:r>
              <w:rPr>
                <w:rFonts w:ascii="仿宋_GB2312" w:hAnsi="仿宋_GB2312" w:cs="仿宋_GB2312" w:eastAsia="仿宋_GB2312"/>
                <w:sz w:val="24"/>
              </w:rPr>
              <w:t>无息</w:t>
            </w:r>
            <w:r>
              <w:rPr>
                <w:rFonts w:ascii="仿宋_GB2312" w:hAnsi="仿宋_GB2312" w:cs="仿宋_GB2312" w:eastAsia="仿宋_GB2312"/>
                <w:sz w:val="24"/>
              </w:rPr>
              <w:t>支付剩余的</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sz w:val="24"/>
              </w:rPr>
              <w:t>采购包</w:t>
            </w:r>
            <w:r>
              <w:rPr>
                <w:rFonts w:ascii="仿宋_GB2312" w:hAnsi="仿宋_GB2312" w:cs="仿宋_GB2312" w:eastAsia="仿宋_GB2312"/>
                <w:sz w:val="24"/>
              </w:rPr>
              <w:t>1：</w:t>
            </w:r>
          </w:p>
          <w:p>
            <w:pPr>
              <w:pStyle w:val="null3"/>
            </w:pPr>
            <w:r>
              <w:rPr>
                <w:rFonts w:ascii="仿宋_GB2312" w:hAnsi="仿宋_GB2312" w:cs="仿宋_GB2312" w:eastAsia="仿宋_GB2312"/>
                <w:sz w:val="24"/>
              </w:rPr>
              <w:t>由采购人组织专</w:t>
            </w:r>
            <w:r>
              <w:rPr>
                <w:rFonts w:ascii="仿宋_GB2312" w:hAnsi="仿宋_GB2312" w:cs="仿宋_GB2312" w:eastAsia="仿宋_GB2312"/>
                <w:sz w:val="24"/>
              </w:rPr>
              <w:t>家进行项目验收，专家评审通过即视为项目验收合格。并提供整个完善项目过程的所有资料。</w:t>
            </w:r>
          </w:p>
          <w:p>
            <w:pPr>
              <w:pStyle w:val="nul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sz w:val="24"/>
              </w:rPr>
              <w:t>采购包</w:t>
            </w:r>
            <w:r>
              <w:rPr>
                <w:rFonts w:ascii="仿宋_GB2312" w:hAnsi="仿宋_GB2312" w:cs="仿宋_GB2312" w:eastAsia="仿宋_GB2312"/>
                <w:sz w:val="24"/>
              </w:rPr>
              <w:t>1：</w:t>
            </w:r>
          </w:p>
          <w:p>
            <w:pPr>
              <w:pStyle w:val="null3"/>
            </w:pPr>
            <w:r>
              <w:rPr>
                <w:rFonts w:ascii="仿宋_GB2312" w:hAnsi="仿宋_GB2312" w:cs="仿宋_GB2312" w:eastAsia="仿宋_GB2312"/>
                <w:sz w:val="24"/>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sz w:val="24"/>
                <w:b/>
              </w:rPr>
              <w:t>3.4.</w:t>
            </w:r>
            <w:r>
              <w:rPr>
                <w:rFonts w:ascii="仿宋_GB2312" w:hAnsi="仿宋_GB2312" w:cs="仿宋_GB2312" w:eastAsia="仿宋_GB2312"/>
                <w:sz w:val="24"/>
                <w:b/>
              </w:rPr>
              <w:t>7</w:t>
            </w:r>
            <w:r>
              <w:rPr>
                <w:rFonts w:ascii="仿宋_GB2312" w:hAnsi="仿宋_GB2312" w:cs="仿宋_GB2312" w:eastAsia="仿宋_GB2312"/>
                <w:sz w:val="24"/>
                <w:b/>
              </w:rPr>
              <w:t>.违约责任与解决争议的方法</w:t>
            </w:r>
          </w:p>
          <w:p>
            <w:pPr>
              <w:pStyle w:val="null3"/>
            </w:pPr>
            <w:r>
              <w:rPr>
                <w:rFonts w:ascii="仿宋_GB2312" w:hAnsi="仿宋_GB2312" w:cs="仿宋_GB2312" w:eastAsia="仿宋_GB2312"/>
                <w:sz w:val="24"/>
              </w:rPr>
              <w:t>采购包</w:t>
            </w:r>
            <w:r>
              <w:rPr>
                <w:rFonts w:ascii="仿宋_GB2312" w:hAnsi="仿宋_GB2312" w:cs="仿宋_GB2312" w:eastAsia="仿宋_GB2312"/>
                <w:sz w:val="24"/>
              </w:rPr>
              <w:t>1：</w:t>
            </w:r>
          </w:p>
          <w:p>
            <w:pPr>
              <w:pStyle w:val="null3"/>
            </w:pPr>
            <w:r>
              <w:rPr>
                <w:rFonts w:ascii="仿宋_GB2312" w:hAnsi="仿宋_GB2312" w:cs="仿宋_GB2312" w:eastAsia="仿宋_GB2312"/>
                <w:sz w:val="24"/>
              </w:rPr>
              <w:t>（一）</w:t>
            </w:r>
            <w:r>
              <w:rPr>
                <w:rFonts w:ascii="仿宋_GB2312" w:hAnsi="仿宋_GB2312" w:cs="仿宋_GB2312" w:eastAsia="仿宋_GB2312"/>
                <w:sz w:val="24"/>
              </w:rPr>
              <w:t>按《中华人民共和国民法典》中的相关条款执行。</w:t>
            </w:r>
          </w:p>
          <w:p>
            <w:pPr>
              <w:pStyle w:val="null3"/>
            </w:pPr>
            <w:r>
              <w:rPr>
                <w:rFonts w:ascii="仿宋_GB2312" w:hAnsi="仿宋_GB2312" w:cs="仿宋_GB2312" w:eastAsia="仿宋_GB2312"/>
                <w:sz w:val="24"/>
              </w:rPr>
              <w:t>（二）</w:t>
            </w:r>
            <w:r>
              <w:rPr>
                <w:rFonts w:ascii="仿宋_GB2312" w:hAnsi="仿宋_GB2312" w:cs="仿宋_GB2312" w:eastAsia="仿宋_GB2312"/>
                <w:sz w:val="24"/>
              </w:rPr>
              <w:t>未按合同要求的提供维保服务产品或配件质量不能满足技术要求，甲方有权单方解除合同，甲方请第三方重新维保或更换配件的费用由乙方承担且乙方应向甲方支付合同总</w:t>
            </w:r>
            <w:r>
              <w:rPr>
                <w:rFonts w:ascii="仿宋_GB2312" w:hAnsi="仿宋_GB2312" w:cs="仿宋_GB2312" w:eastAsia="仿宋_GB2312"/>
                <w:sz w:val="24"/>
              </w:rPr>
              <w:t>20%的违约金。</w:t>
            </w:r>
          </w:p>
          <w:p>
            <w:pPr>
              <w:pStyle w:val="null3"/>
              <w:jc w:val="both"/>
            </w:pPr>
            <w:r>
              <w:rPr>
                <w:rFonts w:ascii="仿宋_GB2312" w:hAnsi="仿宋_GB2312" w:cs="仿宋_GB2312" w:eastAsia="仿宋_GB2312"/>
                <w:sz w:val="24"/>
              </w:rPr>
              <w:t>（三）如有纠纷，双方友好协商解决，协商不成时可诉讼到甲方所在地人民法院解决。</w:t>
            </w:r>
          </w:p>
          <w:p>
            <w:pPr>
              <w:pStyle w:val="null3"/>
            </w:pPr>
            <w:r>
              <w:rPr>
                <w:rFonts w:ascii="仿宋_GB2312" w:hAnsi="仿宋_GB2312" w:cs="仿宋_GB2312" w:eastAsia="仿宋_GB2312"/>
                <w:sz w:val="24"/>
              </w:rPr>
              <w:t>3.5其他要求</w:t>
            </w:r>
          </w:p>
          <w:p>
            <w:pPr>
              <w:pStyle w:val="null3"/>
            </w:pPr>
            <w:r>
              <w:rPr>
                <w:rFonts w:ascii="仿宋_GB2312" w:hAnsi="仿宋_GB2312" w:cs="仿宋_GB2312" w:eastAsia="仿宋_GB2312"/>
                <w:sz w:val="24"/>
              </w:rPr>
              <w:t>采购包</w:t>
            </w:r>
            <w:r>
              <w:rPr>
                <w:rFonts w:ascii="仿宋_GB2312" w:hAnsi="仿宋_GB2312" w:cs="仿宋_GB2312" w:eastAsia="仿宋_GB2312"/>
                <w:sz w:val="24"/>
              </w:rPr>
              <w:t>1：</w:t>
            </w:r>
          </w:p>
          <w:p>
            <w:pPr>
              <w:pStyle w:val="null3"/>
            </w:pPr>
            <w:r>
              <w:rPr>
                <w:rFonts w:ascii="仿宋_GB2312" w:hAnsi="仿宋_GB2312" w:cs="仿宋_GB2312" w:eastAsia="仿宋_GB2312"/>
                <w:sz w:val="24"/>
              </w:rPr>
              <w:t>成交供应商不得将本项目采购内容以任何形式转包、分包，不得降低质量要求。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设备维保期限定为叁年，合同一年一签。维保年度到期后，甲方对全年服务情况进行考核验收，合格后方可续签下一年度合同。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付款方式：银行转账，分期付款。以实际中标价为依据结算。合同签订后，成交供应商开具符合税法规定的全额增值税发票给采购方，采购方向成交供应商支付合同总金额的95%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维保年度到期，验收合格后，次月无息支付剩余的5%。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按合同规定执行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未按合同要求的提供维保服务产品或配件质量不能满足技术要求，采购方有权单方解除合同，采购方请第三方重新维保或更换配件的费用由成交供应商承担且成交供应商应向采购方支付合同总金额20%的违约金。 （三）如有纠纷，双方友好协商解决，协商不成时可诉讼到采购方所在地人民法院解决。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（二）具有履行合同所必需的设备和专业技术能力。 提供声明文件。 （三）具有依法缴纳税收的良好记录。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/或具有依法缴纳税收的诚信声明； 以上二种形式的资料提供任何一种即可。 （四）具有依法缴纳社会保障资金的良好记录。 提供缴费所属日期为投标截止时间前6个月内任一月份（投标截止时间当月不计入）的缴费凭据或社保机关出具的缴费证明/在法规范围内不需提供的应出具书面说明和证明文件；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 （五）参加政府采购活动前3年内在经营活动中没有重大违法记录的书面声明。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w:t>
            </w:r>
          </w:p>
        </w:tc>
        <w:tc>
          <w:tcPr>
            <w:tcW w:type="dxa" w:w="1661"/>
          </w:tcPr>
          <w:p>
            <w:pPr>
              <w:pStyle w:val="null3"/>
            </w:pPr>
            <w:r>
              <w:rPr>
                <w:rFonts w:ascii="仿宋_GB2312" w:hAnsi="仿宋_GB2312" w:cs="仿宋_GB2312" w:eastAsia="仿宋_GB2312"/>
              </w:rPr>
              <w:t>供应商应提供的资格证明文件.docx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供应商信用要求</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政府采购严重违法失信行为记录名单，不得为“中国政府采购网”（ccgp.gov.cn）政府采购严重违法失信行为记录名单中的供应商。</w:t>
            </w:r>
          </w:p>
        </w:tc>
        <w:tc>
          <w:tcPr>
            <w:tcW w:type="dxa" w:w="1661"/>
          </w:tcPr>
          <w:p>
            <w:pPr>
              <w:pStyle w:val="null3"/>
            </w:pPr>
            <w:r>
              <w:rPr>
                <w:rFonts w:ascii="仿宋_GB2312" w:hAnsi="仿宋_GB2312" w:cs="仿宋_GB2312" w:eastAsia="仿宋_GB2312"/>
              </w:rPr>
              <w:t>供应商应提供的资格证明文件.docx 服务方案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谈判，其中法定代表人直接参加的，须出具法定代表人证明书；被授权代表参加的，须出具法定代表人授权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供应商应提供的资格证明文件.docx 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制造商授权</w:t>
            </w:r>
          </w:p>
        </w:tc>
        <w:tc>
          <w:tcPr>
            <w:tcW w:type="dxa" w:w="3322"/>
          </w:tcPr>
          <w:p>
            <w:pPr>
              <w:pStyle w:val="null3"/>
            </w:pPr>
            <w:r>
              <w:rPr>
                <w:rFonts w:ascii="仿宋_GB2312" w:hAnsi="仿宋_GB2312" w:cs="仿宋_GB2312" w:eastAsia="仿宋_GB2312"/>
              </w:rPr>
              <w:t>提供有效期内的设备制造商原厂授权书。</w:t>
            </w:r>
          </w:p>
        </w:tc>
        <w:tc>
          <w:tcPr>
            <w:tcW w:type="dxa" w:w="1661"/>
          </w:tcPr>
          <w:p>
            <w:pPr>
              <w:pStyle w:val="null3"/>
            </w:pPr>
            <w:r>
              <w:rPr>
                <w:rFonts w:ascii="仿宋_GB2312" w:hAnsi="仿宋_GB2312" w:cs="仿宋_GB2312" w:eastAsia="仿宋_GB2312"/>
              </w:rPr>
              <w:t>供应商应提供的资格证明文件.docx 服务方案</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参与的供应商应为符合政策要求的中小企业。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供应商应提供的资格证明文件.docx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供应商应提供的资格证明文件.docx 中小企业声明函 残疾人福利性单位声明函 商务应答表 服务方案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