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版本号：GCZB2025-06-094-Y20250627001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2025年度第二次省级政府购买公共演出服务项目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GCZB2025-06-094-Y</w:t>
      </w:r>
      <w:r>
        <w:br/>
      </w:r>
      <w:r>
        <w:br/>
      </w:r>
      <w:r>
        <w:br/>
      </w:r>
    </w:p>
    <w:p>
      <w:pPr>
        <w:pStyle w:val="null3"/>
        <w:jc w:val="center"/>
        <w:outlineLvl w:val="5"/>
      </w:pPr>
      <w:r>
        <w:rPr>
          <w:rFonts w:ascii="仿宋_GB2312" w:hAnsi="仿宋_GB2312" w:cs="仿宋_GB2312" w:eastAsia="仿宋_GB2312"/>
          <w:sz w:val="15"/>
          <w:b/>
        </w:rPr>
        <w:t>陕西省文化和旅游厅机关</w:t>
      </w:r>
    </w:p>
    <w:p>
      <w:pPr>
        <w:pStyle w:val="null3"/>
        <w:jc w:val="center"/>
        <w:outlineLvl w:val="5"/>
      </w:pPr>
      <w:r>
        <w:rPr>
          <w:rFonts w:ascii="仿宋_GB2312" w:hAnsi="仿宋_GB2312" w:cs="仿宋_GB2312" w:eastAsia="仿宋_GB2312"/>
          <w:sz w:val="15"/>
          <w:b/>
        </w:rPr>
        <w:t>陕西国创招标有限公司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2025年06月27日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陕西国创招标有限公司</w:t>
      </w:r>
      <w:r>
        <w:rPr>
          <w:rFonts w:ascii="仿宋_GB2312" w:hAnsi="仿宋_GB2312" w:cs="仿宋_GB2312" w:eastAsia="仿宋_GB2312"/>
        </w:rPr>
        <w:t>（以下简称“代理机构”）受</w:t>
      </w:r>
      <w:r>
        <w:rPr>
          <w:rFonts w:ascii="仿宋_GB2312" w:hAnsi="仿宋_GB2312" w:cs="仿宋_GB2312" w:eastAsia="仿宋_GB2312"/>
        </w:rPr>
        <w:t>陕西省文化和旅游厅机关</w:t>
      </w:r>
      <w:r>
        <w:rPr>
          <w:rFonts w:ascii="仿宋_GB2312" w:hAnsi="仿宋_GB2312" w:cs="仿宋_GB2312" w:eastAsia="仿宋_GB2312"/>
        </w:rPr>
        <w:t>委托，拟对</w:t>
      </w:r>
      <w:r>
        <w:rPr>
          <w:rFonts w:ascii="仿宋_GB2312" w:hAnsi="仿宋_GB2312" w:cs="仿宋_GB2312" w:eastAsia="仿宋_GB2312"/>
        </w:rPr>
        <w:t>2025年度第二次省级政府购买公共演出服务项目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GCZB2025-06-094-Y</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2025年度第二次省级政府购买公共演出服务项目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陕西省文化和旅游厅2025年度第二次省级政府购买公共演出服务项目，具体详见第三章服务要求。</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2、财务状况报告：提供经审计的2023年度或2024年度的财务报告或提交投标文件截止时间前六个月内其基本账户开户银行出具的资信证明；其他组织和自然人提供银行出具的资信证明或财务报表；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3、税收缴纳证明：提供投标文件递交截止日前一年内已缴存的至少一个月的纳税证明或完税证明。依法免税的投标人应提供相关文件证明；</w:t>
      </w:r>
    </w:p>
    <w:p>
      <w:pPr>
        <w:pStyle w:val="null3"/>
      </w:pPr>
      <w:r>
        <w:rPr>
          <w:rFonts w:ascii="仿宋_GB2312" w:hAnsi="仿宋_GB2312" w:cs="仿宋_GB2312" w:eastAsia="仿宋_GB2312"/>
        </w:rPr>
        <w:t>4、社会保障资金缴纳证明：提供投标文件递交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7、法定代表人授权书：投标人应授权合法的人员参加投标，其中法定代表人直接参加的，须出具法定代表人证明书；被授权代表参加的，须出具法定代表人授权书；（非法人单位的负责人均参照执行）；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2、财务状况报告：提供经审计的2023年度或2024年度的财务报告或提交投标文件截止时间前六个月内其基本账户开户银行出具的资信证明；其他组织和自然人提供银行出具的资信证明或财务报表；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3、税收缴纳证明：提供投标文件递交截止日前一年内已缴存的至少一个月的纳税证明或完税证明。依法免税的投标人应提供相关文件证明；</w:t>
      </w:r>
    </w:p>
    <w:p>
      <w:pPr>
        <w:pStyle w:val="null3"/>
      </w:pPr>
      <w:r>
        <w:rPr>
          <w:rFonts w:ascii="仿宋_GB2312" w:hAnsi="仿宋_GB2312" w:cs="仿宋_GB2312" w:eastAsia="仿宋_GB2312"/>
        </w:rPr>
        <w:t>4、社会保障资金缴纳证明：提供投标文件递交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7、法定代表人授权书：投标人应授权合法的人员参加投标，其中法定代表人直接参加的，须出具法定代表人证明书；被授权代表参加的，须出具法定代表人授权书；（非法人单位的负责人均参照执行）；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2、财务状况报告：提供经审计的2023年度或2024年度的财务报告或提交投标文件截止时间前六个月内其基本账户开户银行出具的资信证明；其他组织和自然人提供银行出具的资信证明或财务报表；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3、税收缴纳证明：提供投标文件递交截止日前一年内已缴存的至少一个月的纳税证明或完税证明。依法免税的投标人应提供相关文件证明；</w:t>
      </w:r>
    </w:p>
    <w:p>
      <w:pPr>
        <w:pStyle w:val="null3"/>
      </w:pPr>
      <w:r>
        <w:rPr>
          <w:rFonts w:ascii="仿宋_GB2312" w:hAnsi="仿宋_GB2312" w:cs="仿宋_GB2312" w:eastAsia="仿宋_GB2312"/>
        </w:rPr>
        <w:t>4、社会保障资金缴纳证明：提供投标文件递交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7、法定代表人授权书：投标人应授权合法的人员参加投标，其中法定代表人直接参加的，须出具法定代表人证明书；被授权代表参加的，须出具法定代表人授权书；（非法人单位的负责人均参照执行）；</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陕西省文化和旅游厅机关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西安市长安北路15号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029-85262717</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陕西国创招标有限公司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西安市高新区高新一路5号正信大厦A座24楼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杨翠 任亚明 魏存刚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029-89289291</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采购包1：400,000.00元</w:t>
            </w:r>
          </w:p>
          <w:p>
            <w:pPr>
              <w:pStyle w:val="null3"/>
            </w:pPr>
            <w:r>
              <w:rPr>
                <w:rFonts w:ascii="仿宋_GB2312" w:hAnsi="仿宋_GB2312" w:cs="仿宋_GB2312" w:eastAsia="仿宋_GB2312"/>
              </w:rPr>
              <w:t>采购包2：320,000.00元</w:t>
            </w:r>
          </w:p>
          <w:p>
            <w:pPr>
              <w:pStyle w:val="null3"/>
            </w:pPr>
            <w:r>
              <w:rPr>
                <w:rFonts w:ascii="仿宋_GB2312" w:hAnsi="仿宋_GB2312" w:cs="仿宋_GB2312" w:eastAsia="仿宋_GB2312"/>
              </w:rPr>
              <w:t>采购包3：240,000.00元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采购包1：400,000.00元</w:t>
            </w:r>
          </w:p>
          <w:p>
            <w:pPr>
              <w:pStyle w:val="null3"/>
            </w:pPr>
            <w:r>
              <w:rPr>
                <w:rFonts w:ascii="仿宋_GB2312" w:hAnsi="仿宋_GB2312" w:cs="仿宋_GB2312" w:eastAsia="仿宋_GB2312"/>
              </w:rPr>
              <w:t>采购包2：320,000.00元</w:t>
            </w:r>
          </w:p>
          <w:p>
            <w:pPr>
              <w:pStyle w:val="null3"/>
            </w:pPr>
            <w:r>
              <w:rPr>
                <w:rFonts w:ascii="仿宋_GB2312" w:hAnsi="仿宋_GB2312" w:cs="仿宋_GB2312" w:eastAsia="仿宋_GB2312"/>
              </w:rPr>
              <w:t>采购包3：240,000.00元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采购包2保证金金额：6,400.00元</w:t>
            </w:r>
          </w:p>
          <w:p>
            <w:pPr>
              <w:pStyle w:val="null3"/>
            </w:pPr>
            <w:r>
              <w:rPr>
                <w:rFonts w:ascii="仿宋_GB2312" w:hAnsi="仿宋_GB2312" w:cs="仿宋_GB2312" w:eastAsia="仿宋_GB2312"/>
              </w:rPr>
              <w:t>采购包3保证金金额：4,800.00元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开户名称：陕西国创招标有限公司</w:t>
            </w:r>
          </w:p>
          <w:p>
            <w:pPr>
              <w:pStyle w:val="null3"/>
            </w:pPr>
            <w:r>
              <w:rPr>
                <w:rFonts w:ascii="仿宋_GB2312" w:hAnsi="仿宋_GB2312" w:cs="仿宋_GB2312" w:eastAsia="仿宋_GB2312"/>
              </w:rPr>
              <w:t>开户银行：招商银行股份有限公司西安高新技术开发区支行</w:t>
            </w:r>
          </w:p>
          <w:p>
            <w:pPr>
              <w:pStyle w:val="null3"/>
            </w:pPr>
            <w:r>
              <w:rPr>
                <w:rFonts w:ascii="仿宋_GB2312" w:hAnsi="仿宋_GB2312" w:cs="仿宋_GB2312" w:eastAsia="仿宋_GB2312"/>
              </w:rPr>
              <w:t>银行账号：129905629810401</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代理服务费收费标准：包1：本包服务费定额收取人民币8000.00元整。 包2：本包服务费定额收取人民币8000.00元整。 包3：本包服务费定额收取人民币6000.00元整。</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陕西省文化和旅游厅机关</w:t>
      </w:r>
      <w:r>
        <w:rPr>
          <w:rFonts w:ascii="仿宋_GB2312" w:hAnsi="仿宋_GB2312" w:cs="仿宋_GB2312" w:eastAsia="仿宋_GB2312"/>
        </w:rPr>
        <w:t>和</w:t>
      </w:r>
      <w:r>
        <w:rPr>
          <w:rFonts w:ascii="仿宋_GB2312" w:hAnsi="仿宋_GB2312" w:cs="仿宋_GB2312" w:eastAsia="仿宋_GB2312"/>
        </w:rPr>
        <w:t>陕西国创招标有限公司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陕西国创招标有限公司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陕西省文化和旅游厅机关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陕西国创招标有限公司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按谈判文件、响应文件及合同约定执行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按谈判文件、响应文件及合同约定执行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陕西省文化和旅游厅2025年度第二次省级政府购买公共演出服务项目，具体详见第三章服务要求。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2025年度第二次省级 政府购买公共演出服务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320,000.00</w:t>
      </w:r>
    </w:p>
    <w:p>
      <w:pPr>
        <w:pStyle w:val="null3"/>
      </w:pPr>
      <w:r>
        <w:rPr>
          <w:rFonts w:ascii="仿宋_GB2312" w:hAnsi="仿宋_GB2312" w:cs="仿宋_GB2312" w:eastAsia="仿宋_GB2312"/>
        </w:rPr>
        <w:t>采购包最高限价（元）: 320,000.00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2025年度第二次省级 政府购买公共演出服务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240,000.00</w:t>
      </w:r>
    </w:p>
    <w:p>
      <w:pPr>
        <w:pStyle w:val="null3"/>
      </w:pPr>
      <w:r>
        <w:rPr>
          <w:rFonts w:ascii="仿宋_GB2312" w:hAnsi="仿宋_GB2312" w:cs="仿宋_GB2312" w:eastAsia="仿宋_GB2312"/>
        </w:rPr>
        <w:t>采购包最高限价（元）: 240,000.00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2025年度第二次省级 政府购买公共演出服务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标的名称：2025年度第二次省级 政府购买公共演出服务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总要求：各标包采购剧目均为全省各级专业文艺院团创排的优秀剧目；演出队伍专业水平高、经验丰富；演出单位具有承担采购剧目演出的灯光、音响等齐全有效的舞台设备，演出服装、道具齐全；投标单位各项制度健全，演出业绩好，能够提供高质量的演出服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包一：省纪委监委</w:t>
            </w:r>
            <w:r>
              <w:rPr>
                <w:rFonts w:ascii="仿宋_GB2312" w:hAnsi="仿宋_GB2312" w:cs="仿宋_GB2312" w:eastAsia="仿宋_GB2312"/>
              </w:rPr>
              <w:t>2025</w:t>
            </w:r>
            <w:r>
              <w:rPr>
                <w:rFonts w:ascii="仿宋_GB2312" w:hAnsi="仿宋_GB2312" w:cs="仿宋_GB2312" w:eastAsia="仿宋_GB2312"/>
              </w:rPr>
              <w:t>年“廉洁文化三秦行”巡演廉洁文化题材戏曲</w:t>
            </w:r>
            <w:r>
              <w:rPr>
                <w:rFonts w:ascii="仿宋_GB2312" w:hAnsi="仿宋_GB2312" w:cs="仿宋_GB2312" w:eastAsia="仿宋_GB2312"/>
              </w:rPr>
              <w:t>1</w:t>
            </w:r>
            <w:r>
              <w:rPr>
                <w:rFonts w:ascii="仿宋_GB2312" w:hAnsi="仿宋_GB2312" w:cs="仿宋_GB2312" w:eastAsia="仿宋_GB2312"/>
              </w:rPr>
              <w:t>台，</w:t>
            </w:r>
            <w:r>
              <w:rPr>
                <w:rFonts w:ascii="仿宋_GB2312" w:hAnsi="仿宋_GB2312" w:cs="仿宋_GB2312" w:eastAsia="仿宋_GB2312"/>
              </w:rPr>
              <w:t>8</w:t>
            </w:r>
            <w:r>
              <w:rPr>
                <w:rFonts w:ascii="仿宋_GB2312" w:hAnsi="仿宋_GB2312" w:cs="仿宋_GB2312" w:eastAsia="仿宋_GB2312"/>
              </w:rPr>
              <w:t>场，每场购买单价</w:t>
            </w:r>
            <w:r>
              <w:rPr>
                <w:rFonts w:ascii="仿宋_GB2312" w:hAnsi="仿宋_GB2312" w:cs="仿宋_GB2312" w:eastAsia="仿宋_GB2312"/>
              </w:rPr>
              <w:t>5</w:t>
            </w:r>
            <w:r>
              <w:rPr>
                <w:rFonts w:ascii="仿宋_GB2312" w:hAnsi="仿宋_GB2312" w:cs="仿宋_GB2312" w:eastAsia="仿宋_GB2312"/>
              </w:rPr>
              <w:t>万元，计</w:t>
            </w:r>
            <w:r>
              <w:rPr>
                <w:rFonts w:ascii="仿宋_GB2312" w:hAnsi="仿宋_GB2312" w:cs="仿宋_GB2312" w:eastAsia="仿宋_GB2312"/>
              </w:rPr>
              <w:t>40</w:t>
            </w:r>
            <w:r>
              <w:rPr>
                <w:rFonts w:ascii="仿宋_GB2312" w:hAnsi="仿宋_GB2312" w:cs="仿宋_GB2312" w:eastAsia="仿宋_GB2312"/>
              </w:rPr>
              <w:t>万元。</w:t>
            </w:r>
          </w:p>
          <w:p>
            <w:pPr>
              <w:pStyle w:val="null3"/>
              <w:jc w:val="both"/>
            </w:pPr>
            <w:r>
              <w:rPr>
                <w:rFonts w:ascii="仿宋_GB2312" w:hAnsi="仿宋_GB2312" w:cs="仿宋_GB2312" w:eastAsia="仿宋_GB2312"/>
                <w:sz w:val="21"/>
              </w:rPr>
              <w:t>购买标准：思想精深、艺术精湛、制作精良，为本单位原创优秀剧目，由业内有一定影响的优秀演员领衔主演。</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标的名称：2025年度第二次省级 政府购买公共演出服务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总要求：各标包采购剧目均为全省各级专业文艺院团创排的优秀剧目；演出队伍专业水平高、经验丰富；演出单位具有承担采购剧目演出的灯光、音响等齐全有效的舞台设备，演出服装、道具齐全；投标单位各项制度健全，演出业绩好，能够提供高质量的演出服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包二：省纪委监委</w:t>
            </w:r>
            <w:r>
              <w:rPr>
                <w:rFonts w:ascii="仿宋_GB2312" w:hAnsi="仿宋_GB2312" w:cs="仿宋_GB2312" w:eastAsia="仿宋_GB2312"/>
              </w:rPr>
              <w:t>2025</w:t>
            </w:r>
            <w:r>
              <w:rPr>
                <w:rFonts w:ascii="仿宋_GB2312" w:hAnsi="仿宋_GB2312" w:cs="仿宋_GB2312" w:eastAsia="仿宋_GB2312"/>
              </w:rPr>
              <w:t>年“廉洁文化三秦行”巡演廉洁文化题材话剧</w:t>
            </w:r>
            <w:r>
              <w:rPr>
                <w:rFonts w:ascii="仿宋_GB2312" w:hAnsi="仿宋_GB2312" w:cs="仿宋_GB2312" w:eastAsia="仿宋_GB2312"/>
              </w:rPr>
              <w:t>1</w:t>
            </w:r>
            <w:r>
              <w:rPr>
                <w:rFonts w:ascii="仿宋_GB2312" w:hAnsi="仿宋_GB2312" w:cs="仿宋_GB2312" w:eastAsia="仿宋_GB2312"/>
              </w:rPr>
              <w:t>台，</w:t>
            </w:r>
            <w:r>
              <w:rPr>
                <w:rFonts w:ascii="仿宋_GB2312" w:hAnsi="仿宋_GB2312" w:cs="仿宋_GB2312" w:eastAsia="仿宋_GB2312"/>
              </w:rPr>
              <w:t>8</w:t>
            </w:r>
            <w:r>
              <w:rPr>
                <w:rFonts w:ascii="仿宋_GB2312" w:hAnsi="仿宋_GB2312" w:cs="仿宋_GB2312" w:eastAsia="仿宋_GB2312"/>
              </w:rPr>
              <w:t>场，每场购买单价</w:t>
            </w:r>
            <w:r>
              <w:rPr>
                <w:rFonts w:ascii="仿宋_GB2312" w:hAnsi="仿宋_GB2312" w:cs="仿宋_GB2312" w:eastAsia="仿宋_GB2312"/>
              </w:rPr>
              <w:t>4</w:t>
            </w:r>
            <w:r>
              <w:rPr>
                <w:rFonts w:ascii="仿宋_GB2312" w:hAnsi="仿宋_GB2312" w:cs="仿宋_GB2312" w:eastAsia="仿宋_GB2312"/>
              </w:rPr>
              <w:t>万元，计</w:t>
            </w:r>
            <w:r>
              <w:rPr>
                <w:rFonts w:ascii="仿宋_GB2312" w:hAnsi="仿宋_GB2312" w:cs="仿宋_GB2312" w:eastAsia="仿宋_GB2312"/>
              </w:rPr>
              <w:t>32</w:t>
            </w:r>
            <w:r>
              <w:rPr>
                <w:rFonts w:ascii="仿宋_GB2312" w:hAnsi="仿宋_GB2312" w:cs="仿宋_GB2312" w:eastAsia="仿宋_GB2312"/>
              </w:rPr>
              <w:t>万元。</w:t>
            </w:r>
          </w:p>
          <w:p>
            <w:pPr>
              <w:pStyle w:val="null3"/>
              <w:jc w:val="both"/>
            </w:pPr>
            <w:r>
              <w:rPr>
                <w:rFonts w:ascii="仿宋_GB2312" w:hAnsi="仿宋_GB2312" w:cs="仿宋_GB2312" w:eastAsia="仿宋_GB2312"/>
                <w:sz w:val="21"/>
              </w:rPr>
              <w:t>购买标准：思想精深、艺术精湛、制作精良，为原创优秀廉政题材剧目，由业内优秀演员领衔主演。</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标的名称：2025年度第二次省级 政府购买公共演出服务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总要求：各标包采购剧目均为全省各级专业文艺院团创排的优秀剧目；演出队伍专业水平高、经验丰富；演出单位具有承担采购剧目演出的灯光、音响等齐全有效的舞台设备，演出服装、道具齐全；投标单位各项制度健全，演出业绩好，能够提供高质量的演出服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包三：省纪委监委</w:t>
            </w:r>
            <w:r>
              <w:rPr>
                <w:rFonts w:ascii="仿宋_GB2312" w:hAnsi="仿宋_GB2312" w:cs="仿宋_GB2312" w:eastAsia="仿宋_GB2312"/>
              </w:rPr>
              <w:t>2025</w:t>
            </w:r>
            <w:r>
              <w:rPr>
                <w:rFonts w:ascii="仿宋_GB2312" w:hAnsi="仿宋_GB2312" w:cs="仿宋_GB2312" w:eastAsia="仿宋_GB2312"/>
              </w:rPr>
              <w:t>年“廉洁文化三秦行”巡演廉洁文化题材戏曲</w:t>
            </w:r>
            <w:r>
              <w:rPr>
                <w:rFonts w:ascii="仿宋_GB2312" w:hAnsi="仿宋_GB2312" w:cs="仿宋_GB2312" w:eastAsia="仿宋_GB2312"/>
              </w:rPr>
              <w:t>1</w:t>
            </w:r>
            <w:r>
              <w:rPr>
                <w:rFonts w:ascii="仿宋_GB2312" w:hAnsi="仿宋_GB2312" w:cs="仿宋_GB2312" w:eastAsia="仿宋_GB2312"/>
              </w:rPr>
              <w:t>台，</w:t>
            </w:r>
            <w:r>
              <w:rPr>
                <w:rFonts w:ascii="仿宋_GB2312" w:hAnsi="仿宋_GB2312" w:cs="仿宋_GB2312" w:eastAsia="仿宋_GB2312"/>
              </w:rPr>
              <w:t>6</w:t>
            </w:r>
            <w:r>
              <w:rPr>
                <w:rFonts w:ascii="仿宋_GB2312" w:hAnsi="仿宋_GB2312" w:cs="仿宋_GB2312" w:eastAsia="仿宋_GB2312"/>
              </w:rPr>
              <w:t>场，每场购买单价</w:t>
            </w:r>
            <w:r>
              <w:rPr>
                <w:rFonts w:ascii="仿宋_GB2312" w:hAnsi="仿宋_GB2312" w:cs="仿宋_GB2312" w:eastAsia="仿宋_GB2312"/>
              </w:rPr>
              <w:t>4</w:t>
            </w:r>
            <w:r>
              <w:rPr>
                <w:rFonts w:ascii="仿宋_GB2312" w:hAnsi="仿宋_GB2312" w:cs="仿宋_GB2312" w:eastAsia="仿宋_GB2312"/>
              </w:rPr>
              <w:t>万元，计</w:t>
            </w:r>
            <w:r>
              <w:rPr>
                <w:rFonts w:ascii="仿宋_GB2312" w:hAnsi="仿宋_GB2312" w:cs="仿宋_GB2312" w:eastAsia="仿宋_GB2312"/>
              </w:rPr>
              <w:t>24</w:t>
            </w:r>
            <w:r>
              <w:rPr>
                <w:rFonts w:ascii="仿宋_GB2312" w:hAnsi="仿宋_GB2312" w:cs="仿宋_GB2312" w:eastAsia="仿宋_GB2312"/>
              </w:rPr>
              <w:t>万元。</w:t>
            </w:r>
          </w:p>
          <w:p>
            <w:pPr>
              <w:pStyle w:val="null3"/>
              <w:jc w:val="both"/>
            </w:pPr>
            <w:r>
              <w:rPr>
                <w:rFonts w:ascii="仿宋_GB2312" w:hAnsi="仿宋_GB2312" w:cs="仿宋_GB2312" w:eastAsia="仿宋_GB2312"/>
                <w:sz w:val="21"/>
              </w:rPr>
              <w:t>购买标准：思想精深、艺术精湛、制作精良，为本单位原创优秀廉政题材剧目，由业内优秀演员领衔主演。</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详见采购内容及要求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项目完成时间：2025年11月30日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项目完成时间：2025年11月30日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项目完成时间：2025年11月30日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陕西省文化和旅游厅指定实施地点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陕西省文化和旅游厅指定实施地点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陕西省文化和旅游厅指定实施地点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演出完成后，甲方根据履行合同情况，经验收审核合格后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演出完成后，甲方根据履行合同情况，经验收审核合格后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演出完成后，甲方根据履行合同情况，经验收审核合格后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按谈判文件、响应文件及合同约定执行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按谈判文件、响应文件及合同约定执行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按谈判文件、响应文件及合同约定执行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按谈判文件、响应文件及合同约定执行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（办理退保证金：需提供与甲方签订的合同原件的扫描件一份（pdf格式）发送至此邮箱（945990512@qq.cpm）,发送时务必备注项目名称+项目编号，发送成功后告知此联系方式：029-89286620-808）； 中标服务费查询请联系财务部：029-89286620-808</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（办理退保证金：需提供与甲方签订的合同原件的扫描件一份（pdf格式）发送至此邮箱（945990512@qq.cpm）,发送时务必备注项目名称+项目编号，发送成功后告知此联系方式：029-89286620-808）； 中标服务费查询请联系财务部：029-89286620-808</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（办理退保证金：需提供与甲方签订的合同原件的扫描件一份（pdf格式）发送至此邮箱（945990512@qq.cpm）,发送时务必备注项目名称+项目编号，发送成功后告知此联系方式：029-89286620-808）； 中标服务费查询请联系财务部：029-89286620-808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提供经审计的2023年度或2024年度的财务报告或提交投标文件截止时间前六个月内其基本账户开户银行出具的资信证明；其他组织和自然人提供银行出具的资信证明或财务报表；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提供投标文件递交截止日前一年内已缴存的至少一个月的纳税证明或完税证明。依法免税的投标人应提供相关文件证明；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具有履行合同所必须的设备和专业技术能力的说明及承诺.docx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法定代表人证明书与法定代表人授权书.docx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提供经审计的2023年度或2024年度的财务报告或提交投标文件截止时间前六个月内其基本账户开户银行出具的资信证明；其他组织和自然人提供银行出具的资信证明或财务报表；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提供投标文件递交截止日前一年内已缴存的至少一个月的纳税证明或完税证明。依法免税的投标人应提供相关文件证明；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具有履行合同所必须的设备和专业技术能力的说明及承诺.docx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法定代表人证明书与法定代表人授权书.docx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提供经审计的2023年度或2024年度的财务报告或提交投标文件截止时间前六个月内其基本账户开户银行出具的资信证明；其他组织和自然人提供银行出具的资信证明或财务报表；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提供投标文件递交截止日前一年内已缴存的至少一个月的纳税证明或完税证明。依法免税的投标人应提供相关文件证明；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具有履行合同所必须的设备和专业技术能力的说明及承诺.docx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法定代表人证明书与法定代表人授权书.docx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没有不符合谈判文件规定的被视为无效响应的其他条款。</w:t>
            </w:r>
          </w:p>
        </w:tc>
        <w:tc>
          <w:tcPr>
            <w:tcW w:type="dxa" w:w="1661"/>
          </w:tcPr>
          <w:p>
            <w:pPr>
              <w:pStyle w:val="null3"/>
            </w:pPr>
            <w:r>
              <w:rPr>
                <w:rFonts w:ascii="仿宋_GB2312" w:hAnsi="仿宋_GB2312" w:cs="仿宋_GB2312" w:eastAsia="仿宋_GB2312"/>
              </w:rPr>
              <w:t>服务内容及服务邀请应答表 服务方案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响应文件语言、有效期</w:t>
            </w:r>
          </w:p>
        </w:tc>
        <w:tc>
          <w:tcPr>
            <w:tcW w:type="dxa" w:w="3322"/>
          </w:tcPr>
          <w:p>
            <w:pPr>
              <w:pStyle w:val="null3"/>
            </w:pPr>
            <w:r>
              <w:rPr>
                <w:rFonts w:ascii="仿宋_GB2312" w:hAnsi="仿宋_GB2312" w:cs="仿宋_GB2312" w:eastAsia="仿宋_GB2312"/>
              </w:rPr>
              <w:t>响应文件语言、有效期符合谈判文件的要求。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第一次谈判报价表</w:t>
            </w:r>
          </w:p>
        </w:tc>
        <w:tc>
          <w:tcPr>
            <w:tcW w:type="dxa" w:w="3322"/>
          </w:tcPr>
          <w:p>
            <w:pPr>
              <w:pStyle w:val="null3"/>
            </w:pPr>
            <w:r>
              <w:rPr>
                <w:rFonts w:ascii="仿宋_GB2312" w:hAnsi="仿宋_GB2312" w:cs="仿宋_GB2312" w:eastAsia="仿宋_GB2312"/>
              </w:rPr>
              <w:t>（1）第一次谈判报价表填写符合要求； （2）计量单位、报价货币均符合谈判文件要求； （3）第一次谈判报价未超出采购预算或谈判文件规定的最高限价。</w:t>
            </w:r>
          </w:p>
        </w:tc>
        <w:tc>
          <w:tcPr>
            <w:tcW w:type="dxa" w:w="1661"/>
          </w:tcPr>
          <w:p>
            <w:pPr>
              <w:pStyle w:val="null3"/>
            </w:pPr>
            <w:r>
              <w:rPr>
                <w:rFonts w:ascii="仿宋_GB2312" w:hAnsi="仿宋_GB2312" w:cs="仿宋_GB2312" w:eastAsia="仿宋_GB2312"/>
              </w:rPr>
              <w:t>项目分项报价表.docx 中小企业声明函 残疾人福利性单位声明函 标的清单 报价表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有完全理解并接受谈判文件合同基本条款要求的描述。</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没有不符合谈判文件规定的被视为无效响应的其他条款。</w:t>
            </w:r>
          </w:p>
        </w:tc>
        <w:tc>
          <w:tcPr>
            <w:tcW w:type="dxa" w:w="1661"/>
          </w:tcPr>
          <w:p>
            <w:pPr>
              <w:pStyle w:val="null3"/>
            </w:pPr>
            <w:r>
              <w:rPr>
                <w:rFonts w:ascii="仿宋_GB2312" w:hAnsi="仿宋_GB2312" w:cs="仿宋_GB2312" w:eastAsia="仿宋_GB2312"/>
              </w:rPr>
              <w:t>服务内容及服务邀请应答表 服务方案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响应文件语言、有效期</w:t>
            </w:r>
          </w:p>
        </w:tc>
        <w:tc>
          <w:tcPr>
            <w:tcW w:type="dxa" w:w="3322"/>
          </w:tcPr>
          <w:p>
            <w:pPr>
              <w:pStyle w:val="null3"/>
            </w:pPr>
            <w:r>
              <w:rPr>
                <w:rFonts w:ascii="仿宋_GB2312" w:hAnsi="仿宋_GB2312" w:cs="仿宋_GB2312" w:eastAsia="仿宋_GB2312"/>
              </w:rPr>
              <w:t>响应文件语言、有效期符合谈判文件的要求。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第一次谈判报价表</w:t>
            </w:r>
          </w:p>
        </w:tc>
        <w:tc>
          <w:tcPr>
            <w:tcW w:type="dxa" w:w="3322"/>
          </w:tcPr>
          <w:p>
            <w:pPr>
              <w:pStyle w:val="null3"/>
            </w:pPr>
            <w:r>
              <w:rPr>
                <w:rFonts w:ascii="仿宋_GB2312" w:hAnsi="仿宋_GB2312" w:cs="仿宋_GB2312" w:eastAsia="仿宋_GB2312"/>
              </w:rPr>
              <w:t>（1）第一次谈判报价表填写符合要求； （2）计量单位、报价货币均符合谈判文件要求； （3）第一次谈判报价未超出采购预算或谈判文件规定的最高限价。</w:t>
            </w:r>
          </w:p>
        </w:tc>
        <w:tc>
          <w:tcPr>
            <w:tcW w:type="dxa" w:w="1661"/>
          </w:tcPr>
          <w:p>
            <w:pPr>
              <w:pStyle w:val="null3"/>
            </w:pPr>
            <w:r>
              <w:rPr>
                <w:rFonts w:ascii="仿宋_GB2312" w:hAnsi="仿宋_GB2312" w:cs="仿宋_GB2312" w:eastAsia="仿宋_GB2312"/>
              </w:rPr>
              <w:t>项目分项报价表.docx 中小企业声明函 残疾人福利性单位声明函 标的清单 报价表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有完全理解并接受谈判文件合同基本条款要求的描述。</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没有不符合谈判文件规定的被视为无效响应的其他条款。</w:t>
            </w:r>
          </w:p>
        </w:tc>
        <w:tc>
          <w:tcPr>
            <w:tcW w:type="dxa" w:w="1661"/>
          </w:tcPr>
          <w:p>
            <w:pPr>
              <w:pStyle w:val="null3"/>
            </w:pPr>
            <w:r>
              <w:rPr>
                <w:rFonts w:ascii="仿宋_GB2312" w:hAnsi="仿宋_GB2312" w:cs="仿宋_GB2312" w:eastAsia="仿宋_GB2312"/>
              </w:rPr>
              <w:t>服务内容及服务邀请应答表 服务方案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响应文件语言、有效期</w:t>
            </w:r>
          </w:p>
        </w:tc>
        <w:tc>
          <w:tcPr>
            <w:tcW w:type="dxa" w:w="3322"/>
          </w:tcPr>
          <w:p>
            <w:pPr>
              <w:pStyle w:val="null3"/>
            </w:pPr>
            <w:r>
              <w:rPr>
                <w:rFonts w:ascii="仿宋_GB2312" w:hAnsi="仿宋_GB2312" w:cs="仿宋_GB2312" w:eastAsia="仿宋_GB2312"/>
              </w:rPr>
              <w:t>响应文件语言、有效期符合谈判文件的要求。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第一次谈判报价表</w:t>
            </w:r>
          </w:p>
        </w:tc>
        <w:tc>
          <w:tcPr>
            <w:tcW w:type="dxa" w:w="3322"/>
          </w:tcPr>
          <w:p>
            <w:pPr>
              <w:pStyle w:val="null3"/>
            </w:pPr>
            <w:r>
              <w:rPr>
                <w:rFonts w:ascii="仿宋_GB2312" w:hAnsi="仿宋_GB2312" w:cs="仿宋_GB2312" w:eastAsia="仿宋_GB2312"/>
              </w:rPr>
              <w:t>（1）第一次谈判报价表填写符合要求； （2）计量单位、报价货币均符合谈判文件要求； （3）第一次谈判报价未超出采购预算或谈判文件规定的最高限价。</w:t>
            </w:r>
          </w:p>
        </w:tc>
        <w:tc>
          <w:tcPr>
            <w:tcW w:type="dxa" w:w="1661"/>
          </w:tcPr>
          <w:p>
            <w:pPr>
              <w:pStyle w:val="null3"/>
            </w:pPr>
            <w:r>
              <w:rPr>
                <w:rFonts w:ascii="仿宋_GB2312" w:hAnsi="仿宋_GB2312" w:cs="仿宋_GB2312" w:eastAsia="仿宋_GB2312"/>
              </w:rPr>
              <w:t>项目分项报价表.docx 中小企业声明函 残疾人福利性单位声明函 标的清单 报价表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有完全理解并接受谈判文件合同基本条款要求的描述。</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详见附件：具有履行合同所必须的设备和专业技术能力的说明及承诺.docx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详见附件：项目分项报价表.docx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详见附件：具有履行合同所必须的设备和专业技术能力的说明及承诺.docx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详见附件：项目分项报价表.docx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详见附件：具有履行合同所必须的设备和专业技术能力的说明及承诺.docx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详见附件：项目分项报价表.docx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