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版本号：DQB-2025012-US20250630002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2025年度厅机关和戒毒系统警服制作采购项目（警用装具类）</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DQB-2025012-US</w:t>
      </w:r>
      <w:r>
        <w:br/>
      </w:r>
      <w:r>
        <w:br/>
      </w:r>
      <w:r>
        <w:br/>
      </w:r>
      <w:r>
        <w:br/>
      </w:r>
      <w:r>
        <w:br/>
      </w:r>
    </w:p>
    <w:p>
      <w:pPr>
        <w:pStyle w:val="null3"/>
        <w:jc w:val="center"/>
        <w:outlineLvl w:val="5"/>
      </w:pPr>
      <w:r>
        <w:rPr>
          <w:rFonts w:ascii="仿宋_GB2312" w:hAnsi="仿宋_GB2312" w:cs="仿宋_GB2312" w:eastAsia="仿宋_GB2312"/>
          <w:sz w:val="15"/>
          <w:b/>
        </w:rPr>
        <w:t>省司法厅机关</w:t>
      </w:r>
    </w:p>
    <w:p>
      <w:pPr>
        <w:pStyle w:val="null3"/>
        <w:jc w:val="center"/>
        <w:outlineLvl w:val="5"/>
      </w:pPr>
      <w:r>
        <w:rPr>
          <w:rFonts w:ascii="仿宋_GB2312" w:hAnsi="仿宋_GB2312" w:cs="仿宋_GB2312" w:eastAsia="仿宋_GB2312"/>
          <w:sz w:val="15"/>
          <w:b/>
        </w:rPr>
        <w:t>陕西德勤招标有限公司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2025年度厅机关和戒毒系统警服制作采购项目（警用装具类）</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DQB-2025012-US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2025年度厅机关和戒毒系统警服制作采购项目（警用装具类）</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2025年度厅机关和戒毒系统警服制作采购项目（警用装具类）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采购包1（2025年度厅机关和戒毒系统警服制作采购项目（警用装具类））：属于专门面向中小企业采购。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9、本项目不接受联合体投标，不允许分包。：投标供应商应提供《非联合体不分包投标声明》，视为独立投标，不分包。</w:t>
      </w:r>
    </w:p>
    <w:p>
      <w:pPr>
        <w:pStyle w:val="null3"/>
      </w:pPr>
      <w:r>
        <w:rPr>
          <w:rFonts w:ascii="仿宋_GB2312" w:hAnsi="仿宋_GB2312" w:cs="仿宋_GB2312" w:eastAsia="仿宋_GB2312"/>
        </w:rPr>
        <w:t>10、供应商应是司法部《关于司法行政系统警察服装生产企业目录有关事宜的通知》（〔2015〕司计字128号）中确定的在有效期内的司法行政系统警用服装定点生产企业，并具备所投产品应具备的生产资质，提供相应证明材料。：供应商应是司法部《关于司法行政系统警察服装生产企业目录有关事宜的通知》（〔2015〕司计字128号）中确定的在有效期内的司法行政系统警用服装定点生产企业，并具备所投产品应具备的生产资质，提供相应证明材料（文件中尚未明确的产品除外）。</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省司法厅机关经办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029-87292075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李浩，李维婧，姜仕路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采购包1：216,257.20元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采购包1：216,257.20元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采购包1保证金金额：4,300.00元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代理服务费收费标准：成交金额100万以下，按照费率1.5%计取；（不足伍仟元按照伍仟元计取）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详见技术要求或合同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2025年度厅机关和戒毒系统警服制作采购项目（警用装具类）：采购警用装具。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216,257.20</w:t>
      </w:r>
    </w:p>
    <w:p>
      <w:pPr>
        <w:pStyle w:val="null3"/>
      </w:pPr>
      <w:r>
        <w:rPr>
          <w:rFonts w:ascii="仿宋_GB2312" w:hAnsi="仿宋_GB2312" w:cs="仿宋_GB2312" w:eastAsia="仿宋_GB2312"/>
        </w:rPr>
        <w:t>采购包最高限价（元）: 216,257.20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警用装具类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216,257.20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标的名称：警用装具类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spacing w:before="105" w:after="105"/>
              <w:ind w:firstLine="422"/>
              <w:jc w:val="both"/>
            </w:pPr>
            <w:r>
              <w:rPr>
                <w:rFonts w:ascii="仿宋_GB2312" w:hAnsi="仿宋_GB2312" w:cs="仿宋_GB2312" w:eastAsia="仿宋_GB2312"/>
                <w:b/>
              </w:rPr>
              <w:t>一、采购货物清单</w:t>
            </w:r>
          </w:p>
          <w:p>
            <w:pPr>
              <w:pStyle w:val="null3"/>
            </w:pPr>
            <w:r>
              <w:rPr>
                <w:rFonts w:ascii="仿宋_GB2312" w:hAnsi="仿宋_GB2312" w:cs="仿宋_GB2312" w:eastAsia="仿宋_GB2312"/>
                <w:b/>
              </w:rPr>
              <w:t>警用装具类</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vMerge w:val="restart"/>
                </w:tcPr>
                <w:p>
                  <w:pPr>
                    <w:pStyle w:val="null3"/>
                  </w:pPr>
                  <w:r>
                    <w:rPr>
                      <w:rFonts w:ascii="仿宋_GB2312" w:hAnsi="仿宋_GB2312" w:cs="仿宋_GB2312" w:eastAsia="仿宋_GB2312"/>
                      <w:b/>
                    </w:rPr>
                    <w:t>序号</w:t>
                  </w:r>
                </w:p>
              </w:tc>
              <w:tc>
                <w:tcPr>
                  <w:tcW w:type="dxa" w:w="365"/>
                  <w:vMerge w:val="restart"/>
                </w:tcPr>
                <w:p>
                  <w:pPr>
                    <w:pStyle w:val="null3"/>
                  </w:pPr>
                  <w:r>
                    <w:rPr>
                      <w:rFonts w:ascii="仿宋_GB2312" w:hAnsi="仿宋_GB2312" w:cs="仿宋_GB2312" w:eastAsia="仿宋_GB2312"/>
                      <w:b/>
                    </w:rPr>
                    <w:t>货物名称</w:t>
                  </w:r>
                </w:p>
              </w:tc>
              <w:tc>
                <w:tcPr>
                  <w:tcW w:type="dxa" w:w="365"/>
                </w:tcPr>
                <w:p>
                  <w:pPr>
                    <w:pStyle w:val="null3"/>
                  </w:pPr>
                  <w:r>
                    <w:rPr>
                      <w:rFonts w:ascii="仿宋_GB2312" w:hAnsi="仿宋_GB2312" w:cs="仿宋_GB2312" w:eastAsia="仿宋_GB2312"/>
                      <w:b/>
                    </w:rPr>
                    <w:t>技术要求</w:t>
                  </w:r>
                </w:p>
              </w:tc>
              <w:tc>
                <w:tcPr>
                  <w:tcW w:type="dxa" w:w="365"/>
                  <w:vMerge w:val="restart"/>
                </w:tcPr>
                <w:p>
                  <w:pPr>
                    <w:pStyle w:val="null3"/>
                  </w:pPr>
                  <w:r>
                    <w:rPr>
                      <w:rFonts w:ascii="仿宋_GB2312" w:hAnsi="仿宋_GB2312" w:cs="仿宋_GB2312" w:eastAsia="仿宋_GB2312"/>
                      <w:b/>
                    </w:rPr>
                    <w:t>单位</w:t>
                  </w:r>
                </w:p>
              </w:tc>
              <w:tc>
                <w:tcPr>
                  <w:tcW w:type="dxa" w:w="365"/>
                  <w:vMerge w:val="restart"/>
                </w:tcPr>
                <w:p>
                  <w:pPr>
                    <w:pStyle w:val="null3"/>
                  </w:pPr>
                  <w:r>
                    <w:rPr>
                      <w:rFonts w:ascii="仿宋_GB2312" w:hAnsi="仿宋_GB2312" w:cs="仿宋_GB2312" w:eastAsia="仿宋_GB2312"/>
                      <w:b/>
                    </w:rPr>
                    <w:t>数量</w:t>
                  </w:r>
                </w:p>
              </w:tc>
              <w:tc>
                <w:tcPr>
                  <w:tcW w:type="dxa" w:w="730"/>
                  <w:gridSpan w:val="2"/>
                  <w:vMerge w:val="restart"/>
                </w:tcPr>
                <w:p>
                  <w:pPr>
                    <w:pStyle w:val="null3"/>
                  </w:pPr>
                  <w:r>
                    <w:rPr>
                      <w:rFonts w:ascii="仿宋_GB2312" w:hAnsi="仿宋_GB2312" w:cs="仿宋_GB2312" w:eastAsia="仿宋_GB2312"/>
                      <w:b/>
                    </w:rPr>
                    <w:t>指导价（元）</w:t>
                  </w:r>
                </w:p>
              </w:tc>
            </w:tr>
            <w:tr>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b/>
                    </w:rPr>
                    <w:t>工艺标准及参数要求</w:t>
                  </w:r>
                </w:p>
              </w:tc>
              <w:tc>
                <w:tcPr>
                  <w:tcW w:type="dxa" w:w="365"/>
                  <w:vMerge/>
                </w:tcPr>
                <w:p/>
              </w:tc>
              <w:tc>
                <w:tcPr>
                  <w:tcW w:type="dxa" w:w="365"/>
                  <w:vMerge/>
                </w:tcPr>
                <w:p/>
              </w:tc>
            </w:tr>
            <w:tr>
              <w:tc>
                <w:tcPr>
                  <w:tcW w:type="dxa" w:w="365"/>
                  <w:vMerge/>
                </w:tcPr>
                <w:p/>
              </w:tc>
              <w:tc>
                <w:tcPr>
                  <w:tcW w:type="dxa" w:w="365"/>
                  <w:vMerge/>
                </w:tcP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b/>
                    </w:rPr>
                    <w:t>单价</w:t>
                  </w:r>
                </w:p>
              </w:tc>
              <w:tc>
                <w:tcPr>
                  <w:tcW w:type="dxa" w:w="365"/>
                </w:tcPr>
                <w:p>
                  <w:pPr>
                    <w:pStyle w:val="null3"/>
                  </w:pPr>
                  <w:r>
                    <w:rPr>
                      <w:rFonts w:ascii="仿宋_GB2312" w:hAnsi="仿宋_GB2312" w:cs="仿宋_GB2312" w:eastAsia="仿宋_GB2312"/>
                      <w:b/>
                    </w:rPr>
                    <w:t>小计</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雨衣</w:t>
                  </w:r>
                </w:p>
              </w:tc>
              <w:tc>
                <w:tcPr>
                  <w:tcW w:type="dxa" w:w="365"/>
                </w:tcPr>
                <w:p>
                  <w:pPr>
                    <w:pStyle w:val="null3"/>
                  </w:pPr>
                  <w:r>
                    <w:rPr>
                      <w:rFonts w:ascii="仿宋_GB2312" w:hAnsi="仿宋_GB2312" w:cs="仿宋_GB2312" w:eastAsia="仿宋_GB2312"/>
                    </w:rPr>
                    <w:t>《中华人民共和国公共安全行业标准》GA 392-2009</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240</w:t>
                  </w:r>
                </w:p>
              </w:tc>
              <w:tc>
                <w:tcPr>
                  <w:tcW w:type="dxa" w:w="365"/>
                </w:tcPr>
                <w:p>
                  <w:pPr>
                    <w:pStyle w:val="null3"/>
                  </w:pPr>
                  <w:r>
                    <w:rPr>
                      <w:rFonts w:ascii="仿宋_GB2312" w:hAnsi="仿宋_GB2312" w:cs="仿宋_GB2312" w:eastAsia="仿宋_GB2312"/>
                    </w:rPr>
                    <w:t>216</w:t>
                  </w:r>
                </w:p>
              </w:tc>
              <w:tc>
                <w:tcPr>
                  <w:tcW w:type="dxa" w:w="365"/>
                </w:tcPr>
                <w:p>
                  <w:pPr>
                    <w:pStyle w:val="null3"/>
                  </w:pPr>
                  <w:r>
                    <w:rPr>
                      <w:rFonts w:ascii="仿宋_GB2312" w:hAnsi="仿宋_GB2312" w:cs="仿宋_GB2312" w:eastAsia="仿宋_GB2312"/>
                    </w:rPr>
                    <w:t xml:space="preserve">51840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内腰带</w:t>
                  </w:r>
                </w:p>
              </w:tc>
              <w:tc>
                <w:tcPr>
                  <w:tcW w:type="dxa" w:w="365"/>
                </w:tcPr>
                <w:p>
                  <w:pPr>
                    <w:pStyle w:val="null3"/>
                  </w:pPr>
                  <w:r>
                    <w:rPr>
                      <w:rFonts w:ascii="仿宋_GB2312" w:hAnsi="仿宋_GB2312" w:cs="仿宋_GB2312" w:eastAsia="仿宋_GB2312"/>
                    </w:rPr>
                    <w:t xml:space="preserve">《中华人民共和国公共安全行业标准》GA 290-2001   </w:t>
                  </w:r>
                </w:p>
              </w:tc>
              <w:tc>
                <w:tcPr>
                  <w:tcW w:type="dxa" w:w="365"/>
                </w:tcPr>
                <w:p>
                  <w:pPr>
                    <w:pStyle w:val="null3"/>
                  </w:pPr>
                  <w:r>
                    <w:rPr>
                      <w:rFonts w:ascii="仿宋_GB2312" w:hAnsi="仿宋_GB2312" w:cs="仿宋_GB2312" w:eastAsia="仿宋_GB2312"/>
                    </w:rPr>
                    <w:t>条</w:t>
                  </w:r>
                </w:p>
              </w:tc>
              <w:tc>
                <w:tcPr>
                  <w:tcW w:type="dxa" w:w="365"/>
                </w:tcPr>
                <w:p>
                  <w:pPr>
                    <w:pStyle w:val="null3"/>
                  </w:pPr>
                  <w:r>
                    <w:rPr>
                      <w:rFonts w:ascii="仿宋_GB2312" w:hAnsi="仿宋_GB2312" w:cs="仿宋_GB2312" w:eastAsia="仿宋_GB2312"/>
                    </w:rPr>
                    <w:t>521</w:t>
                  </w:r>
                </w:p>
              </w:tc>
              <w:tc>
                <w:tcPr>
                  <w:tcW w:type="dxa" w:w="365"/>
                </w:tcPr>
                <w:p>
                  <w:pPr>
                    <w:pStyle w:val="null3"/>
                  </w:pPr>
                  <w:r>
                    <w:rPr>
                      <w:rFonts w:ascii="仿宋_GB2312" w:hAnsi="仿宋_GB2312" w:cs="仿宋_GB2312" w:eastAsia="仿宋_GB2312"/>
                    </w:rPr>
                    <w:t>45</w:t>
                  </w:r>
                </w:p>
              </w:tc>
              <w:tc>
                <w:tcPr>
                  <w:tcW w:type="dxa" w:w="365"/>
                </w:tcPr>
                <w:p>
                  <w:pPr>
                    <w:pStyle w:val="null3"/>
                  </w:pPr>
                  <w:r>
                    <w:rPr>
                      <w:rFonts w:ascii="仿宋_GB2312" w:hAnsi="仿宋_GB2312" w:cs="仿宋_GB2312" w:eastAsia="仿宋_GB2312"/>
                    </w:rPr>
                    <w:t xml:space="preserve">23445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白针织手套</w:t>
                  </w:r>
                </w:p>
              </w:tc>
              <w:tc>
                <w:tcPr>
                  <w:tcW w:type="dxa" w:w="365"/>
                </w:tcPr>
                <w:p>
                  <w:pPr>
                    <w:pStyle w:val="null3"/>
                  </w:pPr>
                  <w:r>
                    <w:rPr>
                      <w:rFonts w:ascii="仿宋_GB2312" w:hAnsi="仿宋_GB2312" w:cs="仿宋_GB2312" w:eastAsia="仿宋_GB2312"/>
                    </w:rPr>
                    <w:t>QB/T1617-92氨纶手套</w:t>
                  </w:r>
                </w:p>
              </w:tc>
              <w:tc>
                <w:tcPr>
                  <w:tcW w:type="dxa" w:w="365"/>
                </w:tcPr>
                <w:p>
                  <w:pPr>
                    <w:pStyle w:val="null3"/>
                  </w:pPr>
                  <w:r>
                    <w:rPr>
                      <w:rFonts w:ascii="仿宋_GB2312" w:hAnsi="仿宋_GB2312" w:cs="仿宋_GB2312" w:eastAsia="仿宋_GB2312"/>
                    </w:rPr>
                    <w:t>双</w:t>
                  </w:r>
                </w:p>
              </w:tc>
              <w:tc>
                <w:tcPr>
                  <w:tcW w:type="dxa" w:w="365"/>
                </w:tcPr>
                <w:p>
                  <w:pPr>
                    <w:pStyle w:val="null3"/>
                  </w:pPr>
                  <w:r>
                    <w:rPr>
                      <w:rFonts w:ascii="仿宋_GB2312" w:hAnsi="仿宋_GB2312" w:cs="仿宋_GB2312" w:eastAsia="仿宋_GB2312"/>
                    </w:rPr>
                    <w:t>1526</w:t>
                  </w:r>
                </w:p>
              </w:tc>
              <w:tc>
                <w:tcPr>
                  <w:tcW w:type="dxa" w:w="365"/>
                </w:tcPr>
                <w:p>
                  <w:pPr>
                    <w:pStyle w:val="null3"/>
                  </w:pPr>
                  <w:r>
                    <w:rPr>
                      <w:rFonts w:ascii="仿宋_GB2312" w:hAnsi="仿宋_GB2312" w:cs="仿宋_GB2312" w:eastAsia="仿宋_GB2312"/>
                    </w:rPr>
                    <w:t>6.2</w:t>
                  </w:r>
                </w:p>
              </w:tc>
              <w:tc>
                <w:tcPr>
                  <w:tcW w:type="dxa" w:w="365"/>
                </w:tcPr>
                <w:p>
                  <w:pPr>
                    <w:pStyle w:val="null3"/>
                  </w:pPr>
                  <w:r>
                    <w:rPr>
                      <w:rFonts w:ascii="仿宋_GB2312" w:hAnsi="仿宋_GB2312" w:cs="仿宋_GB2312" w:eastAsia="仿宋_GB2312"/>
                    </w:rPr>
                    <w:t>9461.2</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2018款</w:t>
                  </w:r>
                </w:p>
                <w:p>
                  <w:pPr>
                    <w:pStyle w:val="null3"/>
                  </w:pPr>
                  <w:r>
                    <w:rPr>
                      <w:rFonts w:ascii="仿宋_GB2312" w:hAnsi="仿宋_GB2312" w:cs="仿宋_GB2312" w:eastAsia="仿宋_GB2312"/>
                    </w:rPr>
                    <w:t>夏作训鞋</w:t>
                  </w:r>
                </w:p>
              </w:tc>
              <w:tc>
                <w:tcPr>
                  <w:tcW w:type="dxa" w:w="365"/>
                </w:tcPr>
                <w:p>
                  <w:pPr>
                    <w:pStyle w:val="null3"/>
                  </w:pPr>
                  <w:r>
                    <w:rPr>
                      <w:rFonts w:ascii="仿宋_GB2312" w:hAnsi="仿宋_GB2312" w:cs="仿宋_GB2312" w:eastAsia="仿宋_GB2312"/>
                    </w:rPr>
                    <w:t>《中华人民共和国公共安全行业标准》GA XXX-XXXX（代替GA 316-2001）</w:t>
                  </w:r>
                </w:p>
              </w:tc>
              <w:tc>
                <w:tcPr>
                  <w:tcW w:type="dxa" w:w="365"/>
                </w:tcPr>
                <w:p>
                  <w:pPr>
                    <w:pStyle w:val="null3"/>
                  </w:pPr>
                  <w:r>
                    <w:rPr>
                      <w:rFonts w:ascii="仿宋_GB2312" w:hAnsi="仿宋_GB2312" w:cs="仿宋_GB2312" w:eastAsia="仿宋_GB2312"/>
                    </w:rPr>
                    <w:t>双</w:t>
                  </w:r>
                </w:p>
              </w:tc>
              <w:tc>
                <w:tcPr>
                  <w:tcW w:type="dxa" w:w="365"/>
                </w:tcPr>
                <w:p>
                  <w:pPr>
                    <w:pStyle w:val="null3"/>
                  </w:pPr>
                  <w:r>
                    <w:rPr>
                      <w:rFonts w:ascii="仿宋_GB2312" w:hAnsi="仿宋_GB2312" w:cs="仿宋_GB2312" w:eastAsia="仿宋_GB2312"/>
                    </w:rPr>
                    <w:t>402</w:t>
                  </w:r>
                </w:p>
              </w:tc>
              <w:tc>
                <w:tcPr>
                  <w:tcW w:type="dxa" w:w="365"/>
                </w:tcPr>
                <w:p>
                  <w:pPr>
                    <w:pStyle w:val="null3"/>
                  </w:pPr>
                  <w:r>
                    <w:rPr>
                      <w:rFonts w:ascii="仿宋_GB2312" w:hAnsi="仿宋_GB2312" w:cs="仿宋_GB2312" w:eastAsia="仿宋_GB2312"/>
                    </w:rPr>
                    <w:t>136</w:t>
                  </w:r>
                </w:p>
              </w:tc>
              <w:tc>
                <w:tcPr>
                  <w:tcW w:type="dxa" w:w="365"/>
                </w:tcPr>
                <w:p>
                  <w:pPr>
                    <w:pStyle w:val="null3"/>
                  </w:pPr>
                  <w:r>
                    <w:rPr>
                      <w:rFonts w:ascii="仿宋_GB2312" w:hAnsi="仿宋_GB2312" w:cs="仿宋_GB2312" w:eastAsia="仿宋_GB2312"/>
                    </w:rPr>
                    <w:t xml:space="preserve">54672 </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2018款春秋作训鞋</w:t>
                  </w:r>
                </w:p>
              </w:tc>
              <w:tc>
                <w:tcPr>
                  <w:tcW w:type="dxa" w:w="365"/>
                </w:tcPr>
                <w:p>
                  <w:pPr>
                    <w:pStyle w:val="null3"/>
                  </w:pPr>
                  <w:r>
                    <w:rPr>
                      <w:rFonts w:ascii="仿宋_GB2312" w:hAnsi="仿宋_GB2312" w:cs="仿宋_GB2312" w:eastAsia="仿宋_GB2312"/>
                    </w:rPr>
                    <w:t>《中华人民共和国公共安全行业标准》GA XXX-XXXX（代替GA 316-2001）</w:t>
                  </w:r>
                </w:p>
              </w:tc>
              <w:tc>
                <w:tcPr>
                  <w:tcW w:type="dxa" w:w="365"/>
                </w:tcPr>
                <w:p>
                  <w:pPr>
                    <w:pStyle w:val="null3"/>
                  </w:pPr>
                  <w:r>
                    <w:rPr>
                      <w:rFonts w:ascii="仿宋_GB2312" w:hAnsi="仿宋_GB2312" w:cs="仿宋_GB2312" w:eastAsia="仿宋_GB2312"/>
                    </w:rPr>
                    <w:t>双</w:t>
                  </w:r>
                </w:p>
              </w:tc>
              <w:tc>
                <w:tcPr>
                  <w:tcW w:type="dxa" w:w="365"/>
                </w:tcPr>
                <w:p>
                  <w:pPr>
                    <w:pStyle w:val="null3"/>
                  </w:pPr>
                  <w:r>
                    <w:rPr>
                      <w:rFonts w:ascii="仿宋_GB2312" w:hAnsi="仿宋_GB2312" w:cs="仿宋_GB2312" w:eastAsia="仿宋_GB2312"/>
                    </w:rPr>
                    <w:t>402</w:t>
                  </w:r>
                </w:p>
              </w:tc>
              <w:tc>
                <w:tcPr>
                  <w:tcW w:type="dxa" w:w="365"/>
                </w:tcPr>
                <w:p>
                  <w:pPr>
                    <w:pStyle w:val="null3"/>
                  </w:pPr>
                  <w:r>
                    <w:rPr>
                      <w:rFonts w:ascii="仿宋_GB2312" w:hAnsi="仿宋_GB2312" w:cs="仿宋_GB2312" w:eastAsia="仿宋_GB2312"/>
                    </w:rPr>
                    <w:t>136</w:t>
                  </w:r>
                </w:p>
              </w:tc>
              <w:tc>
                <w:tcPr>
                  <w:tcW w:type="dxa" w:w="365"/>
                </w:tcPr>
                <w:p>
                  <w:pPr>
                    <w:pStyle w:val="null3"/>
                  </w:pPr>
                  <w:r>
                    <w:rPr>
                      <w:rFonts w:ascii="仿宋_GB2312" w:hAnsi="仿宋_GB2312" w:cs="仿宋_GB2312" w:eastAsia="仿宋_GB2312"/>
                    </w:rPr>
                    <w:t>54672</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雨靴</w:t>
                  </w:r>
                </w:p>
              </w:tc>
              <w:tc>
                <w:tcPr>
                  <w:tcW w:type="dxa" w:w="365"/>
                </w:tcPr>
                <w:p>
                  <w:pPr>
                    <w:pStyle w:val="null3"/>
                  </w:pPr>
                  <w:r>
                    <w:rPr>
                      <w:rFonts w:ascii="仿宋_GB2312" w:hAnsi="仿宋_GB2312" w:cs="仿宋_GB2312" w:eastAsia="仿宋_GB2312"/>
                    </w:rPr>
                    <w:t>《中华人民共和国公共安全行业标准》GA 315-2001</w:t>
                  </w:r>
                </w:p>
              </w:tc>
              <w:tc>
                <w:tcPr>
                  <w:tcW w:type="dxa" w:w="365"/>
                </w:tcPr>
                <w:p>
                  <w:pPr>
                    <w:pStyle w:val="null3"/>
                  </w:pPr>
                  <w:r>
                    <w:rPr>
                      <w:rFonts w:ascii="仿宋_GB2312" w:hAnsi="仿宋_GB2312" w:cs="仿宋_GB2312" w:eastAsia="仿宋_GB2312"/>
                    </w:rPr>
                    <w:t>双</w:t>
                  </w:r>
                </w:p>
              </w:tc>
              <w:tc>
                <w:tcPr>
                  <w:tcW w:type="dxa" w:w="365"/>
                </w:tcPr>
                <w:p>
                  <w:pPr>
                    <w:pStyle w:val="null3"/>
                  </w:pPr>
                  <w:r>
                    <w:rPr>
                      <w:rFonts w:ascii="仿宋_GB2312" w:hAnsi="仿宋_GB2312" w:cs="仿宋_GB2312" w:eastAsia="仿宋_GB2312"/>
                    </w:rPr>
                    <w:t>240</w:t>
                  </w:r>
                </w:p>
              </w:tc>
              <w:tc>
                <w:tcPr>
                  <w:tcW w:type="dxa" w:w="365"/>
                </w:tcPr>
                <w:p>
                  <w:pPr>
                    <w:pStyle w:val="null3"/>
                  </w:pPr>
                  <w:r>
                    <w:rPr>
                      <w:rFonts w:ascii="仿宋_GB2312" w:hAnsi="仿宋_GB2312" w:cs="仿宋_GB2312" w:eastAsia="仿宋_GB2312"/>
                    </w:rPr>
                    <w:t xml:space="preserve">59 </w:t>
                  </w:r>
                </w:p>
              </w:tc>
              <w:tc>
                <w:tcPr>
                  <w:tcW w:type="dxa" w:w="365"/>
                </w:tcPr>
                <w:p>
                  <w:pPr>
                    <w:pStyle w:val="null3"/>
                  </w:pPr>
                  <w:r>
                    <w:rPr>
                      <w:rFonts w:ascii="仿宋_GB2312" w:hAnsi="仿宋_GB2312" w:cs="仿宋_GB2312" w:eastAsia="仿宋_GB2312"/>
                    </w:rPr>
                    <w:t>14160</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绒手套</w:t>
                  </w:r>
                </w:p>
              </w:tc>
              <w:tc>
                <w:tcPr>
                  <w:tcW w:type="dxa" w:w="365"/>
                </w:tcPr>
                <w:p>
                  <w:pPr>
                    <w:pStyle w:val="null3"/>
                  </w:pPr>
                  <w:r>
                    <w:rPr>
                      <w:rFonts w:ascii="仿宋_GB2312" w:hAnsi="仿宋_GB2312" w:cs="仿宋_GB2312" w:eastAsia="仿宋_GB2312"/>
                    </w:rPr>
                    <w:t>QB/T1617-92氨纶手套</w:t>
                  </w:r>
                </w:p>
              </w:tc>
              <w:tc>
                <w:tcPr>
                  <w:tcW w:type="dxa" w:w="365"/>
                </w:tcPr>
                <w:p>
                  <w:pPr>
                    <w:pStyle w:val="null3"/>
                  </w:pPr>
                  <w:r>
                    <w:rPr>
                      <w:rFonts w:ascii="仿宋_GB2312" w:hAnsi="仿宋_GB2312" w:cs="仿宋_GB2312" w:eastAsia="仿宋_GB2312"/>
                    </w:rPr>
                    <w:t>双</w:t>
                  </w:r>
                </w:p>
              </w:tc>
              <w:tc>
                <w:tcPr>
                  <w:tcW w:type="dxa" w:w="365"/>
                </w:tcPr>
                <w:p>
                  <w:pPr>
                    <w:pStyle w:val="null3"/>
                  </w:pPr>
                  <w:r>
                    <w:rPr>
                      <w:rFonts w:ascii="仿宋_GB2312" w:hAnsi="仿宋_GB2312" w:cs="仿宋_GB2312" w:eastAsia="仿宋_GB2312"/>
                    </w:rPr>
                    <w:t>402</w:t>
                  </w:r>
                </w:p>
              </w:tc>
              <w:tc>
                <w:tcPr>
                  <w:tcW w:type="dxa" w:w="365"/>
                </w:tcPr>
                <w:p>
                  <w:pPr>
                    <w:pStyle w:val="null3"/>
                  </w:pPr>
                  <w:r>
                    <w:rPr>
                      <w:rFonts w:ascii="仿宋_GB2312" w:hAnsi="仿宋_GB2312" w:cs="仿宋_GB2312" w:eastAsia="仿宋_GB2312"/>
                    </w:rPr>
                    <w:t xml:space="preserve">19 </w:t>
                  </w:r>
                </w:p>
              </w:tc>
              <w:tc>
                <w:tcPr>
                  <w:tcW w:type="dxa" w:w="365"/>
                </w:tcPr>
                <w:p>
                  <w:pPr>
                    <w:pStyle w:val="null3"/>
                  </w:pPr>
                  <w:r>
                    <w:rPr>
                      <w:rFonts w:ascii="仿宋_GB2312" w:hAnsi="仿宋_GB2312" w:cs="仿宋_GB2312" w:eastAsia="仿宋_GB2312"/>
                    </w:rPr>
                    <w:t xml:space="preserve">7638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太阳镜</w:t>
                  </w:r>
                </w:p>
              </w:tc>
              <w:tc>
                <w:tcPr>
                  <w:tcW w:type="dxa" w:w="365"/>
                </w:tcPr>
                <w:p>
                  <w:pPr>
                    <w:pStyle w:val="null3"/>
                  </w:pPr>
                  <w:r>
                    <w:rPr>
                      <w:rFonts w:ascii="仿宋_GB2312" w:hAnsi="仿宋_GB2312" w:cs="仿宋_GB2312" w:eastAsia="仿宋_GB2312"/>
                    </w:rPr>
                    <w:t>参照QB2457-99和GB10810-2006</w:t>
                  </w:r>
                </w:p>
                <w:p>
                  <w:pPr>
                    <w:pStyle w:val="null3"/>
                  </w:pPr>
                  <w:r>
                    <w:rPr>
                      <w:rFonts w:ascii="仿宋_GB2312" w:hAnsi="仿宋_GB2312" w:cs="仿宋_GB2312" w:eastAsia="仿宋_GB2312"/>
                    </w:rPr>
                    <w:t>标准执行</w:t>
                  </w:r>
                </w:p>
              </w:tc>
              <w:tc>
                <w:tcPr>
                  <w:tcW w:type="dxa" w:w="365"/>
                </w:tcPr>
                <w:p>
                  <w:pPr>
                    <w:pStyle w:val="null3"/>
                  </w:pPr>
                  <w:r>
                    <w:rPr>
                      <w:rFonts w:ascii="仿宋_GB2312" w:hAnsi="仿宋_GB2312" w:cs="仿宋_GB2312" w:eastAsia="仿宋_GB2312"/>
                    </w:rPr>
                    <w:t>副</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202</w:t>
                  </w:r>
                </w:p>
              </w:tc>
              <w:tc>
                <w:tcPr>
                  <w:tcW w:type="dxa" w:w="365"/>
                </w:tcPr>
                <w:p>
                  <w:pPr>
                    <w:pStyle w:val="null3"/>
                  </w:pPr>
                  <w:r>
                    <w:rPr>
                      <w:rFonts w:ascii="仿宋_GB2312" w:hAnsi="仿宋_GB2312" w:cs="仿宋_GB2312" w:eastAsia="仿宋_GB2312"/>
                    </w:rPr>
                    <w:t>202</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毛针织T恤</w:t>
                  </w:r>
                </w:p>
              </w:tc>
              <w:tc>
                <w:tcPr>
                  <w:tcW w:type="dxa" w:w="365"/>
                </w:tcPr>
                <w:p>
                  <w:pPr>
                    <w:pStyle w:val="null3"/>
                  </w:pPr>
                  <w:r>
                    <w:rPr>
                      <w:rFonts w:ascii="仿宋_GB2312" w:hAnsi="仿宋_GB2312" w:cs="仿宋_GB2312" w:eastAsia="仿宋_GB2312"/>
                    </w:rPr>
                    <w:t>《中华人民共和国公共安全行业标准》GA 763-2008</w:t>
                  </w:r>
                </w:p>
              </w:tc>
              <w:tc>
                <w:tcPr>
                  <w:tcW w:type="dxa" w:w="365"/>
                </w:tcPr>
                <w:p>
                  <w:pPr>
                    <w:pStyle w:val="null3"/>
                  </w:pPr>
                  <w:r>
                    <w:rPr>
                      <w:rFonts w:ascii="仿宋_GB2312" w:hAnsi="仿宋_GB2312" w:cs="仿宋_GB2312" w:eastAsia="仿宋_GB2312"/>
                    </w:rPr>
                    <w:t>套</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167</w:t>
                  </w:r>
                </w:p>
              </w:tc>
              <w:tc>
                <w:tcPr>
                  <w:tcW w:type="dxa" w:w="365"/>
                </w:tcPr>
                <w:p>
                  <w:pPr>
                    <w:pStyle w:val="null3"/>
                  </w:pPr>
                  <w:r>
                    <w:rPr>
                      <w:rFonts w:ascii="仿宋_GB2312" w:hAnsi="仿宋_GB2312" w:cs="仿宋_GB2312" w:eastAsia="仿宋_GB2312"/>
                    </w:rPr>
                    <w:t>167</w:t>
                  </w:r>
                </w:p>
              </w:tc>
            </w:tr>
            <w:tr>
              <w:tc>
                <w:tcPr>
                  <w:tcW w:type="dxa" w:w="2555"/>
                  <w:gridSpan w:val="7"/>
                </w:tcPr>
                <w:p>
                  <w:pPr>
                    <w:pStyle w:val="null3"/>
                  </w:pPr>
                  <w:r>
                    <w:rPr>
                      <w:rFonts w:ascii="仿宋_GB2312" w:hAnsi="仿宋_GB2312" w:cs="仿宋_GB2312" w:eastAsia="仿宋_GB2312"/>
                    </w:rPr>
                    <w:t>合计：216,257.20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b/>
              </w:rPr>
              <w:t>备注：由于本项目招标数量</w:t>
            </w:r>
            <w:r>
              <w:rPr>
                <w:rFonts w:ascii="仿宋_GB2312" w:hAnsi="仿宋_GB2312" w:cs="仿宋_GB2312" w:eastAsia="仿宋_GB2312"/>
                <w:b/>
              </w:rPr>
              <w:t>为</w:t>
            </w:r>
            <w:r>
              <w:rPr>
                <w:rFonts w:ascii="仿宋_GB2312" w:hAnsi="仿宋_GB2312" w:cs="仿宋_GB2312" w:eastAsia="仿宋_GB2312"/>
                <w:b/>
              </w:rPr>
              <w:t>年初计划数</w:t>
            </w:r>
            <w:r>
              <w:rPr>
                <w:rFonts w:ascii="仿宋_GB2312" w:hAnsi="仿宋_GB2312" w:cs="仿宋_GB2312" w:eastAsia="仿宋_GB2312"/>
                <w:b/>
              </w:rPr>
              <w:t>，</w:t>
            </w:r>
            <w:r>
              <w:rPr>
                <w:rFonts w:ascii="仿宋_GB2312" w:hAnsi="仿宋_GB2312" w:cs="仿宋_GB2312" w:eastAsia="仿宋_GB2312"/>
                <w:b/>
              </w:rPr>
              <w:t>项目订立合同和结算时应根据采购方提供的实有数量为准。</w:t>
            </w:r>
          </w:p>
          <w:p>
            <w:pPr>
              <w:pStyle w:val="null3"/>
            </w:pPr>
            <w:r>
              <w:rPr>
                <w:rFonts w:ascii="仿宋_GB2312" w:hAnsi="仿宋_GB2312" w:cs="仿宋_GB2312" w:eastAsia="仿宋_GB2312"/>
                <w:b/>
              </w:rPr>
              <w:t>二、响应报价要求</w:t>
            </w:r>
          </w:p>
          <w:p>
            <w:pPr>
              <w:pStyle w:val="null3"/>
            </w:pPr>
            <w:r>
              <w:rPr>
                <w:rFonts w:ascii="仿宋_GB2312" w:hAnsi="仿宋_GB2312" w:cs="仿宋_GB2312" w:eastAsia="仿宋_GB2312"/>
              </w:rPr>
              <w:t>投标人所报货物的单价按照司法部转发公安部、财政部《关于调整人民服装及其服饰预算指导价格的通知》（〔2012〕司计字88号）、司法部计财装备司关于转发公安部装备财务局《＜2012年度人民警察服装选配品种预算指导价格表＞的通知》（〔2012〕司计字106号）及相关文件指导价格要求自主报价，投标单价及总结报价下浮比例不允许超过指导价3%的范围，否则其评审价格分为零分。</w:t>
            </w:r>
          </w:p>
          <w:p>
            <w:pPr>
              <w:pStyle w:val="null3"/>
            </w:pPr>
            <w:r>
              <w:rPr>
                <w:rFonts w:ascii="仿宋_GB2312" w:hAnsi="仿宋_GB2312" w:cs="仿宋_GB2312" w:eastAsia="仿宋_GB2312"/>
                <w:b/>
              </w:rPr>
              <w:t>三、技术要求</w:t>
            </w:r>
            <w:r>
              <w:rPr>
                <w:rFonts w:ascii="仿宋_GB2312" w:hAnsi="仿宋_GB2312" w:cs="仿宋_GB2312" w:eastAsia="仿宋_GB2312"/>
                <w:b/>
              </w:rPr>
              <w:t xml:space="preserve"> </w:t>
            </w:r>
          </w:p>
          <w:p>
            <w:pPr>
              <w:pStyle w:val="null3"/>
            </w:pPr>
            <w:r>
              <w:rPr>
                <w:rFonts w:ascii="仿宋_GB2312" w:hAnsi="仿宋_GB2312" w:cs="仿宋_GB2312" w:eastAsia="仿宋_GB2312"/>
                <w:b/>
              </w:rPr>
              <w:t>1、总则</w:t>
            </w:r>
          </w:p>
          <w:p>
            <w:pPr>
              <w:pStyle w:val="null3"/>
            </w:pPr>
            <w:r>
              <w:rPr>
                <w:rFonts w:ascii="仿宋_GB2312" w:hAnsi="仿宋_GB2312" w:cs="仿宋_GB2312" w:eastAsia="仿宋_GB2312"/>
              </w:rPr>
              <w:t>1.1 产品技术质量要求：本次采购货物的式样、颜色、工艺标准、材质（包括面料、辅料）等必须严格按照公安部最新发布的《中华人民共和国公共安全行业标准》及轻工行业标准相关规定执行。</w:t>
            </w:r>
          </w:p>
          <w:p>
            <w:pPr>
              <w:pStyle w:val="null3"/>
            </w:pPr>
            <w:r>
              <w:rPr>
                <w:rFonts w:ascii="仿宋_GB2312" w:hAnsi="仿宋_GB2312" w:cs="仿宋_GB2312" w:eastAsia="仿宋_GB2312"/>
              </w:rPr>
              <w:t>1.2 投标所选货物及生产所需材料应符合国家及公安部规定的相应技术标准和环保标准。</w:t>
            </w:r>
          </w:p>
          <w:p>
            <w:pPr>
              <w:pStyle w:val="null3"/>
            </w:pPr>
            <w:r>
              <w:rPr>
                <w:rFonts w:ascii="仿宋_GB2312" w:hAnsi="仿宋_GB2312" w:cs="仿宋_GB2312" w:eastAsia="仿宋_GB2312"/>
              </w:rPr>
              <w:t>1.3 本次采购货物的面料、里料、辅料、纽扣、拉链、金属扣等材料必须在司法部《关于司法行政系统警察服装生产企业目录有关事宜的通知》（〔2015〕司计字128号）文件目录确定的定点生产企业中（对应生产品种）采购。（文件中尚未明确的产品除外）。</w:t>
            </w:r>
          </w:p>
          <w:p>
            <w:pPr>
              <w:pStyle w:val="null3"/>
            </w:pPr>
            <w:r>
              <w:rPr>
                <w:rFonts w:ascii="仿宋_GB2312" w:hAnsi="仿宋_GB2312" w:cs="仿宋_GB2312" w:eastAsia="仿宋_GB2312"/>
                <w:b/>
              </w:rPr>
              <w:t>2</w:t>
            </w:r>
            <w:r>
              <w:rPr>
                <w:rFonts w:ascii="仿宋_GB2312" w:hAnsi="仿宋_GB2312" w:cs="仿宋_GB2312" w:eastAsia="仿宋_GB2312"/>
                <w:b/>
              </w:rPr>
              <w:t>、质量要求</w:t>
            </w:r>
          </w:p>
          <w:p>
            <w:pPr>
              <w:pStyle w:val="null3"/>
            </w:pPr>
            <w:r>
              <w:rPr>
                <w:rFonts w:ascii="仿宋_GB2312" w:hAnsi="仿宋_GB2312" w:cs="仿宋_GB2312" w:eastAsia="仿宋_GB2312"/>
              </w:rPr>
              <w:t>3.1投标人必须在公安部、司法部历年产品质量抽查抽检中产品质量全部合格。</w:t>
            </w:r>
          </w:p>
          <w:p>
            <w:pPr>
              <w:pStyle w:val="null3"/>
            </w:pPr>
            <w:r>
              <w:rPr>
                <w:rFonts w:ascii="仿宋_GB2312" w:hAnsi="仿宋_GB2312" w:cs="仿宋_GB2312" w:eastAsia="仿宋_GB2312"/>
              </w:rPr>
              <w:t>3.2投标人必须根据招标文件的要求积极响应，提供的条件不得低于用户的要求。在使用相关面料前，应进行必要检测。</w:t>
            </w:r>
          </w:p>
          <w:p>
            <w:pPr>
              <w:pStyle w:val="null3"/>
            </w:pPr>
            <w:r>
              <w:rPr>
                <w:rFonts w:ascii="仿宋_GB2312" w:hAnsi="仿宋_GB2312" w:cs="仿宋_GB2312" w:eastAsia="仿宋_GB2312"/>
                <w:b/>
              </w:rPr>
              <w:t>3</w:t>
            </w:r>
            <w:r>
              <w:rPr>
                <w:rFonts w:ascii="仿宋_GB2312" w:hAnsi="仿宋_GB2312" w:cs="仿宋_GB2312" w:eastAsia="仿宋_GB2312"/>
                <w:b/>
              </w:rPr>
              <w:t>、工艺要求</w:t>
            </w:r>
          </w:p>
          <w:p>
            <w:pPr>
              <w:pStyle w:val="null3"/>
            </w:pPr>
            <w:r>
              <w:rPr>
                <w:rFonts w:ascii="仿宋_GB2312" w:hAnsi="仿宋_GB2312" w:cs="仿宋_GB2312" w:eastAsia="仿宋_GB2312"/>
              </w:rPr>
              <w:t>做工精细，线条整齐；生产流程要保证面辅料、半成品和成品的卫生，避免污染。其它具体详见上述第1.1、1.2、1.3条规定的标准。</w:t>
            </w:r>
          </w:p>
          <w:p>
            <w:pPr>
              <w:pStyle w:val="null3"/>
            </w:pPr>
            <w:r>
              <w:rPr>
                <w:rFonts w:ascii="仿宋_GB2312" w:hAnsi="仿宋_GB2312" w:cs="仿宋_GB2312" w:eastAsia="仿宋_GB2312"/>
                <w:b/>
              </w:rPr>
              <w:t>4、按招标文件规定在合同签订后，按发包人要求的运输方式准时交货于各配发单位指定地点。全部费用由制造厂商承担。</w:t>
            </w:r>
          </w:p>
          <w:p>
            <w:pPr>
              <w:pStyle w:val="null3"/>
            </w:pPr>
            <w:r>
              <w:rPr>
                <w:rFonts w:ascii="仿宋_GB2312" w:hAnsi="仿宋_GB2312" w:cs="仿宋_GB2312" w:eastAsia="仿宋_GB2312"/>
                <w:b/>
              </w:rPr>
              <w:t>5</w:t>
            </w:r>
            <w:r>
              <w:rPr>
                <w:rFonts w:ascii="仿宋_GB2312" w:hAnsi="仿宋_GB2312" w:cs="仿宋_GB2312" w:eastAsia="仿宋_GB2312"/>
                <w:b/>
              </w:rPr>
              <w:t>、售后服务</w:t>
            </w:r>
          </w:p>
          <w:p>
            <w:pPr>
              <w:pStyle w:val="null3"/>
            </w:pPr>
            <w:r>
              <w:rPr>
                <w:rFonts w:ascii="仿宋_GB2312" w:hAnsi="仿宋_GB2312" w:cs="仿宋_GB2312" w:eastAsia="仿宋_GB2312"/>
              </w:rPr>
              <w:t>5.1产品到达用户所在地后90日内，如发现不合体的产品，制造厂商应负责包修、包换。</w:t>
            </w:r>
          </w:p>
          <w:p>
            <w:pPr>
              <w:pStyle w:val="null3"/>
            </w:pPr>
            <w:r>
              <w:rPr>
                <w:rFonts w:ascii="仿宋_GB2312" w:hAnsi="仿宋_GB2312" w:cs="仿宋_GB2312" w:eastAsia="仿宋_GB2312"/>
              </w:rPr>
              <w:t>5.2产品到达用户所在地后90日内，如发现产品材料及加工质量问题，制造厂商应负责包换。</w:t>
            </w:r>
          </w:p>
          <w:p>
            <w:pPr>
              <w:pStyle w:val="null3"/>
            </w:pPr>
            <w:r>
              <w:rPr>
                <w:rFonts w:ascii="仿宋_GB2312" w:hAnsi="仿宋_GB2312" w:cs="仿宋_GB2312" w:eastAsia="仿宋_GB2312"/>
                <w:b/>
              </w:rPr>
              <w:t>6、投标样品</w:t>
            </w:r>
          </w:p>
          <w:p>
            <w:pPr>
              <w:pStyle w:val="null3"/>
            </w:pPr>
            <w:r>
              <w:rPr>
                <w:rFonts w:ascii="仿宋_GB2312" w:hAnsi="仿宋_GB2312" w:cs="仿宋_GB2312" w:eastAsia="仿宋_GB2312"/>
              </w:rPr>
              <w:t>6.1为了准确评价投标人的产品质量，本次采购要求投标人必须按公安部最新规定式样和参数要求提供所投货物全部样品，且样品的技术质量必须与投标文件所述完全一致。产品样品提供要求如下：</w:t>
            </w:r>
          </w:p>
          <w:p>
            <w:pPr>
              <w:pStyle w:val="null3"/>
            </w:pPr>
            <w:r>
              <w:rPr>
                <w:rFonts w:ascii="仿宋_GB2312" w:hAnsi="仿宋_GB2312" w:cs="仿宋_GB2312" w:eastAsia="仿宋_GB2312"/>
                <w:b/>
              </w:rPr>
              <w:t>样品递交明细表</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2555"/>
                  <w:gridSpan w:val="5"/>
                </w:tcPr>
                <w:p>
                  <w:pPr>
                    <w:pStyle w:val="null3"/>
                  </w:pPr>
                  <w:r>
                    <w:rPr>
                      <w:rFonts w:ascii="仿宋_GB2312" w:hAnsi="仿宋_GB2312" w:cs="仿宋_GB2312" w:eastAsia="仿宋_GB2312"/>
                      <w:b/>
                    </w:rPr>
                    <w:t>警用装具类</w:t>
                  </w:r>
                </w:p>
              </w:tc>
            </w:tr>
            <w:tr>
              <w:tc>
                <w:tcPr>
                  <w:tcW w:type="dxa" w:w="511"/>
                </w:tcPr>
                <w:p>
                  <w:pPr>
                    <w:pStyle w:val="null3"/>
                  </w:pPr>
                  <w:r>
                    <w:rPr>
                      <w:rFonts w:ascii="仿宋_GB2312" w:hAnsi="仿宋_GB2312" w:cs="仿宋_GB2312" w:eastAsia="仿宋_GB2312"/>
                      <w:b/>
                    </w:rPr>
                    <w:t>序号</w:t>
                  </w:r>
                </w:p>
              </w:tc>
              <w:tc>
                <w:tcPr>
                  <w:tcW w:type="dxa" w:w="511"/>
                </w:tcPr>
                <w:p>
                  <w:pPr>
                    <w:pStyle w:val="null3"/>
                  </w:pPr>
                  <w:r>
                    <w:rPr>
                      <w:rFonts w:ascii="仿宋_GB2312" w:hAnsi="仿宋_GB2312" w:cs="仿宋_GB2312" w:eastAsia="仿宋_GB2312"/>
                      <w:b/>
                    </w:rPr>
                    <w:t>货物名称</w:t>
                  </w:r>
                </w:p>
              </w:tc>
              <w:tc>
                <w:tcPr>
                  <w:tcW w:type="dxa" w:w="511"/>
                </w:tcPr>
                <w:p>
                  <w:pPr>
                    <w:pStyle w:val="null3"/>
                  </w:pPr>
                  <w:r>
                    <w:rPr>
                      <w:rFonts w:ascii="仿宋_GB2312" w:hAnsi="仿宋_GB2312" w:cs="仿宋_GB2312" w:eastAsia="仿宋_GB2312"/>
                      <w:b/>
                    </w:rPr>
                    <w:t>单位</w:t>
                  </w:r>
                </w:p>
              </w:tc>
              <w:tc>
                <w:tcPr>
                  <w:tcW w:type="dxa" w:w="511"/>
                </w:tcPr>
                <w:p>
                  <w:pPr>
                    <w:pStyle w:val="null3"/>
                  </w:pPr>
                  <w:r>
                    <w:rPr>
                      <w:rFonts w:ascii="仿宋_GB2312" w:hAnsi="仿宋_GB2312" w:cs="仿宋_GB2312" w:eastAsia="仿宋_GB2312"/>
                      <w:b/>
                    </w:rPr>
                    <w:t>数量</w:t>
                  </w:r>
                </w:p>
              </w:tc>
              <w:tc>
                <w:tcPr>
                  <w:tcW w:type="dxa" w:w="511"/>
                </w:tcPr>
                <w:p>
                  <w:pPr>
                    <w:pStyle w:val="null3"/>
                  </w:pPr>
                  <w:r>
                    <w:rPr>
                      <w:rFonts w:ascii="仿宋_GB2312" w:hAnsi="仿宋_GB2312" w:cs="仿宋_GB2312" w:eastAsia="仿宋_GB2312"/>
                      <w:b/>
                    </w:rPr>
                    <w:t>型号</w:t>
                  </w:r>
                </w:p>
              </w:tc>
            </w:tr>
            <w:tr>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雨衣</w:t>
                  </w:r>
                </w:p>
              </w:tc>
              <w:tc>
                <w:tcPr>
                  <w:tcW w:type="dxa" w:w="511"/>
                </w:tcPr>
                <w:p>
                  <w:pPr>
                    <w:pStyle w:val="null3"/>
                  </w:pPr>
                  <w:r>
                    <w:rPr>
                      <w:rFonts w:ascii="仿宋_GB2312" w:hAnsi="仿宋_GB2312" w:cs="仿宋_GB2312" w:eastAsia="仿宋_GB2312"/>
                    </w:rPr>
                    <w:t>套</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男175/96/85</w:t>
                  </w:r>
                </w:p>
              </w:tc>
            </w:tr>
            <w:tr>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内腰带</w:t>
                  </w:r>
                </w:p>
              </w:tc>
              <w:tc>
                <w:tcPr>
                  <w:tcW w:type="dxa" w:w="511"/>
                </w:tcPr>
                <w:p>
                  <w:pPr>
                    <w:pStyle w:val="null3"/>
                  </w:pPr>
                  <w:r>
                    <w:rPr>
                      <w:rFonts w:ascii="仿宋_GB2312" w:hAnsi="仿宋_GB2312" w:cs="仿宋_GB2312" w:eastAsia="仿宋_GB2312"/>
                    </w:rPr>
                    <w:t>条</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男女各1条</w:t>
                  </w:r>
                </w:p>
              </w:tc>
            </w:tr>
            <w:tr>
              <w:tc>
                <w:tcPr>
                  <w:tcW w:type="dxa" w:w="511"/>
                </w:tcPr>
                <w:p>
                  <w:pPr>
                    <w:pStyle w:val="null3"/>
                  </w:pPr>
                  <w:r>
                    <w:rPr>
                      <w:rFonts w:ascii="仿宋_GB2312" w:hAnsi="仿宋_GB2312" w:cs="仿宋_GB2312" w:eastAsia="仿宋_GB2312"/>
                    </w:rPr>
                    <w:t>3</w:t>
                  </w:r>
                </w:p>
              </w:tc>
              <w:tc>
                <w:tcPr>
                  <w:tcW w:type="dxa" w:w="511"/>
                </w:tcPr>
                <w:p>
                  <w:pPr>
                    <w:pStyle w:val="null3"/>
                  </w:pPr>
                  <w:r>
                    <w:rPr>
                      <w:rFonts w:ascii="仿宋_GB2312" w:hAnsi="仿宋_GB2312" w:cs="仿宋_GB2312" w:eastAsia="仿宋_GB2312"/>
                    </w:rPr>
                    <w:t>白针织手套</w:t>
                  </w:r>
                </w:p>
              </w:tc>
              <w:tc>
                <w:tcPr>
                  <w:tcW w:type="dxa" w:w="511"/>
                </w:tcPr>
                <w:p>
                  <w:pPr>
                    <w:pStyle w:val="null3"/>
                  </w:pPr>
                  <w:r>
                    <w:rPr>
                      <w:rFonts w:ascii="仿宋_GB2312" w:hAnsi="仿宋_GB2312" w:cs="仿宋_GB2312" w:eastAsia="仿宋_GB2312"/>
                    </w:rPr>
                    <w:t>双</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1双</w:t>
                  </w:r>
                </w:p>
              </w:tc>
            </w:tr>
            <w:tr>
              <w:tc>
                <w:tcPr>
                  <w:tcW w:type="dxa" w:w="511"/>
                </w:tcPr>
                <w:p>
                  <w:pPr>
                    <w:pStyle w:val="null3"/>
                  </w:pPr>
                  <w:r>
                    <w:rPr>
                      <w:rFonts w:ascii="仿宋_GB2312" w:hAnsi="仿宋_GB2312" w:cs="仿宋_GB2312" w:eastAsia="仿宋_GB2312"/>
                    </w:rPr>
                    <w:t>4</w:t>
                  </w:r>
                </w:p>
              </w:tc>
              <w:tc>
                <w:tcPr>
                  <w:tcW w:type="dxa" w:w="511"/>
                </w:tcPr>
                <w:p>
                  <w:pPr>
                    <w:pStyle w:val="null3"/>
                  </w:pPr>
                  <w:r>
                    <w:rPr>
                      <w:rFonts w:ascii="仿宋_GB2312" w:hAnsi="仿宋_GB2312" w:cs="仿宋_GB2312" w:eastAsia="仿宋_GB2312"/>
                    </w:rPr>
                    <w:t>2018款夏作训鞋</w:t>
                  </w:r>
                </w:p>
              </w:tc>
              <w:tc>
                <w:tcPr>
                  <w:tcW w:type="dxa" w:w="511"/>
                </w:tcPr>
                <w:p>
                  <w:pPr>
                    <w:pStyle w:val="null3"/>
                  </w:pPr>
                  <w:r>
                    <w:rPr>
                      <w:rFonts w:ascii="仿宋_GB2312" w:hAnsi="仿宋_GB2312" w:cs="仿宋_GB2312" w:eastAsia="仿宋_GB2312"/>
                    </w:rPr>
                    <w:t>双</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男款255，女款235</w:t>
                  </w:r>
                </w:p>
              </w:tc>
            </w:tr>
            <w:tr>
              <w:tc>
                <w:tcPr>
                  <w:tcW w:type="dxa" w:w="511"/>
                </w:tcPr>
                <w:p>
                  <w:pPr>
                    <w:pStyle w:val="null3"/>
                  </w:pPr>
                  <w:r>
                    <w:rPr>
                      <w:rFonts w:ascii="仿宋_GB2312" w:hAnsi="仿宋_GB2312" w:cs="仿宋_GB2312" w:eastAsia="仿宋_GB2312"/>
                    </w:rPr>
                    <w:t>5</w:t>
                  </w:r>
                </w:p>
              </w:tc>
              <w:tc>
                <w:tcPr>
                  <w:tcW w:type="dxa" w:w="511"/>
                </w:tcPr>
                <w:p>
                  <w:pPr>
                    <w:pStyle w:val="null3"/>
                  </w:pPr>
                  <w:r>
                    <w:rPr>
                      <w:rFonts w:ascii="仿宋_GB2312" w:hAnsi="仿宋_GB2312" w:cs="仿宋_GB2312" w:eastAsia="仿宋_GB2312"/>
                    </w:rPr>
                    <w:t>2018款春秋作训鞋</w:t>
                  </w:r>
                </w:p>
              </w:tc>
              <w:tc>
                <w:tcPr>
                  <w:tcW w:type="dxa" w:w="511"/>
                </w:tcPr>
                <w:p>
                  <w:pPr>
                    <w:pStyle w:val="null3"/>
                  </w:pPr>
                  <w:r>
                    <w:rPr>
                      <w:rFonts w:ascii="仿宋_GB2312" w:hAnsi="仿宋_GB2312" w:cs="仿宋_GB2312" w:eastAsia="仿宋_GB2312"/>
                    </w:rPr>
                    <w:t>双</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男款255，女款235</w:t>
                  </w:r>
                </w:p>
              </w:tc>
            </w:tr>
            <w:tr>
              <w:tc>
                <w:tcPr>
                  <w:tcW w:type="dxa" w:w="511"/>
                </w:tcPr>
                <w:p>
                  <w:pPr>
                    <w:pStyle w:val="null3"/>
                  </w:pPr>
                  <w:r>
                    <w:rPr>
                      <w:rFonts w:ascii="仿宋_GB2312" w:hAnsi="仿宋_GB2312" w:cs="仿宋_GB2312" w:eastAsia="仿宋_GB2312"/>
                    </w:rPr>
                    <w:t>6</w:t>
                  </w:r>
                </w:p>
              </w:tc>
              <w:tc>
                <w:tcPr>
                  <w:tcW w:type="dxa" w:w="511"/>
                </w:tcPr>
                <w:p>
                  <w:pPr>
                    <w:pStyle w:val="null3"/>
                  </w:pPr>
                  <w:r>
                    <w:rPr>
                      <w:rFonts w:ascii="仿宋_GB2312" w:hAnsi="仿宋_GB2312" w:cs="仿宋_GB2312" w:eastAsia="仿宋_GB2312"/>
                    </w:rPr>
                    <w:t>雨靴</w:t>
                  </w:r>
                </w:p>
              </w:tc>
              <w:tc>
                <w:tcPr>
                  <w:tcW w:type="dxa" w:w="511"/>
                </w:tcPr>
                <w:p>
                  <w:pPr>
                    <w:pStyle w:val="null3"/>
                  </w:pPr>
                  <w:r>
                    <w:rPr>
                      <w:rFonts w:ascii="仿宋_GB2312" w:hAnsi="仿宋_GB2312" w:cs="仿宋_GB2312" w:eastAsia="仿宋_GB2312"/>
                    </w:rPr>
                    <w:t>双</w:t>
                  </w:r>
                </w:p>
              </w:tc>
              <w:tc>
                <w:tcPr>
                  <w:tcW w:type="dxa" w:w="511"/>
                </w:tcPr>
                <w:p>
                  <w:pPr>
                    <w:pStyle w:val="null3"/>
                  </w:pPr>
                  <w:r>
                    <w:rPr>
                      <w:rFonts w:ascii="仿宋_GB2312" w:hAnsi="仿宋_GB2312" w:cs="仿宋_GB2312" w:eastAsia="仿宋_GB2312"/>
                    </w:rPr>
                    <w:t>2</w:t>
                  </w:r>
                </w:p>
              </w:tc>
              <w:tc>
                <w:tcPr>
                  <w:tcW w:type="dxa" w:w="511"/>
                </w:tcPr>
                <w:p>
                  <w:pPr>
                    <w:pStyle w:val="null3"/>
                  </w:pPr>
                  <w:r>
                    <w:rPr>
                      <w:rFonts w:ascii="仿宋_GB2312" w:hAnsi="仿宋_GB2312" w:cs="仿宋_GB2312" w:eastAsia="仿宋_GB2312"/>
                    </w:rPr>
                    <w:t>男款255，女款235</w:t>
                  </w:r>
                </w:p>
              </w:tc>
            </w:tr>
            <w:tr>
              <w:tc>
                <w:tcPr>
                  <w:tcW w:type="dxa" w:w="511"/>
                </w:tcPr>
                <w:p>
                  <w:pPr>
                    <w:pStyle w:val="null3"/>
                  </w:pPr>
                  <w:r>
                    <w:rPr>
                      <w:rFonts w:ascii="仿宋_GB2312" w:hAnsi="仿宋_GB2312" w:cs="仿宋_GB2312" w:eastAsia="仿宋_GB2312"/>
                    </w:rPr>
                    <w:t>7</w:t>
                  </w:r>
                </w:p>
              </w:tc>
              <w:tc>
                <w:tcPr>
                  <w:tcW w:type="dxa" w:w="511"/>
                </w:tcPr>
                <w:p>
                  <w:pPr>
                    <w:pStyle w:val="null3"/>
                  </w:pPr>
                  <w:r>
                    <w:rPr>
                      <w:rFonts w:ascii="仿宋_GB2312" w:hAnsi="仿宋_GB2312" w:cs="仿宋_GB2312" w:eastAsia="仿宋_GB2312"/>
                    </w:rPr>
                    <w:t>绒手套</w:t>
                  </w:r>
                </w:p>
              </w:tc>
              <w:tc>
                <w:tcPr>
                  <w:tcW w:type="dxa" w:w="511"/>
                </w:tcPr>
                <w:p>
                  <w:pPr>
                    <w:pStyle w:val="null3"/>
                  </w:pPr>
                  <w:r>
                    <w:rPr>
                      <w:rFonts w:ascii="仿宋_GB2312" w:hAnsi="仿宋_GB2312" w:cs="仿宋_GB2312" w:eastAsia="仿宋_GB2312"/>
                    </w:rPr>
                    <w:t>双</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1双</w:t>
                  </w:r>
                </w:p>
              </w:tc>
            </w:tr>
            <w:tr>
              <w:tc>
                <w:tcPr>
                  <w:tcW w:type="dxa" w:w="511"/>
                </w:tcPr>
                <w:p>
                  <w:pPr>
                    <w:pStyle w:val="null3"/>
                  </w:pPr>
                  <w:r>
                    <w:rPr>
                      <w:rFonts w:ascii="仿宋_GB2312" w:hAnsi="仿宋_GB2312" w:cs="仿宋_GB2312" w:eastAsia="仿宋_GB2312"/>
                    </w:rPr>
                    <w:t>8</w:t>
                  </w:r>
                </w:p>
              </w:tc>
              <w:tc>
                <w:tcPr>
                  <w:tcW w:type="dxa" w:w="511"/>
                </w:tcPr>
                <w:p>
                  <w:pPr>
                    <w:pStyle w:val="null3"/>
                  </w:pPr>
                  <w:r>
                    <w:rPr>
                      <w:rFonts w:ascii="仿宋_GB2312" w:hAnsi="仿宋_GB2312" w:cs="仿宋_GB2312" w:eastAsia="仿宋_GB2312"/>
                    </w:rPr>
                    <w:t>太阳镜</w:t>
                  </w:r>
                </w:p>
              </w:tc>
              <w:tc>
                <w:tcPr>
                  <w:tcW w:type="dxa" w:w="511"/>
                </w:tcPr>
                <w:p>
                  <w:pPr>
                    <w:pStyle w:val="null3"/>
                  </w:pPr>
                  <w:r>
                    <w:rPr>
                      <w:rFonts w:ascii="仿宋_GB2312" w:hAnsi="仿宋_GB2312" w:cs="仿宋_GB2312" w:eastAsia="仿宋_GB2312"/>
                    </w:rPr>
                    <w:t>副</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男款一副</w:t>
                  </w:r>
                </w:p>
              </w:tc>
            </w:tr>
            <w:tr>
              <w:tc>
                <w:tcPr>
                  <w:tcW w:type="dxa" w:w="511"/>
                </w:tcPr>
                <w:p>
                  <w:pPr>
                    <w:pStyle w:val="null3"/>
                  </w:pPr>
                  <w:r>
                    <w:rPr>
                      <w:rFonts w:ascii="仿宋_GB2312" w:hAnsi="仿宋_GB2312" w:cs="仿宋_GB2312" w:eastAsia="仿宋_GB2312"/>
                    </w:rPr>
                    <w:t>9</w:t>
                  </w:r>
                </w:p>
              </w:tc>
              <w:tc>
                <w:tcPr>
                  <w:tcW w:type="dxa" w:w="511"/>
                </w:tcPr>
                <w:p>
                  <w:pPr>
                    <w:pStyle w:val="null3"/>
                  </w:pPr>
                  <w:r>
                    <w:rPr>
                      <w:rFonts w:ascii="仿宋_GB2312" w:hAnsi="仿宋_GB2312" w:cs="仿宋_GB2312" w:eastAsia="仿宋_GB2312"/>
                    </w:rPr>
                    <w:t>毛针织T恤</w:t>
                  </w:r>
                </w:p>
              </w:tc>
              <w:tc>
                <w:tcPr>
                  <w:tcW w:type="dxa" w:w="511"/>
                </w:tcPr>
                <w:p>
                  <w:pPr>
                    <w:pStyle w:val="null3"/>
                  </w:pPr>
                  <w:r>
                    <w:rPr>
                      <w:rFonts w:ascii="仿宋_GB2312" w:hAnsi="仿宋_GB2312" w:cs="仿宋_GB2312" w:eastAsia="仿宋_GB2312"/>
                    </w:rPr>
                    <w:t>件</w:t>
                  </w:r>
                </w:p>
              </w:tc>
              <w:tc>
                <w:tcPr>
                  <w:tcW w:type="dxa" w:w="511"/>
                </w:tcPr>
                <w:p>
                  <w:pPr>
                    <w:pStyle w:val="null3"/>
                  </w:pPr>
                  <w:r>
                    <w:rPr>
                      <w:rFonts w:ascii="仿宋_GB2312" w:hAnsi="仿宋_GB2312" w:cs="仿宋_GB2312" w:eastAsia="仿宋_GB2312"/>
                    </w:rPr>
                    <w:t>1</w:t>
                  </w:r>
                </w:p>
              </w:tc>
              <w:tc>
                <w:tcPr>
                  <w:tcW w:type="dxa" w:w="511"/>
                </w:tcPr>
                <w:p>
                  <w:pPr>
                    <w:pStyle w:val="null3"/>
                  </w:pPr>
                  <w:r>
                    <w:rPr>
                      <w:rFonts w:ascii="仿宋_GB2312" w:hAnsi="仿宋_GB2312" w:cs="仿宋_GB2312" w:eastAsia="仿宋_GB2312"/>
                    </w:rPr>
                    <w:t>男175/96</w:t>
                  </w:r>
                </w:p>
              </w:tc>
            </w:tr>
          </w:tbl>
          <w:p>
            <w:pPr>
              <w:pStyle w:val="null3"/>
            </w:pPr>
            <w:r>
              <w:rPr>
                <w:rFonts w:ascii="仿宋_GB2312" w:hAnsi="仿宋_GB2312" w:cs="仿宋_GB2312" w:eastAsia="仿宋_GB2312"/>
              </w:rPr>
              <w:t>6.2样品应按照公安部最新发布的《中华人民共和国公共安全行业标准》及标志服饰技术标准制作，投标人应在样品的常规位置装订本企业商标（文件中尚未明确的产品除外）、号型标、洗涤标等。</w:t>
            </w:r>
          </w:p>
          <w:p>
            <w:pPr>
              <w:pStyle w:val="null3"/>
            </w:pPr>
            <w:r>
              <w:rPr>
                <w:rFonts w:ascii="仿宋_GB2312" w:hAnsi="仿宋_GB2312" w:cs="仿宋_GB2312" w:eastAsia="仿宋_GB2312"/>
              </w:rPr>
              <w:t>6.3样品的外包装箱应密封，并在外包装上标明供应商名称、样品名称、数量及对应的产品在投标文件中的所投包号，不符合规定的样品将不予接受。</w:t>
            </w:r>
          </w:p>
          <w:p>
            <w:pPr>
              <w:pStyle w:val="null3"/>
            </w:pPr>
            <w:r>
              <w:rPr>
                <w:rFonts w:ascii="仿宋_GB2312" w:hAnsi="仿宋_GB2312" w:cs="仿宋_GB2312" w:eastAsia="仿宋_GB2312"/>
              </w:rPr>
              <w:t>6.4样品递交及退还</w:t>
            </w:r>
          </w:p>
          <w:p>
            <w:pPr>
              <w:pStyle w:val="null3"/>
            </w:pPr>
            <w:r>
              <w:rPr>
                <w:rFonts w:ascii="仿宋_GB2312" w:hAnsi="仿宋_GB2312" w:cs="仿宋_GB2312" w:eastAsia="仿宋_GB2312"/>
              </w:rPr>
              <w:t>6.4.1提交方式：线下提交（可同纸质版响应文件邮寄递交）</w:t>
            </w:r>
          </w:p>
          <w:p>
            <w:pPr>
              <w:pStyle w:val="null3"/>
            </w:pPr>
            <w:r>
              <w:rPr>
                <w:rFonts w:ascii="仿宋_GB2312" w:hAnsi="仿宋_GB2312" w:cs="仿宋_GB2312" w:eastAsia="仿宋_GB2312"/>
              </w:rPr>
              <w:t>6.4.2样品递交时间与样品递交地点：</w:t>
            </w:r>
          </w:p>
          <w:p>
            <w:pPr>
              <w:pStyle w:val="null3"/>
            </w:pPr>
            <w:r>
              <w:rPr>
                <w:rFonts w:ascii="仿宋_GB2312" w:hAnsi="仿宋_GB2312" w:cs="仿宋_GB2312" w:eastAsia="仿宋_GB2312"/>
              </w:rPr>
              <w:t>（1）递交时间：同纸质版响应文件递交时间，逾期递交无效。</w:t>
            </w:r>
          </w:p>
          <w:p>
            <w:pPr>
              <w:pStyle w:val="null3"/>
            </w:pPr>
            <w:r>
              <w:rPr>
                <w:rFonts w:ascii="仿宋_GB2312" w:hAnsi="仿宋_GB2312" w:cs="仿宋_GB2312" w:eastAsia="仿宋_GB2312"/>
              </w:rPr>
              <w:t>（2）递交地点：同纸质版响应文件递交地点。</w:t>
            </w:r>
          </w:p>
          <w:p>
            <w:pPr>
              <w:pStyle w:val="null3"/>
            </w:pPr>
            <w:r>
              <w:rPr>
                <w:rFonts w:ascii="仿宋_GB2312" w:hAnsi="仿宋_GB2312" w:cs="仿宋_GB2312" w:eastAsia="仿宋_GB2312"/>
                <w:b/>
              </w:rPr>
              <w:t>四、其他要求</w:t>
            </w:r>
          </w:p>
          <w:p>
            <w:pPr>
              <w:pStyle w:val="null3"/>
            </w:pPr>
            <w:r>
              <w:rPr>
                <w:rFonts w:ascii="仿宋_GB2312" w:hAnsi="仿宋_GB2312" w:cs="仿宋_GB2312" w:eastAsia="仿宋_GB2312"/>
              </w:rPr>
              <w:t>1.交货地点：按采购人要求，按需分别送至各个使用单位</w:t>
            </w:r>
          </w:p>
          <w:p>
            <w:pPr>
              <w:pStyle w:val="null3"/>
            </w:pPr>
            <w:r>
              <w:rPr>
                <w:rFonts w:ascii="仿宋_GB2312" w:hAnsi="仿宋_GB2312" w:cs="仿宋_GB2312" w:eastAsia="仿宋_GB2312"/>
              </w:rPr>
              <w:t>2.交货期：合同签订后 3 个月内。</w:t>
            </w:r>
          </w:p>
          <w:p>
            <w:pPr>
              <w:pStyle w:val="null3"/>
            </w:pPr>
            <w:r>
              <w:rPr>
                <w:rFonts w:ascii="仿宋_GB2312" w:hAnsi="仿宋_GB2312" w:cs="仿宋_GB2312" w:eastAsia="仿宋_GB2312"/>
              </w:rPr>
              <w:t>3.质保期：3年，产品实施“三包”。</w:t>
            </w:r>
          </w:p>
          <w:p>
            <w:pPr>
              <w:pStyle w:val="null3"/>
            </w:pPr>
            <w:r>
              <w:rPr>
                <w:rFonts w:ascii="仿宋_GB2312" w:hAnsi="仿宋_GB2312" w:cs="仿宋_GB2312" w:eastAsia="仿宋_GB2312"/>
                <w:b/>
              </w:rPr>
              <w:t>五、验收要求</w:t>
            </w:r>
          </w:p>
          <w:p>
            <w:pPr>
              <w:pStyle w:val="null3"/>
            </w:pPr>
            <w:r>
              <w:rPr>
                <w:rFonts w:ascii="仿宋_GB2312" w:hAnsi="仿宋_GB2312" w:cs="仿宋_GB2312" w:eastAsia="仿宋_GB2312"/>
              </w:rPr>
              <w:t>包括但不限于以下要求：</w:t>
            </w:r>
          </w:p>
          <w:p>
            <w:pPr>
              <w:pStyle w:val="null3"/>
            </w:pPr>
            <w:r>
              <w:rPr>
                <w:rFonts w:ascii="仿宋_GB2312" w:hAnsi="仿宋_GB2312" w:cs="仿宋_GB2312" w:eastAsia="仿宋_GB2312"/>
              </w:rPr>
              <w:t xml:space="preserve">1.供应商应根据采购人的要求提交完整的验收报告单。 </w:t>
            </w:r>
          </w:p>
          <w:p>
            <w:pPr>
              <w:pStyle w:val="null3"/>
            </w:pPr>
            <w:r>
              <w:rPr>
                <w:rFonts w:ascii="仿宋_GB2312" w:hAnsi="仿宋_GB2312" w:cs="仿宋_GB2312" w:eastAsia="仿宋_GB2312"/>
              </w:rPr>
              <w:t>2.验收由采购人、中标供应商及相关人员依国家有关标准、合同及有关附件要求进行。</w:t>
            </w:r>
          </w:p>
          <w:p>
            <w:pPr>
              <w:pStyle w:val="null3"/>
            </w:pPr>
            <w:r>
              <w:rPr>
                <w:rFonts w:ascii="仿宋_GB2312" w:hAnsi="仿宋_GB2312" w:cs="仿宋_GB2312" w:eastAsia="仿宋_GB2312"/>
                <w:b/>
              </w:rPr>
              <w:t>六、付款方式</w:t>
            </w:r>
          </w:p>
          <w:p>
            <w:pPr>
              <w:pStyle w:val="null3"/>
            </w:pPr>
            <w:r>
              <w:rPr>
                <w:rFonts w:ascii="仿宋_GB2312" w:hAnsi="仿宋_GB2312" w:cs="仿宋_GB2312" w:eastAsia="仿宋_GB2312"/>
              </w:rPr>
              <w:t>1.项目合同签订后，20日内，支付合同总价的40%；</w:t>
            </w:r>
          </w:p>
          <w:p>
            <w:pPr>
              <w:pStyle w:val="null3"/>
            </w:pPr>
            <w:r>
              <w:rPr>
                <w:rFonts w:ascii="仿宋_GB2312" w:hAnsi="仿宋_GB2312" w:cs="仿宋_GB2312" w:eastAsia="仿宋_GB2312"/>
              </w:rPr>
              <w:t>2.货物全部到货抽检合格后，20日内，支付合同总价的50%；</w:t>
            </w:r>
          </w:p>
          <w:p>
            <w:pPr>
              <w:pStyle w:val="null3"/>
            </w:pPr>
            <w:r>
              <w:rPr>
                <w:rFonts w:ascii="仿宋_GB2312" w:hAnsi="仿宋_GB2312" w:cs="仿宋_GB2312" w:eastAsia="仿宋_GB2312"/>
              </w:rPr>
              <w:t>3.自货物全部验收合格且售后完成后，20日内，支付合同总价的10%；</w:t>
            </w:r>
          </w:p>
          <w:p>
            <w:pPr>
              <w:pStyle w:val="null3"/>
            </w:pPr>
            <w:r>
              <w:rPr>
                <w:rFonts w:ascii="仿宋_GB2312" w:hAnsi="仿宋_GB2312" w:cs="仿宋_GB2312" w:eastAsia="仿宋_GB2312"/>
              </w:rPr>
              <w:t>4.供应商承诺在采购人办理以上各期付款的支付手续前，为采购人出具等额的符合国家规定的发票；</w:t>
            </w:r>
          </w:p>
          <w:p>
            <w:pPr>
              <w:pStyle w:val="null3"/>
            </w:pPr>
            <w:r>
              <w:rPr>
                <w:rFonts w:ascii="仿宋_GB2312" w:hAnsi="仿宋_GB2312" w:cs="仿宋_GB2312" w:eastAsia="仿宋_GB2312"/>
              </w:rPr>
              <w:t>5.上述时间不包括采购人正常办理支付报批手续的时间。</w:t>
            </w:r>
          </w:p>
          <w:p>
            <w:pPr>
              <w:pStyle w:val="null3"/>
              <w:spacing w:before="105" w:after="105"/>
              <w:ind w:firstLine="42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按采购人要求的运输方式准时交货于各配发单位指定地点。全部费用由制造厂商承担。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货物全部到货抽检合格后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自货物全部验收合格且售后完成后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详见技术要求或合同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详见技术要求或合同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详见技术要求或合同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正本壹份、副本贰份；若电子响应文件与纸质响应文件不一致的，以电子响应文件为准；响应文件正、副本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应是司法部《关于司法行政系统警察服装生产企业目录有关事宜的通知》（〔2015〕司计字128号）中确定的在有效期内的司法行政系统警用服装定点生产企业，并具备所投产品应具备的生产资质，提供相应证明材料。</w:t>
            </w:r>
          </w:p>
        </w:tc>
        <w:tc>
          <w:tcPr>
            <w:tcW w:type="dxa" w:w="3322"/>
          </w:tcPr>
          <w:p>
            <w:pPr>
              <w:pStyle w:val="null3"/>
            </w:pPr>
            <w:r>
              <w:rPr>
                <w:rFonts w:ascii="仿宋_GB2312" w:hAnsi="仿宋_GB2312" w:cs="仿宋_GB2312" w:eastAsia="仿宋_GB2312"/>
              </w:rPr>
              <w:t>供应商应是司法部《关于司法行政系统警察服装生产企业目录有关事宜的通知》（〔2015〕司计字128号）中确定的在有效期内的司法行政系统警用服装定点生产企业，并具备所投产品应具备的生产资质，提供相应证明材料（文件中尚未明确的产品除外）。</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参与的供应商（联合体）服务全部由符合政策要求的中小企业承接（监狱企业、残疾人福利性单位视同小微企业）。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保证金汇款声明函 分项报价表 中小企业声明函 商务应答表 供应商应提交的相关资格证明材料 报价表 法定代表人授权书 响应文件封面 产品技术参数表 残疾人福利性单位声明函 非联合体不分包投标声明 标的清单 项目实施方案 近三年无重大违法 书面声明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响应文件封面、响应函、法定代表人授权委托书三处的项目名称、项目编号、包号(如有)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响应文件封面 响应函 法定代表人授权书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开标一览表</w:t>
            </w:r>
          </w:p>
        </w:tc>
        <w:tc>
          <w:tcPr>
            <w:tcW w:type="dxa" w:w="3322"/>
          </w:tcPr>
          <w:p>
            <w:pPr>
              <w:pStyle w:val="null3"/>
            </w:pPr>
            <w:r>
              <w:rPr>
                <w:rFonts w:ascii="仿宋_GB2312" w:hAnsi="仿宋_GB2312" w:cs="仿宋_GB2312" w:eastAsia="仿宋_GB2312"/>
              </w:rPr>
              <w:t>(1)响应报价符合唯一性要求： (2)开标一览表填写符合要求； (3)计量单位、报价货币均符合采购文件要求； (4)未超出采购预算或采购文件规定的最高限价。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保证金</w:t>
            </w:r>
          </w:p>
        </w:tc>
        <w:tc>
          <w:tcPr>
            <w:tcW w:type="dxa" w:w="3322"/>
          </w:tcPr>
          <w:p>
            <w:pPr>
              <w:pStyle w:val="null3"/>
            </w:pPr>
            <w:r>
              <w:rPr>
                <w:rFonts w:ascii="仿宋_GB2312" w:hAnsi="仿宋_GB2312" w:cs="仿宋_GB2312" w:eastAsia="仿宋_GB2312"/>
              </w:rPr>
              <w:t xml:space="preserve"> 保证金交纳符合采购文件要求。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响应文件语言及有效期</w:t>
            </w:r>
          </w:p>
        </w:tc>
        <w:tc>
          <w:tcPr>
            <w:tcW w:type="dxa" w:w="3322"/>
          </w:tcPr>
          <w:p>
            <w:pPr>
              <w:pStyle w:val="null3"/>
            </w:pPr>
            <w:r>
              <w:rPr>
                <w:rFonts w:ascii="仿宋_GB2312" w:hAnsi="仿宋_GB2312" w:cs="仿宋_GB2312" w:eastAsia="仿宋_GB2312"/>
              </w:rPr>
              <w:t xml:space="preserve"> 响应文件语言及有效期符合采购文件要求。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