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701C9D6">
      <w:pPr>
        <w:wordWrap w:val="0"/>
        <w:topLinePunct/>
        <w:spacing w:line="500" w:lineRule="exact"/>
        <w:jc w:val="center"/>
        <w:outlineLvl w:val="0"/>
        <w:rPr>
          <w:rFonts w:hint="eastAsia" w:ascii="宋体" w:hAnsi="宋体" w:cs="宋体"/>
          <w:b/>
          <w:bCs/>
          <w:highlight w:val="none"/>
          <w:u w:val="single"/>
        </w:rPr>
      </w:pPr>
      <w:bookmarkStart w:id="0" w:name="_GoBack"/>
      <w:r>
        <w:rPr>
          <w:rStyle w:val="7"/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  <w:t>拟签订合同文本</w:t>
      </w:r>
    </w:p>
    <w:bookmarkEnd w:id="0"/>
    <w:p w14:paraId="0D9D7165">
      <w:pPr>
        <w:spacing w:line="360" w:lineRule="auto"/>
        <w:ind w:firstLine="481"/>
        <w:jc w:val="left"/>
        <w:outlineLvl w:val="9"/>
        <w:rPr>
          <w:rFonts w:ascii="黑体" w:hAnsi="??" w:eastAsia="黑体" w:cs="??"/>
          <w:b/>
          <w:sz w:val="22"/>
          <w:szCs w:val="20"/>
          <w:highlight w:val="none"/>
          <w:u w:val="single"/>
        </w:rPr>
      </w:pPr>
      <w:r>
        <w:rPr>
          <w:rFonts w:hint="eastAsia" w:ascii="黑体" w:hAnsi="??" w:eastAsia="黑体" w:cs="??"/>
          <w:b/>
          <w:sz w:val="22"/>
          <w:szCs w:val="20"/>
          <w:highlight w:val="none"/>
          <w:u w:val="single"/>
        </w:rPr>
        <w:t>注：本合同仅为合同的参考文本，合同签订双方可根据项目的具体要求进行修订。</w:t>
      </w:r>
    </w:p>
    <w:p w14:paraId="6984FC57">
      <w:pPr>
        <w:spacing w:line="360" w:lineRule="auto"/>
        <w:ind w:firstLine="481"/>
        <w:jc w:val="left"/>
        <w:outlineLvl w:val="9"/>
        <w:rPr>
          <w:rFonts w:ascii="黑体" w:hAnsi="??" w:eastAsia="黑体" w:cs="??"/>
          <w:b/>
          <w:sz w:val="22"/>
          <w:szCs w:val="20"/>
          <w:highlight w:val="none"/>
        </w:rPr>
      </w:pPr>
    </w:p>
    <w:p w14:paraId="4548C6D2">
      <w:pPr>
        <w:spacing w:before="127" w:line="219" w:lineRule="auto"/>
        <w:ind w:left="2550"/>
        <w:outlineLvl w:val="0"/>
        <w:rPr>
          <w:rFonts w:ascii="宋体" w:hAnsi="宋体" w:eastAsia="宋体" w:cs="宋体"/>
          <w:sz w:val="39"/>
          <w:szCs w:val="39"/>
          <w:highlight w:val="none"/>
        </w:rPr>
      </w:pPr>
      <w:r>
        <w:rPr>
          <w:rFonts w:ascii="宋体" w:hAnsi="宋体" w:eastAsia="宋体" w:cs="宋体"/>
          <w:b/>
          <w:bCs/>
          <w:spacing w:val="31"/>
          <w:sz w:val="39"/>
          <w:szCs w:val="39"/>
          <w:highlight w:val="none"/>
        </w:rPr>
        <w:t>“99”式警服采购合同</w:t>
      </w:r>
    </w:p>
    <w:p w14:paraId="4F8C7945">
      <w:pPr>
        <w:pStyle w:val="2"/>
        <w:spacing w:line="274" w:lineRule="auto"/>
        <w:rPr>
          <w:highlight w:val="none"/>
        </w:rPr>
      </w:pPr>
    </w:p>
    <w:p w14:paraId="31BB6546">
      <w:pPr>
        <w:pStyle w:val="2"/>
        <w:spacing w:line="274" w:lineRule="auto"/>
        <w:rPr>
          <w:highlight w:val="none"/>
        </w:rPr>
      </w:pPr>
    </w:p>
    <w:p w14:paraId="0FC9091D">
      <w:pPr>
        <w:pStyle w:val="2"/>
        <w:spacing w:line="274" w:lineRule="auto"/>
        <w:rPr>
          <w:highlight w:val="none"/>
        </w:rPr>
      </w:pPr>
    </w:p>
    <w:p w14:paraId="09F1AC52">
      <w:pPr>
        <w:pStyle w:val="2"/>
        <w:spacing w:line="275" w:lineRule="auto"/>
        <w:rPr>
          <w:highlight w:val="none"/>
        </w:rPr>
      </w:pPr>
    </w:p>
    <w:p w14:paraId="4B954494">
      <w:pPr>
        <w:pStyle w:val="2"/>
        <w:spacing w:line="275" w:lineRule="auto"/>
        <w:rPr>
          <w:highlight w:val="none"/>
        </w:rPr>
      </w:pPr>
    </w:p>
    <w:p w14:paraId="67DCF30F">
      <w:pPr>
        <w:spacing w:before="87" w:line="218" w:lineRule="auto"/>
        <w:ind w:left="2279"/>
        <w:rPr>
          <w:rFonts w:hint="default" w:ascii="宋体" w:hAnsi="宋体" w:eastAsia="宋体" w:cs="宋体"/>
          <w:sz w:val="27"/>
          <w:szCs w:val="27"/>
          <w:highlight w:val="none"/>
          <w:lang w:val="en-US" w:eastAsia="zh-CN"/>
        </w:rPr>
      </w:pPr>
      <w:r>
        <w:rPr>
          <w:rFonts w:ascii="宋体" w:hAnsi="宋体" w:eastAsia="宋体" w:cs="宋体"/>
          <w:spacing w:val="1"/>
          <w:sz w:val="27"/>
          <w:szCs w:val="27"/>
          <w:highlight w:val="none"/>
        </w:rPr>
        <w:t>项目名称：</w:t>
      </w:r>
      <w:r>
        <w:rPr>
          <w:rFonts w:hint="eastAsia" w:ascii="宋体" w:hAnsi="宋体" w:eastAsia="宋体" w:cs="宋体"/>
          <w:spacing w:val="1"/>
          <w:sz w:val="27"/>
          <w:szCs w:val="27"/>
          <w:highlight w:val="none"/>
          <w:u w:val="single"/>
          <w:lang w:val="en-US" w:eastAsia="zh-CN"/>
        </w:rPr>
        <w:t xml:space="preserve">                           </w:t>
      </w:r>
    </w:p>
    <w:p w14:paraId="74BF1B1F">
      <w:pPr>
        <w:pStyle w:val="2"/>
        <w:spacing w:line="278" w:lineRule="auto"/>
        <w:rPr>
          <w:highlight w:val="none"/>
        </w:rPr>
      </w:pPr>
    </w:p>
    <w:p w14:paraId="2B0AD73C">
      <w:pPr>
        <w:pStyle w:val="2"/>
        <w:spacing w:line="279" w:lineRule="auto"/>
        <w:rPr>
          <w:highlight w:val="none"/>
        </w:rPr>
      </w:pPr>
    </w:p>
    <w:p w14:paraId="5026867A">
      <w:pPr>
        <w:pStyle w:val="2"/>
        <w:spacing w:line="279" w:lineRule="auto"/>
        <w:rPr>
          <w:highlight w:val="none"/>
        </w:rPr>
      </w:pPr>
    </w:p>
    <w:p w14:paraId="6FDE3A6D">
      <w:pPr>
        <w:spacing w:before="87" w:line="218" w:lineRule="auto"/>
        <w:ind w:left="2279"/>
        <w:rPr>
          <w:rFonts w:hint="default" w:ascii="宋体" w:hAnsi="宋体" w:eastAsia="宋体" w:cs="宋体"/>
          <w:sz w:val="27"/>
          <w:szCs w:val="27"/>
          <w:highlight w:val="none"/>
          <w:lang w:val="en-US" w:eastAsia="zh-CN"/>
        </w:rPr>
      </w:pPr>
      <w:r>
        <w:rPr>
          <w:rFonts w:ascii="宋体" w:hAnsi="宋体" w:eastAsia="宋体" w:cs="宋体"/>
          <w:spacing w:val="-7"/>
          <w:sz w:val="27"/>
          <w:szCs w:val="27"/>
          <w:highlight w:val="none"/>
        </w:rPr>
        <w:t xml:space="preserve">合同编号： </w:t>
      </w:r>
      <w:r>
        <w:rPr>
          <w:rFonts w:hint="eastAsia" w:ascii="宋体" w:hAnsi="宋体" w:eastAsia="宋体" w:cs="宋体"/>
          <w:spacing w:val="-7"/>
          <w:sz w:val="27"/>
          <w:szCs w:val="27"/>
          <w:highlight w:val="none"/>
          <w:u w:val="single" w:color="auto"/>
          <w:lang w:val="en-US" w:eastAsia="zh-CN"/>
        </w:rPr>
        <w:t xml:space="preserve">                              </w:t>
      </w:r>
    </w:p>
    <w:p w14:paraId="0ABDAA5B">
      <w:pPr>
        <w:pStyle w:val="2"/>
        <w:spacing w:line="243" w:lineRule="auto"/>
        <w:rPr>
          <w:highlight w:val="none"/>
        </w:rPr>
      </w:pPr>
    </w:p>
    <w:p w14:paraId="42A4FD1C">
      <w:pPr>
        <w:pStyle w:val="2"/>
        <w:spacing w:line="243" w:lineRule="auto"/>
        <w:rPr>
          <w:highlight w:val="none"/>
        </w:rPr>
      </w:pPr>
    </w:p>
    <w:p w14:paraId="661DC0DE">
      <w:pPr>
        <w:pStyle w:val="2"/>
        <w:spacing w:line="243" w:lineRule="auto"/>
        <w:rPr>
          <w:highlight w:val="none"/>
        </w:rPr>
      </w:pPr>
    </w:p>
    <w:p w14:paraId="4E6EBABE">
      <w:pPr>
        <w:pStyle w:val="2"/>
        <w:spacing w:line="243" w:lineRule="auto"/>
        <w:rPr>
          <w:highlight w:val="none"/>
        </w:rPr>
      </w:pPr>
    </w:p>
    <w:p w14:paraId="515BA031">
      <w:pPr>
        <w:pStyle w:val="2"/>
        <w:spacing w:line="244" w:lineRule="auto"/>
        <w:rPr>
          <w:highlight w:val="none"/>
        </w:rPr>
      </w:pPr>
    </w:p>
    <w:p w14:paraId="655DAE91">
      <w:pPr>
        <w:pStyle w:val="2"/>
        <w:spacing w:line="244" w:lineRule="auto"/>
        <w:rPr>
          <w:highlight w:val="none"/>
        </w:rPr>
      </w:pPr>
    </w:p>
    <w:p w14:paraId="50E4D80E">
      <w:pPr>
        <w:spacing w:before="89" w:line="219" w:lineRule="auto"/>
        <w:ind w:left="1939"/>
        <w:rPr>
          <w:rFonts w:ascii="宋体" w:hAnsi="宋体" w:eastAsia="宋体" w:cs="宋体"/>
          <w:sz w:val="27"/>
          <w:szCs w:val="27"/>
          <w:highlight w:val="none"/>
        </w:rPr>
      </w:pPr>
      <w:r>
        <w:rPr>
          <w:rFonts w:ascii="宋体" w:hAnsi="宋体" w:eastAsia="宋体" w:cs="宋体"/>
          <w:spacing w:val="-12"/>
          <w:sz w:val="27"/>
          <w:szCs w:val="27"/>
          <w:highlight w:val="none"/>
        </w:rPr>
        <w:t>采</w:t>
      </w:r>
      <w:r>
        <w:rPr>
          <w:rFonts w:ascii="宋体" w:hAnsi="宋体" w:eastAsia="宋体" w:cs="宋体"/>
          <w:spacing w:val="-13"/>
          <w:sz w:val="27"/>
          <w:szCs w:val="27"/>
          <w:highlight w:val="none"/>
        </w:rPr>
        <w:t xml:space="preserve"> </w:t>
      </w:r>
      <w:r>
        <w:rPr>
          <w:rFonts w:ascii="宋体" w:hAnsi="宋体" w:eastAsia="宋体" w:cs="宋体"/>
          <w:spacing w:val="-12"/>
          <w:sz w:val="27"/>
          <w:szCs w:val="27"/>
          <w:highlight w:val="none"/>
        </w:rPr>
        <w:t>购 人 ( 甲 方 ) :</w:t>
      </w:r>
      <w:r>
        <w:rPr>
          <w:rFonts w:ascii="宋体" w:hAnsi="宋体" w:eastAsia="宋体" w:cs="宋体"/>
          <w:spacing w:val="60"/>
          <w:sz w:val="27"/>
          <w:szCs w:val="27"/>
          <w:highlight w:val="none"/>
        </w:rPr>
        <w:t xml:space="preserve"> </w:t>
      </w:r>
      <w:r>
        <w:rPr>
          <w:rFonts w:ascii="宋体" w:hAnsi="宋体" w:eastAsia="宋体" w:cs="宋体"/>
          <w:spacing w:val="-105"/>
          <w:sz w:val="27"/>
          <w:szCs w:val="27"/>
          <w:highlight w:val="none"/>
          <w:u w:val="single" w:color="auto"/>
        </w:rPr>
        <w:t xml:space="preserve"> </w:t>
      </w:r>
      <w:r>
        <w:rPr>
          <w:rFonts w:ascii="宋体" w:hAnsi="宋体" w:eastAsia="宋体" w:cs="宋体"/>
          <w:spacing w:val="-12"/>
          <w:sz w:val="27"/>
          <w:szCs w:val="27"/>
          <w:highlight w:val="none"/>
          <w:u w:val="single" w:color="auto"/>
        </w:rPr>
        <w:t>陕西省司法厅</w:t>
      </w:r>
    </w:p>
    <w:p w14:paraId="70E1B917">
      <w:pPr>
        <w:spacing w:before="89" w:line="219" w:lineRule="auto"/>
        <w:ind w:left="1939"/>
        <w:rPr>
          <w:rFonts w:hint="default" w:ascii="宋体" w:hAnsi="宋体" w:eastAsia="宋体" w:cs="宋体"/>
          <w:spacing w:val="-8"/>
          <w:sz w:val="27"/>
          <w:szCs w:val="27"/>
          <w:highlight w:val="none"/>
          <w:u w:val="single" w:color="auto"/>
          <w:lang w:val="en-US" w:eastAsia="zh-CN"/>
        </w:rPr>
      </w:pPr>
      <w:r>
        <w:rPr>
          <w:rFonts w:ascii="宋体" w:hAnsi="宋体" w:eastAsia="宋体" w:cs="宋体"/>
          <w:spacing w:val="-8"/>
          <w:position w:val="1"/>
          <w:sz w:val="27"/>
          <w:szCs w:val="27"/>
          <w:highlight w:val="none"/>
        </w:rPr>
        <w:t>供</w:t>
      </w:r>
      <w:r>
        <w:rPr>
          <w:rFonts w:ascii="宋体" w:hAnsi="宋体" w:eastAsia="宋体" w:cs="宋体"/>
          <w:spacing w:val="-32"/>
          <w:position w:val="1"/>
          <w:sz w:val="27"/>
          <w:szCs w:val="27"/>
          <w:highlight w:val="none"/>
        </w:rPr>
        <w:t xml:space="preserve"> </w:t>
      </w:r>
      <w:r>
        <w:rPr>
          <w:rFonts w:ascii="宋体" w:hAnsi="宋体" w:eastAsia="宋体" w:cs="宋体"/>
          <w:spacing w:val="-8"/>
          <w:position w:val="1"/>
          <w:sz w:val="27"/>
          <w:szCs w:val="27"/>
          <w:highlight w:val="none"/>
        </w:rPr>
        <w:t>应</w:t>
      </w:r>
      <w:r>
        <w:rPr>
          <w:rFonts w:ascii="宋体" w:hAnsi="宋体" w:eastAsia="宋体" w:cs="宋体"/>
          <w:spacing w:val="-30"/>
          <w:position w:val="1"/>
          <w:sz w:val="27"/>
          <w:szCs w:val="27"/>
          <w:highlight w:val="none"/>
        </w:rPr>
        <w:t xml:space="preserve"> </w:t>
      </w:r>
      <w:r>
        <w:rPr>
          <w:rFonts w:ascii="宋体" w:hAnsi="宋体" w:eastAsia="宋体" w:cs="宋体"/>
          <w:spacing w:val="-8"/>
          <w:position w:val="1"/>
          <w:sz w:val="27"/>
          <w:szCs w:val="27"/>
          <w:highlight w:val="none"/>
        </w:rPr>
        <w:t>商 ( 乙</w:t>
      </w:r>
      <w:r>
        <w:rPr>
          <w:rFonts w:ascii="宋体" w:hAnsi="宋体" w:eastAsia="宋体" w:cs="宋体"/>
          <w:spacing w:val="-35"/>
          <w:position w:val="1"/>
          <w:sz w:val="27"/>
          <w:szCs w:val="27"/>
          <w:highlight w:val="none"/>
        </w:rPr>
        <w:t xml:space="preserve"> </w:t>
      </w:r>
      <w:r>
        <w:rPr>
          <w:rFonts w:ascii="宋体" w:hAnsi="宋体" w:eastAsia="宋体" w:cs="宋体"/>
          <w:spacing w:val="-8"/>
          <w:position w:val="1"/>
          <w:sz w:val="27"/>
          <w:szCs w:val="27"/>
          <w:highlight w:val="none"/>
        </w:rPr>
        <w:t>方</w:t>
      </w:r>
      <w:r>
        <w:rPr>
          <w:rFonts w:ascii="宋体" w:hAnsi="宋体" w:eastAsia="宋体" w:cs="宋体"/>
          <w:spacing w:val="-35"/>
          <w:position w:val="1"/>
          <w:sz w:val="27"/>
          <w:szCs w:val="27"/>
          <w:highlight w:val="none"/>
        </w:rPr>
        <w:t xml:space="preserve"> </w:t>
      </w:r>
      <w:r>
        <w:rPr>
          <w:rFonts w:ascii="宋体" w:hAnsi="宋体" w:eastAsia="宋体" w:cs="宋体"/>
          <w:spacing w:val="-8"/>
          <w:position w:val="1"/>
          <w:sz w:val="27"/>
          <w:szCs w:val="27"/>
          <w:highlight w:val="none"/>
        </w:rPr>
        <w:t>) :</w:t>
      </w:r>
      <w:r>
        <w:rPr>
          <w:rFonts w:ascii="宋体" w:hAnsi="宋体" w:eastAsia="宋体" w:cs="宋体"/>
          <w:spacing w:val="7"/>
          <w:position w:val="1"/>
          <w:sz w:val="27"/>
          <w:szCs w:val="27"/>
          <w:highlight w:val="none"/>
        </w:rPr>
        <w:t xml:space="preserve"> </w:t>
      </w:r>
      <w:r>
        <w:rPr>
          <w:rFonts w:hint="eastAsia" w:ascii="宋体" w:hAnsi="宋体" w:eastAsia="宋体" w:cs="宋体"/>
          <w:spacing w:val="7"/>
          <w:position w:val="1"/>
          <w:sz w:val="27"/>
          <w:szCs w:val="27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spacing w:val="7"/>
          <w:position w:val="1"/>
          <w:sz w:val="27"/>
          <w:szCs w:val="27"/>
          <w:highlight w:val="none"/>
          <w:u w:val="single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spacing w:val="7"/>
          <w:position w:val="1"/>
          <w:sz w:val="27"/>
          <w:szCs w:val="27"/>
          <w:highlight w:val="none"/>
          <w:lang w:val="en-US" w:eastAsia="zh-CN"/>
        </w:rPr>
        <w:t xml:space="preserve">   </w:t>
      </w:r>
      <w:r>
        <w:rPr>
          <w:rFonts w:ascii="宋体" w:hAnsi="宋体" w:eastAsia="宋体" w:cs="宋体"/>
          <w:spacing w:val="7"/>
          <w:position w:val="1"/>
          <w:sz w:val="27"/>
          <w:szCs w:val="27"/>
          <w:highlight w:val="none"/>
        </w:rPr>
        <w:t xml:space="preserve"> </w:t>
      </w:r>
      <w:r>
        <w:rPr>
          <w:rFonts w:hint="eastAsia" w:ascii="宋体" w:hAnsi="宋体" w:eastAsia="宋体" w:cs="宋体"/>
          <w:spacing w:val="-104"/>
          <w:sz w:val="27"/>
          <w:szCs w:val="27"/>
          <w:highlight w:val="none"/>
          <w:u w:val="single" w:color="auto"/>
          <w:lang w:val="en-US" w:eastAsia="zh-CN"/>
        </w:rPr>
        <w:t xml:space="preserve">             </w:t>
      </w:r>
    </w:p>
    <w:p w14:paraId="17188A13">
      <w:pPr>
        <w:rPr>
          <w:rFonts w:hint="eastAsia" w:ascii="宋体" w:hAnsi="宋体" w:eastAsia="宋体" w:cs="宋体"/>
          <w:spacing w:val="-8"/>
          <w:sz w:val="27"/>
          <w:szCs w:val="27"/>
          <w:highlight w:val="none"/>
          <w:u w:val="single" w:color="auto"/>
        </w:rPr>
      </w:pPr>
    </w:p>
    <w:p w14:paraId="0E89FEDD">
      <w:pPr>
        <w:rPr>
          <w:rFonts w:hint="eastAsia" w:ascii="黑体" w:hAnsi="??" w:eastAsia="黑体" w:cs="??"/>
          <w:bCs/>
          <w:sz w:val="28"/>
          <w:szCs w:val="28"/>
          <w:highlight w:val="none"/>
        </w:rPr>
      </w:pPr>
      <w:r>
        <w:rPr>
          <w:rFonts w:hint="eastAsia" w:ascii="黑体" w:hAnsi="??" w:eastAsia="黑体" w:cs="??"/>
          <w:bCs/>
          <w:sz w:val="28"/>
          <w:szCs w:val="28"/>
          <w:highlight w:val="none"/>
        </w:rPr>
        <w:br w:type="page"/>
      </w:r>
    </w:p>
    <w:p w14:paraId="4ABF2D82">
      <w:pPr>
        <w:spacing w:before="130" w:line="219" w:lineRule="auto"/>
        <w:ind w:left="1985"/>
        <w:rPr>
          <w:rFonts w:ascii="宋体" w:hAnsi="宋体" w:eastAsia="宋体" w:cs="宋体"/>
          <w:sz w:val="40"/>
          <w:szCs w:val="40"/>
          <w:highlight w:val="none"/>
        </w:rPr>
      </w:pPr>
      <w:r>
        <w:rPr>
          <w:rFonts w:ascii="宋体" w:hAnsi="宋体" w:eastAsia="宋体" w:cs="宋体"/>
          <w:b/>
          <w:bCs/>
          <w:spacing w:val="27"/>
          <w:sz w:val="40"/>
          <w:szCs w:val="40"/>
          <w:highlight w:val="none"/>
        </w:rPr>
        <w:t>“99”式警服采购合同</w:t>
      </w:r>
    </w:p>
    <w:p w14:paraId="77FCC73B">
      <w:pPr>
        <w:pStyle w:val="2"/>
        <w:spacing w:line="271" w:lineRule="auto"/>
        <w:rPr>
          <w:highlight w:val="none"/>
        </w:rPr>
      </w:pPr>
    </w:p>
    <w:p w14:paraId="137EF072">
      <w:pPr>
        <w:pStyle w:val="2"/>
        <w:spacing w:line="272" w:lineRule="auto"/>
        <w:rPr>
          <w:highlight w:val="none"/>
        </w:rPr>
      </w:pPr>
    </w:p>
    <w:p w14:paraId="2A1B1E9C">
      <w:pPr>
        <w:spacing w:before="68" w:line="218" w:lineRule="auto"/>
        <w:ind w:left="459"/>
        <w:rPr>
          <w:rFonts w:ascii="宋体" w:hAnsi="宋体" w:eastAsia="宋体" w:cs="宋体"/>
          <w:sz w:val="21"/>
          <w:szCs w:val="21"/>
          <w:highlight w:val="none"/>
        </w:rPr>
      </w:pPr>
      <w:r>
        <w:rPr>
          <w:rFonts w:ascii="宋体" w:hAnsi="宋体" w:eastAsia="宋体" w:cs="宋体"/>
          <w:spacing w:val="-6"/>
          <w:sz w:val="21"/>
          <w:szCs w:val="21"/>
          <w:highlight w:val="none"/>
        </w:rPr>
        <w:t>项目编号：</w:t>
      </w:r>
      <w:r>
        <w:rPr>
          <w:rFonts w:hint="eastAsia" w:ascii="宋体" w:hAnsi="宋体" w:eastAsia="宋体" w:cs="宋体"/>
          <w:spacing w:val="-6"/>
          <w:sz w:val="21"/>
          <w:szCs w:val="21"/>
          <w:highlight w:val="none"/>
          <w:lang w:val="en-US" w:eastAsia="zh-CN"/>
        </w:rPr>
        <w:t xml:space="preserve"> </w:t>
      </w:r>
      <w:r>
        <w:rPr>
          <w:rFonts w:ascii="宋体" w:hAnsi="宋体" w:eastAsia="宋体" w:cs="宋体"/>
          <w:position w:val="-1"/>
          <w:sz w:val="21"/>
          <w:szCs w:val="21"/>
          <w:highlight w:val="none"/>
        </w:rPr>
        <w:t xml:space="preserve">              </w:t>
      </w:r>
      <w:r>
        <w:rPr>
          <w:rFonts w:hint="eastAsia" w:ascii="宋体" w:hAnsi="宋体" w:eastAsia="宋体" w:cs="宋体"/>
          <w:position w:val="-1"/>
          <w:sz w:val="21"/>
          <w:szCs w:val="21"/>
          <w:highlight w:val="none"/>
          <w:lang w:val="en-US" w:eastAsia="zh-CN"/>
        </w:rPr>
        <w:t xml:space="preserve">       </w:t>
      </w:r>
      <w:r>
        <w:rPr>
          <w:rFonts w:ascii="宋体" w:hAnsi="宋体" w:eastAsia="宋体" w:cs="宋体"/>
          <w:position w:val="-1"/>
          <w:sz w:val="21"/>
          <w:szCs w:val="21"/>
          <w:highlight w:val="none"/>
        </w:rPr>
        <w:t xml:space="preserve">                </w:t>
      </w:r>
      <w:r>
        <w:rPr>
          <w:rFonts w:ascii="宋体" w:hAnsi="宋体" w:eastAsia="宋体" w:cs="宋体"/>
          <w:spacing w:val="-6"/>
          <w:sz w:val="21"/>
          <w:szCs w:val="21"/>
          <w:highlight w:val="none"/>
        </w:rPr>
        <w:t>类</w:t>
      </w:r>
      <w:r>
        <w:rPr>
          <w:rFonts w:ascii="宋体" w:hAnsi="宋体" w:eastAsia="宋体" w:cs="宋体"/>
          <w:spacing w:val="-7"/>
          <w:sz w:val="21"/>
          <w:szCs w:val="21"/>
          <w:highlight w:val="none"/>
        </w:rPr>
        <w:t xml:space="preserve">    别：</w:t>
      </w:r>
      <w:r>
        <w:rPr>
          <w:rFonts w:ascii="宋体" w:hAnsi="宋体" w:eastAsia="宋体" w:cs="宋体"/>
          <w:spacing w:val="80"/>
          <w:sz w:val="21"/>
          <w:szCs w:val="21"/>
          <w:highlight w:val="none"/>
        </w:rPr>
        <w:t xml:space="preserve"> </w:t>
      </w:r>
      <w:r>
        <w:rPr>
          <w:rFonts w:ascii="宋体" w:hAnsi="宋体" w:eastAsia="宋体" w:cs="宋体"/>
          <w:spacing w:val="-7"/>
          <w:sz w:val="21"/>
          <w:szCs w:val="21"/>
          <w:highlight w:val="none"/>
        </w:rPr>
        <w:t>(货物类)</w:t>
      </w:r>
    </w:p>
    <w:p w14:paraId="269F9675">
      <w:pPr>
        <w:pStyle w:val="2"/>
        <w:spacing w:line="300" w:lineRule="auto"/>
        <w:rPr>
          <w:highlight w:val="none"/>
        </w:rPr>
      </w:pPr>
    </w:p>
    <w:p w14:paraId="7AEF251C">
      <w:pPr>
        <w:pStyle w:val="2"/>
        <w:spacing w:line="300" w:lineRule="auto"/>
        <w:rPr>
          <w:highlight w:val="none"/>
        </w:rPr>
      </w:pPr>
    </w:p>
    <w:p w14:paraId="062CBF7C">
      <w:pPr>
        <w:spacing w:before="68" w:line="470" w:lineRule="exact"/>
        <w:ind w:left="459"/>
        <w:rPr>
          <w:rFonts w:ascii="宋体" w:hAnsi="宋体" w:eastAsia="宋体" w:cs="宋体"/>
          <w:sz w:val="21"/>
          <w:szCs w:val="21"/>
          <w:highlight w:val="none"/>
        </w:rPr>
      </w:pPr>
      <w:r>
        <w:rPr>
          <w:rFonts w:ascii="宋体" w:hAnsi="宋体" w:eastAsia="宋体" w:cs="宋体"/>
          <w:position w:val="20"/>
          <w:sz w:val="21"/>
          <w:szCs w:val="21"/>
          <w:highlight w:val="none"/>
        </w:rPr>
        <w:t>项目名称：</w:t>
      </w:r>
    </w:p>
    <w:p w14:paraId="5743F8C1">
      <w:pPr>
        <w:spacing w:line="227" w:lineRule="auto"/>
        <w:ind w:left="459"/>
        <w:rPr>
          <w:rFonts w:ascii="宋体" w:hAnsi="宋体" w:eastAsia="宋体" w:cs="宋体"/>
          <w:sz w:val="21"/>
          <w:szCs w:val="21"/>
          <w:highlight w:val="none"/>
        </w:rPr>
      </w:pPr>
      <w:r>
        <w:rPr>
          <w:rFonts w:ascii="宋体" w:hAnsi="宋体" w:eastAsia="宋体" w:cs="宋体"/>
          <w:spacing w:val="15"/>
          <w:sz w:val="21"/>
          <w:szCs w:val="21"/>
          <w:highlight w:val="none"/>
        </w:rPr>
        <w:t>采购人：陕西省司法厅</w:t>
      </w:r>
      <w:r>
        <w:rPr>
          <w:rFonts w:ascii="宋体" w:hAnsi="宋体" w:eastAsia="宋体" w:cs="宋体"/>
          <w:spacing w:val="6"/>
          <w:sz w:val="21"/>
          <w:szCs w:val="21"/>
          <w:highlight w:val="none"/>
        </w:rPr>
        <w:t xml:space="preserve">   </w:t>
      </w:r>
      <w:r>
        <w:rPr>
          <w:rFonts w:ascii="宋体" w:hAnsi="宋体" w:eastAsia="宋体" w:cs="宋体"/>
          <w:spacing w:val="15"/>
          <w:sz w:val="21"/>
          <w:szCs w:val="21"/>
          <w:highlight w:val="none"/>
        </w:rPr>
        <w:t>(以下简称甲方)</w:t>
      </w:r>
    </w:p>
    <w:p w14:paraId="38C9F1EF">
      <w:pPr>
        <w:spacing w:before="220" w:line="219" w:lineRule="auto"/>
        <w:ind w:left="459"/>
        <w:rPr>
          <w:rFonts w:ascii="宋体" w:hAnsi="宋体" w:eastAsia="宋体" w:cs="宋体"/>
          <w:sz w:val="21"/>
          <w:szCs w:val="21"/>
          <w:highlight w:val="none"/>
        </w:rPr>
      </w:pPr>
      <w:r>
        <w:rPr>
          <w:rFonts w:ascii="宋体" w:hAnsi="宋体" w:eastAsia="宋体" w:cs="宋体"/>
          <w:spacing w:val="14"/>
          <w:sz w:val="21"/>
          <w:szCs w:val="21"/>
          <w:highlight w:val="none"/>
        </w:rPr>
        <w:t>供应商：</w:t>
      </w:r>
      <w:r>
        <w:rPr>
          <w:rFonts w:hint="eastAsia" w:ascii="宋体" w:hAnsi="宋体" w:eastAsia="宋体" w:cs="宋体"/>
          <w:spacing w:val="14"/>
          <w:sz w:val="21"/>
          <w:szCs w:val="21"/>
          <w:highlight w:val="none"/>
          <w:lang w:val="en-US" w:eastAsia="zh-CN"/>
        </w:rPr>
        <w:t xml:space="preserve">             </w:t>
      </w:r>
      <w:r>
        <w:rPr>
          <w:rFonts w:ascii="宋体" w:hAnsi="宋体" w:eastAsia="宋体" w:cs="宋体"/>
          <w:spacing w:val="14"/>
          <w:sz w:val="21"/>
          <w:szCs w:val="21"/>
          <w:highlight w:val="none"/>
        </w:rPr>
        <w:t>(以下简称乙方)</w:t>
      </w:r>
    </w:p>
    <w:p w14:paraId="4C89A152">
      <w:pPr>
        <w:pStyle w:val="2"/>
        <w:spacing w:line="302" w:lineRule="auto"/>
        <w:rPr>
          <w:highlight w:val="none"/>
        </w:rPr>
      </w:pPr>
    </w:p>
    <w:p w14:paraId="03F8B5D0">
      <w:pPr>
        <w:pStyle w:val="2"/>
        <w:spacing w:line="303" w:lineRule="auto"/>
        <w:rPr>
          <w:highlight w:val="none"/>
        </w:rPr>
      </w:pPr>
    </w:p>
    <w:p w14:paraId="760B8147">
      <w:pPr>
        <w:spacing w:line="360" w:lineRule="auto"/>
        <w:ind w:left="-2" w:leftChars="-1" w:firstLine="420" w:firstLineChars="200"/>
        <w:jc w:val="left"/>
        <w:rPr>
          <w:rFonts w:hint="eastAsia" w:ascii="宋体" w:hAnsi="宋体" w:eastAsia="宋体" w:cs="宋体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highlight w:val="none"/>
          <w:lang w:val="en-US" w:eastAsia="zh-CN"/>
        </w:rPr>
        <w:t>A.陕西省司法厅“</w:t>
      </w:r>
      <w:r>
        <w:rPr>
          <w:rFonts w:hint="eastAsia" w:ascii="宋体" w:hAnsi="宋体" w:cs="宋体"/>
          <w:sz w:val="21"/>
          <w:szCs w:val="21"/>
          <w:highlight w:val="none"/>
          <w:u w:val="single"/>
          <w:lang w:val="en-US" w:eastAsia="zh-CN"/>
        </w:rPr>
        <w:t xml:space="preserve">              </w:t>
      </w:r>
      <w:r>
        <w:rPr>
          <w:rFonts w:hint="eastAsia" w:ascii="宋体" w:hAnsi="宋体" w:eastAsia="宋体" w:cs="宋体"/>
          <w:sz w:val="21"/>
          <w:szCs w:val="21"/>
          <w:highlight w:val="none"/>
          <w:u w:val="single"/>
          <w:lang w:val="en-US" w:eastAsia="zh-CN"/>
        </w:rPr>
        <w:t>（项目名称）</w:t>
      </w:r>
      <w:r>
        <w:rPr>
          <w:rFonts w:hint="eastAsia" w:ascii="宋体" w:hAnsi="宋体" w:eastAsia="宋体" w:cs="宋体"/>
          <w:sz w:val="21"/>
          <w:szCs w:val="21"/>
          <w:highlight w:val="none"/>
          <w:lang w:val="en-US" w:eastAsia="zh-CN"/>
        </w:rPr>
        <w:t>”, 经在陕西省政府采购管理平台备案，委托陕西德勤招标有限公司组织</w:t>
      </w:r>
      <w:r>
        <w:rPr>
          <w:rFonts w:hint="eastAsia" w:ascii="宋体" w:hAnsi="宋体" w:cs="宋体"/>
          <w:sz w:val="21"/>
          <w:szCs w:val="21"/>
          <w:highlight w:val="none"/>
          <w:lang w:val="en-US" w:eastAsia="zh-CN"/>
        </w:rPr>
        <w:t>公开招标</w:t>
      </w:r>
      <w:r>
        <w:rPr>
          <w:rFonts w:hint="eastAsia" w:ascii="宋体" w:hAnsi="宋体" w:eastAsia="宋体" w:cs="宋体"/>
          <w:sz w:val="21"/>
          <w:szCs w:val="21"/>
          <w:highlight w:val="none"/>
          <w:lang w:val="en-US" w:eastAsia="zh-CN"/>
        </w:rPr>
        <w:t>(采购项目编号：</w:t>
      </w:r>
      <w:r>
        <w:rPr>
          <w:rFonts w:hint="eastAsia" w:ascii="宋体" w:hAnsi="宋体" w:eastAsia="宋体" w:cs="宋体"/>
          <w:sz w:val="21"/>
          <w:szCs w:val="21"/>
          <w:highlight w:val="none"/>
          <w:u w:val="single"/>
          <w:lang w:val="en-US" w:eastAsia="zh-CN"/>
        </w:rPr>
        <w:t xml:space="preserve">                </w:t>
      </w:r>
      <w:r>
        <w:rPr>
          <w:rFonts w:hint="eastAsia" w:ascii="宋体" w:hAnsi="宋体" w:cs="宋体"/>
          <w:sz w:val="21"/>
          <w:szCs w:val="21"/>
          <w:highlight w:val="none"/>
          <w:u w:val="single"/>
          <w:lang w:val="en-US" w:eastAsia="zh-CN"/>
        </w:rPr>
        <w:t>（项目编号）</w:t>
      </w:r>
      <w:r>
        <w:rPr>
          <w:rFonts w:hint="eastAsia" w:ascii="宋体" w:hAnsi="宋体" w:eastAsia="宋体" w:cs="宋体"/>
          <w:sz w:val="21"/>
          <w:szCs w:val="21"/>
          <w:highlight w:val="none"/>
          <w:lang w:val="en-US" w:eastAsia="zh-CN"/>
        </w:rPr>
        <w:t>),根据</w:t>
      </w:r>
      <w:r>
        <w:rPr>
          <w:rFonts w:hint="eastAsia" w:ascii="宋体" w:hAnsi="宋体" w:cs="宋体"/>
          <w:sz w:val="21"/>
          <w:szCs w:val="21"/>
          <w:highlight w:val="none"/>
          <w:lang w:val="en-US" w:eastAsia="zh-CN"/>
        </w:rPr>
        <w:t>评标委员会</w:t>
      </w:r>
      <w:r>
        <w:rPr>
          <w:rFonts w:hint="eastAsia" w:ascii="宋体" w:hAnsi="宋体" w:eastAsia="宋体" w:cs="宋体"/>
          <w:sz w:val="21"/>
          <w:szCs w:val="21"/>
          <w:highlight w:val="none"/>
          <w:lang w:val="en-US" w:eastAsia="zh-CN"/>
        </w:rPr>
        <w:t>评审结论和甲方书面确认，确定</w:t>
      </w:r>
      <w:r>
        <w:rPr>
          <w:rFonts w:hint="eastAsia" w:ascii="宋体" w:hAnsi="宋体" w:eastAsia="宋体" w:cs="宋体"/>
          <w:sz w:val="21"/>
          <w:szCs w:val="21"/>
          <w:highlight w:val="none"/>
          <w:u w:val="single"/>
          <w:lang w:val="en-US" w:eastAsia="zh-CN"/>
        </w:rPr>
        <w:t xml:space="preserve">            </w:t>
      </w:r>
      <w:r>
        <w:rPr>
          <w:rFonts w:hint="eastAsia" w:ascii="宋体" w:hAnsi="宋体" w:cs="宋体"/>
          <w:sz w:val="21"/>
          <w:szCs w:val="21"/>
          <w:highlight w:val="none"/>
          <w:u w:val="single"/>
          <w:lang w:val="en-US" w:eastAsia="zh-CN"/>
        </w:rPr>
        <w:t>（中标供应商）</w:t>
      </w:r>
      <w:r>
        <w:rPr>
          <w:rFonts w:hint="eastAsia" w:ascii="宋体" w:hAnsi="宋体" w:eastAsia="宋体" w:cs="宋体"/>
          <w:sz w:val="21"/>
          <w:szCs w:val="21"/>
          <w:highlight w:val="none"/>
          <w:lang w:val="en-US" w:eastAsia="zh-CN"/>
        </w:rPr>
        <w:t>为</w:t>
      </w:r>
      <w:r>
        <w:rPr>
          <w:rFonts w:hint="eastAsia" w:ascii="宋体" w:hAnsi="宋体" w:cs="宋体"/>
          <w:sz w:val="21"/>
          <w:szCs w:val="21"/>
          <w:highlight w:val="none"/>
          <w:lang w:val="en-US" w:eastAsia="zh-CN"/>
        </w:rPr>
        <w:t>中标</w:t>
      </w:r>
      <w:r>
        <w:rPr>
          <w:rFonts w:hint="eastAsia" w:ascii="宋体" w:hAnsi="宋体" w:eastAsia="宋体" w:cs="宋体"/>
          <w:sz w:val="21"/>
          <w:szCs w:val="21"/>
          <w:highlight w:val="none"/>
          <w:lang w:val="en-US" w:eastAsia="zh-CN"/>
        </w:rPr>
        <w:t>单位。</w:t>
      </w:r>
    </w:p>
    <w:p w14:paraId="0161B67F">
      <w:pPr>
        <w:spacing w:line="360" w:lineRule="auto"/>
        <w:ind w:left="-2" w:leftChars="-1" w:firstLine="420" w:firstLineChars="200"/>
        <w:jc w:val="left"/>
        <w:rPr>
          <w:rFonts w:hint="eastAsia" w:ascii="宋体" w:hAnsi="宋体" w:eastAsia="宋体" w:cs="宋体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highlight w:val="none"/>
          <w:lang w:val="en-US" w:eastAsia="zh-CN"/>
        </w:rPr>
        <w:t>B.甲、乙双方根据《中华人民共和国政府采购法》、《中华人民共和国民法典》等相关法律，遵循公平、诚实、守信和尊重社会公德、维护社会经济秩序与公共利益的原则，签订本合同。</w:t>
      </w:r>
    </w:p>
    <w:p w14:paraId="67E9D2F5">
      <w:pPr>
        <w:spacing w:before="218" w:line="222" w:lineRule="auto"/>
        <w:ind w:left="642"/>
        <w:outlineLvl w:val="0"/>
        <w:rPr>
          <w:rFonts w:ascii="黑体" w:hAnsi="黑体" w:eastAsia="黑体" w:cs="黑体"/>
          <w:sz w:val="21"/>
          <w:szCs w:val="21"/>
          <w:highlight w:val="none"/>
        </w:rPr>
      </w:pPr>
      <w:r>
        <w:rPr>
          <w:rFonts w:ascii="黑体" w:hAnsi="黑体" w:eastAsia="黑体" w:cs="黑体"/>
          <w:b/>
          <w:bCs/>
          <w:spacing w:val="14"/>
          <w:sz w:val="21"/>
          <w:szCs w:val="21"/>
          <w:highlight w:val="none"/>
        </w:rPr>
        <w:t>一</w:t>
      </w:r>
      <w:r>
        <w:rPr>
          <w:rFonts w:ascii="黑体" w:hAnsi="黑体" w:eastAsia="黑体" w:cs="黑体"/>
          <w:spacing w:val="-20"/>
          <w:sz w:val="21"/>
          <w:szCs w:val="21"/>
          <w:highlight w:val="none"/>
        </w:rPr>
        <w:t xml:space="preserve"> </w:t>
      </w:r>
      <w:r>
        <w:rPr>
          <w:rFonts w:ascii="黑体" w:hAnsi="黑体" w:eastAsia="黑体" w:cs="黑体"/>
          <w:b/>
          <w:bCs/>
          <w:spacing w:val="14"/>
          <w:sz w:val="21"/>
          <w:szCs w:val="21"/>
          <w:highlight w:val="none"/>
        </w:rPr>
        <w:t>、合同内容及金额：</w:t>
      </w:r>
    </w:p>
    <w:p w14:paraId="5521DA62">
      <w:pPr>
        <w:spacing w:line="78" w:lineRule="exact"/>
        <w:rPr>
          <w:highlight w:val="none"/>
        </w:rPr>
      </w:pPr>
    </w:p>
    <w:tbl>
      <w:tblPr>
        <w:tblStyle w:val="9"/>
        <w:tblW w:w="8399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14"/>
        <w:gridCol w:w="2537"/>
        <w:gridCol w:w="699"/>
        <w:gridCol w:w="1348"/>
        <w:gridCol w:w="1418"/>
        <w:gridCol w:w="1683"/>
      </w:tblGrid>
      <w:tr w14:paraId="6DA890F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4" w:hRule="atLeast"/>
          <w:jc w:val="center"/>
        </w:trPr>
        <w:tc>
          <w:tcPr>
            <w:tcW w:w="714" w:type="dxa"/>
            <w:vAlign w:val="top"/>
          </w:tcPr>
          <w:p w14:paraId="5897CEC7">
            <w:pPr>
              <w:pStyle w:val="8"/>
              <w:spacing w:before="152" w:line="221" w:lineRule="auto"/>
              <w:ind w:left="138"/>
              <w:rPr>
                <w:highlight w:val="none"/>
              </w:rPr>
            </w:pPr>
            <w:r>
              <w:rPr>
                <w:b/>
                <w:bCs/>
                <w:spacing w:val="-5"/>
                <w:highlight w:val="none"/>
              </w:rPr>
              <w:t>序号</w:t>
            </w:r>
          </w:p>
        </w:tc>
        <w:tc>
          <w:tcPr>
            <w:tcW w:w="2537" w:type="dxa"/>
            <w:vAlign w:val="top"/>
          </w:tcPr>
          <w:p w14:paraId="653A0673">
            <w:pPr>
              <w:pStyle w:val="8"/>
              <w:spacing w:before="151" w:line="220" w:lineRule="auto"/>
              <w:ind w:left="1044"/>
              <w:rPr>
                <w:highlight w:val="none"/>
              </w:rPr>
            </w:pPr>
            <w:r>
              <w:rPr>
                <w:b/>
                <w:bCs/>
                <w:spacing w:val="2"/>
                <w:highlight w:val="none"/>
              </w:rPr>
              <w:t>品种</w:t>
            </w:r>
          </w:p>
        </w:tc>
        <w:tc>
          <w:tcPr>
            <w:tcW w:w="699" w:type="dxa"/>
            <w:vAlign w:val="top"/>
          </w:tcPr>
          <w:p w14:paraId="295CD924">
            <w:pPr>
              <w:pStyle w:val="8"/>
              <w:spacing w:before="151" w:line="220" w:lineRule="auto"/>
              <w:ind w:left="127"/>
              <w:rPr>
                <w:highlight w:val="none"/>
              </w:rPr>
            </w:pPr>
            <w:r>
              <w:rPr>
                <w:b/>
                <w:bCs/>
                <w:spacing w:val="-5"/>
                <w:highlight w:val="none"/>
              </w:rPr>
              <w:t>单位</w:t>
            </w:r>
          </w:p>
        </w:tc>
        <w:tc>
          <w:tcPr>
            <w:tcW w:w="1348" w:type="dxa"/>
            <w:vAlign w:val="top"/>
          </w:tcPr>
          <w:p w14:paraId="22B9E609">
            <w:pPr>
              <w:pStyle w:val="8"/>
              <w:spacing w:before="150" w:line="219" w:lineRule="auto"/>
              <w:ind w:left="448"/>
              <w:rPr>
                <w:highlight w:val="none"/>
              </w:rPr>
            </w:pPr>
            <w:r>
              <w:rPr>
                <w:b/>
                <w:bCs/>
                <w:spacing w:val="-5"/>
                <w:highlight w:val="none"/>
              </w:rPr>
              <w:t>数量</w:t>
            </w:r>
          </w:p>
        </w:tc>
        <w:tc>
          <w:tcPr>
            <w:tcW w:w="1418" w:type="dxa"/>
            <w:vAlign w:val="top"/>
          </w:tcPr>
          <w:p w14:paraId="469E54B4">
            <w:pPr>
              <w:pStyle w:val="8"/>
              <w:spacing w:before="148" w:line="218" w:lineRule="auto"/>
              <w:ind w:left="120"/>
              <w:rPr>
                <w:highlight w:val="none"/>
              </w:rPr>
            </w:pPr>
            <w:r>
              <w:rPr>
                <w:b/>
                <w:bCs/>
                <w:spacing w:val="6"/>
                <w:highlight w:val="none"/>
              </w:rPr>
              <w:t>单价(元)</w:t>
            </w:r>
          </w:p>
        </w:tc>
        <w:tc>
          <w:tcPr>
            <w:tcW w:w="1683" w:type="dxa"/>
            <w:vAlign w:val="top"/>
          </w:tcPr>
          <w:p w14:paraId="43A964BB">
            <w:pPr>
              <w:pStyle w:val="8"/>
              <w:spacing w:before="150" w:line="219" w:lineRule="auto"/>
              <w:ind w:left="162"/>
              <w:rPr>
                <w:highlight w:val="none"/>
              </w:rPr>
            </w:pPr>
            <w:r>
              <w:rPr>
                <w:b/>
                <w:bCs/>
                <w:spacing w:val="4"/>
                <w:highlight w:val="none"/>
              </w:rPr>
              <w:t>总金额(元)</w:t>
            </w:r>
          </w:p>
        </w:tc>
      </w:tr>
      <w:tr w14:paraId="3715184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9" w:hRule="atLeast"/>
          <w:jc w:val="center"/>
        </w:trPr>
        <w:tc>
          <w:tcPr>
            <w:tcW w:w="714" w:type="dxa"/>
            <w:vAlign w:val="top"/>
          </w:tcPr>
          <w:p w14:paraId="145AB02E">
            <w:pPr>
              <w:pStyle w:val="8"/>
              <w:spacing w:before="205" w:line="184" w:lineRule="auto"/>
              <w:ind w:left="465"/>
              <w:rPr>
                <w:highlight w:val="none"/>
              </w:rPr>
            </w:pPr>
            <w:r>
              <w:rPr>
                <w:highlight w:val="none"/>
              </w:rPr>
              <w:t>1</w:t>
            </w:r>
          </w:p>
        </w:tc>
        <w:tc>
          <w:tcPr>
            <w:tcW w:w="2537" w:type="dxa"/>
            <w:vAlign w:val="top"/>
          </w:tcPr>
          <w:p w14:paraId="573A8B71">
            <w:pPr>
              <w:pStyle w:val="8"/>
              <w:spacing w:before="150" w:line="219" w:lineRule="auto"/>
              <w:ind w:left="270"/>
              <w:rPr>
                <w:highlight w:val="none"/>
              </w:rPr>
            </w:pPr>
          </w:p>
        </w:tc>
        <w:tc>
          <w:tcPr>
            <w:tcW w:w="699" w:type="dxa"/>
            <w:vAlign w:val="top"/>
          </w:tcPr>
          <w:p w14:paraId="60B1186E">
            <w:pPr>
              <w:pStyle w:val="8"/>
              <w:spacing w:before="150" w:line="219" w:lineRule="auto"/>
              <w:ind w:left="233"/>
              <w:rPr>
                <w:highlight w:val="none"/>
              </w:rPr>
            </w:pPr>
          </w:p>
        </w:tc>
        <w:tc>
          <w:tcPr>
            <w:tcW w:w="1348" w:type="dxa"/>
            <w:vAlign w:val="top"/>
          </w:tcPr>
          <w:p w14:paraId="400F0C0C">
            <w:pPr>
              <w:pStyle w:val="8"/>
              <w:spacing w:before="205" w:line="184" w:lineRule="auto"/>
              <w:ind w:left="444"/>
              <w:rPr>
                <w:highlight w:val="none"/>
              </w:rPr>
            </w:pPr>
          </w:p>
        </w:tc>
        <w:tc>
          <w:tcPr>
            <w:tcW w:w="1418" w:type="dxa"/>
            <w:vAlign w:val="top"/>
          </w:tcPr>
          <w:p w14:paraId="30BA8EF6">
            <w:pPr>
              <w:pStyle w:val="8"/>
              <w:spacing w:before="205" w:line="184" w:lineRule="auto"/>
              <w:ind w:left="496"/>
              <w:rPr>
                <w:highlight w:val="none"/>
              </w:rPr>
            </w:pPr>
          </w:p>
        </w:tc>
        <w:tc>
          <w:tcPr>
            <w:tcW w:w="1683" w:type="dxa"/>
            <w:vAlign w:val="top"/>
          </w:tcPr>
          <w:p w14:paraId="72DA106A">
            <w:pPr>
              <w:pStyle w:val="8"/>
              <w:spacing w:before="205" w:line="184" w:lineRule="auto"/>
              <w:ind w:left="499"/>
              <w:rPr>
                <w:highlight w:val="none"/>
              </w:rPr>
            </w:pPr>
          </w:p>
        </w:tc>
      </w:tr>
      <w:tr w14:paraId="3BFA71C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9" w:hRule="atLeast"/>
          <w:jc w:val="center"/>
        </w:trPr>
        <w:tc>
          <w:tcPr>
            <w:tcW w:w="714" w:type="dxa"/>
            <w:vAlign w:val="top"/>
          </w:tcPr>
          <w:p w14:paraId="063E2AFD">
            <w:pPr>
              <w:pStyle w:val="8"/>
              <w:spacing w:before="217" w:line="183" w:lineRule="auto"/>
              <w:ind w:left="465"/>
              <w:rPr>
                <w:highlight w:val="none"/>
              </w:rPr>
            </w:pPr>
            <w:r>
              <w:rPr>
                <w:highlight w:val="none"/>
              </w:rPr>
              <w:t>2</w:t>
            </w:r>
          </w:p>
        </w:tc>
        <w:tc>
          <w:tcPr>
            <w:tcW w:w="2537" w:type="dxa"/>
            <w:vAlign w:val="top"/>
          </w:tcPr>
          <w:p w14:paraId="3060709E">
            <w:pPr>
              <w:pStyle w:val="8"/>
              <w:spacing w:before="159" w:line="219" w:lineRule="auto"/>
              <w:ind w:left="490"/>
              <w:rPr>
                <w:highlight w:val="none"/>
              </w:rPr>
            </w:pPr>
          </w:p>
        </w:tc>
        <w:tc>
          <w:tcPr>
            <w:tcW w:w="699" w:type="dxa"/>
            <w:vAlign w:val="top"/>
          </w:tcPr>
          <w:p w14:paraId="2F1A6357">
            <w:pPr>
              <w:pStyle w:val="8"/>
              <w:spacing w:before="161" w:line="219" w:lineRule="auto"/>
              <w:ind w:left="233"/>
              <w:rPr>
                <w:highlight w:val="none"/>
              </w:rPr>
            </w:pPr>
          </w:p>
        </w:tc>
        <w:tc>
          <w:tcPr>
            <w:tcW w:w="1348" w:type="dxa"/>
            <w:vAlign w:val="top"/>
          </w:tcPr>
          <w:p w14:paraId="40027FD6">
            <w:pPr>
              <w:pStyle w:val="8"/>
              <w:spacing w:before="217" w:line="183" w:lineRule="auto"/>
              <w:ind w:left="444"/>
              <w:rPr>
                <w:highlight w:val="none"/>
              </w:rPr>
            </w:pPr>
          </w:p>
        </w:tc>
        <w:tc>
          <w:tcPr>
            <w:tcW w:w="1418" w:type="dxa"/>
            <w:vAlign w:val="top"/>
          </w:tcPr>
          <w:p w14:paraId="3F5E7DE4">
            <w:pPr>
              <w:pStyle w:val="8"/>
              <w:spacing w:before="216" w:line="184" w:lineRule="auto"/>
              <w:ind w:left="496"/>
              <w:rPr>
                <w:highlight w:val="none"/>
              </w:rPr>
            </w:pPr>
          </w:p>
        </w:tc>
        <w:tc>
          <w:tcPr>
            <w:tcW w:w="1683" w:type="dxa"/>
            <w:vAlign w:val="top"/>
          </w:tcPr>
          <w:p w14:paraId="3D1557CE">
            <w:pPr>
              <w:pStyle w:val="8"/>
              <w:spacing w:before="216" w:line="184" w:lineRule="auto"/>
              <w:ind w:left="499"/>
              <w:rPr>
                <w:highlight w:val="none"/>
              </w:rPr>
            </w:pPr>
          </w:p>
        </w:tc>
      </w:tr>
      <w:tr w14:paraId="1A0C153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9" w:hRule="atLeast"/>
          <w:jc w:val="center"/>
        </w:trPr>
        <w:tc>
          <w:tcPr>
            <w:tcW w:w="714" w:type="dxa"/>
            <w:vAlign w:val="top"/>
          </w:tcPr>
          <w:p w14:paraId="7DFCEFA6">
            <w:pPr>
              <w:pStyle w:val="8"/>
              <w:spacing w:before="208" w:line="183" w:lineRule="auto"/>
              <w:ind w:left="465"/>
              <w:rPr>
                <w:highlight w:val="none"/>
              </w:rPr>
            </w:pPr>
            <w:r>
              <w:rPr>
                <w:highlight w:val="none"/>
              </w:rPr>
              <w:t>3</w:t>
            </w:r>
          </w:p>
        </w:tc>
        <w:tc>
          <w:tcPr>
            <w:tcW w:w="2537" w:type="dxa"/>
            <w:vAlign w:val="top"/>
          </w:tcPr>
          <w:p w14:paraId="6B221D37">
            <w:pPr>
              <w:pStyle w:val="8"/>
              <w:spacing w:before="152" w:line="219" w:lineRule="auto"/>
              <w:ind w:left="490"/>
              <w:rPr>
                <w:highlight w:val="none"/>
              </w:rPr>
            </w:pPr>
          </w:p>
        </w:tc>
        <w:tc>
          <w:tcPr>
            <w:tcW w:w="699" w:type="dxa"/>
            <w:vAlign w:val="top"/>
          </w:tcPr>
          <w:p w14:paraId="3081A063">
            <w:pPr>
              <w:pStyle w:val="8"/>
              <w:spacing w:before="152" w:line="219" w:lineRule="auto"/>
              <w:ind w:left="233"/>
              <w:rPr>
                <w:highlight w:val="none"/>
              </w:rPr>
            </w:pPr>
          </w:p>
        </w:tc>
        <w:tc>
          <w:tcPr>
            <w:tcW w:w="1348" w:type="dxa"/>
            <w:vAlign w:val="top"/>
          </w:tcPr>
          <w:p w14:paraId="0E69380F">
            <w:pPr>
              <w:pStyle w:val="8"/>
              <w:spacing w:before="207" w:line="184" w:lineRule="auto"/>
              <w:ind w:left="444"/>
              <w:rPr>
                <w:highlight w:val="none"/>
              </w:rPr>
            </w:pPr>
          </w:p>
        </w:tc>
        <w:tc>
          <w:tcPr>
            <w:tcW w:w="1418" w:type="dxa"/>
            <w:vAlign w:val="top"/>
          </w:tcPr>
          <w:p w14:paraId="6E0BF3EF">
            <w:pPr>
              <w:pStyle w:val="8"/>
              <w:spacing w:before="207" w:line="184" w:lineRule="auto"/>
              <w:ind w:left="496"/>
              <w:rPr>
                <w:highlight w:val="none"/>
              </w:rPr>
            </w:pPr>
          </w:p>
        </w:tc>
        <w:tc>
          <w:tcPr>
            <w:tcW w:w="1683" w:type="dxa"/>
            <w:vAlign w:val="top"/>
          </w:tcPr>
          <w:p w14:paraId="38250C70">
            <w:pPr>
              <w:pStyle w:val="8"/>
              <w:spacing w:before="207" w:line="184" w:lineRule="auto"/>
              <w:ind w:left="499"/>
              <w:rPr>
                <w:highlight w:val="none"/>
              </w:rPr>
            </w:pPr>
          </w:p>
        </w:tc>
      </w:tr>
      <w:tr w14:paraId="08AEDC6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9" w:hRule="atLeast"/>
          <w:jc w:val="center"/>
        </w:trPr>
        <w:tc>
          <w:tcPr>
            <w:tcW w:w="714" w:type="dxa"/>
            <w:vAlign w:val="top"/>
          </w:tcPr>
          <w:p w14:paraId="7B0B44C3">
            <w:pPr>
              <w:pStyle w:val="8"/>
              <w:spacing w:before="219" w:line="183" w:lineRule="auto"/>
              <w:ind w:left="465"/>
              <w:rPr>
                <w:rFonts w:hint="default" w:eastAsia="宋体"/>
                <w:highlight w:val="none"/>
                <w:lang w:val="en-US" w:eastAsia="zh-CN"/>
              </w:rPr>
            </w:pPr>
            <w:r>
              <w:rPr>
                <w:rFonts w:hint="eastAsia"/>
                <w:highlight w:val="none"/>
                <w:lang w:val="en-US" w:eastAsia="zh-CN"/>
              </w:rPr>
              <w:t>...</w:t>
            </w:r>
          </w:p>
        </w:tc>
        <w:tc>
          <w:tcPr>
            <w:tcW w:w="2537" w:type="dxa"/>
            <w:vAlign w:val="top"/>
          </w:tcPr>
          <w:p w14:paraId="0E64978B">
            <w:pPr>
              <w:pStyle w:val="8"/>
              <w:spacing w:before="163" w:line="220" w:lineRule="auto"/>
              <w:ind w:left="821"/>
              <w:rPr>
                <w:highlight w:val="none"/>
              </w:rPr>
            </w:pPr>
          </w:p>
        </w:tc>
        <w:tc>
          <w:tcPr>
            <w:tcW w:w="699" w:type="dxa"/>
            <w:vAlign w:val="top"/>
          </w:tcPr>
          <w:p w14:paraId="713931D0">
            <w:pPr>
              <w:pStyle w:val="8"/>
              <w:spacing w:before="163" w:line="220" w:lineRule="auto"/>
              <w:ind w:left="233"/>
              <w:rPr>
                <w:highlight w:val="none"/>
              </w:rPr>
            </w:pPr>
          </w:p>
        </w:tc>
        <w:tc>
          <w:tcPr>
            <w:tcW w:w="1348" w:type="dxa"/>
            <w:vAlign w:val="top"/>
          </w:tcPr>
          <w:p w14:paraId="7365F0C7">
            <w:pPr>
              <w:pStyle w:val="8"/>
              <w:spacing w:before="219" w:line="183" w:lineRule="auto"/>
              <w:ind w:left="504"/>
              <w:rPr>
                <w:highlight w:val="none"/>
              </w:rPr>
            </w:pPr>
          </w:p>
        </w:tc>
        <w:tc>
          <w:tcPr>
            <w:tcW w:w="1418" w:type="dxa"/>
            <w:vAlign w:val="top"/>
          </w:tcPr>
          <w:p w14:paraId="6F0BC5D7">
            <w:pPr>
              <w:pStyle w:val="8"/>
              <w:spacing w:before="219" w:line="183" w:lineRule="auto"/>
              <w:ind w:left="497"/>
              <w:rPr>
                <w:highlight w:val="none"/>
              </w:rPr>
            </w:pPr>
          </w:p>
        </w:tc>
        <w:tc>
          <w:tcPr>
            <w:tcW w:w="1683" w:type="dxa"/>
            <w:vAlign w:val="top"/>
          </w:tcPr>
          <w:p w14:paraId="34B1DD89">
            <w:pPr>
              <w:pStyle w:val="8"/>
              <w:spacing w:before="219" w:line="183" w:lineRule="auto"/>
              <w:ind w:left="499"/>
              <w:rPr>
                <w:highlight w:val="none"/>
              </w:rPr>
            </w:pPr>
          </w:p>
        </w:tc>
      </w:tr>
    </w:tbl>
    <w:p w14:paraId="05712D18">
      <w:pPr>
        <w:spacing w:line="360" w:lineRule="auto"/>
        <w:ind w:left="-2" w:leftChars="-1" w:firstLine="420" w:firstLineChars="200"/>
        <w:jc w:val="left"/>
        <w:rPr>
          <w:rFonts w:hint="eastAsia" w:ascii="宋体" w:hAnsi="宋体" w:eastAsia="宋体" w:cs="宋体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highlight w:val="none"/>
          <w:lang w:val="en-US" w:eastAsia="zh-CN"/>
        </w:rPr>
        <w:t>注：由于本项目招标数量为年初计划数，项目签订合同和结算时应根据甲方提供的实有人数为准。</w:t>
      </w:r>
    </w:p>
    <w:p w14:paraId="44656DFF">
      <w:pPr>
        <w:spacing w:line="360" w:lineRule="auto"/>
        <w:ind w:left="-2" w:leftChars="-1" w:firstLine="420" w:firstLineChars="200"/>
        <w:jc w:val="left"/>
        <w:rPr>
          <w:rFonts w:hint="eastAsia" w:ascii="宋体" w:hAnsi="宋体" w:eastAsia="宋体" w:cs="宋体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highlight w:val="none"/>
          <w:lang w:val="en-US" w:eastAsia="zh-CN"/>
        </w:rPr>
        <w:t>1.标准</w:t>
      </w:r>
    </w:p>
    <w:p w14:paraId="3398637E">
      <w:pPr>
        <w:spacing w:line="360" w:lineRule="auto"/>
        <w:ind w:left="-2" w:leftChars="-1" w:firstLine="420" w:firstLineChars="200"/>
        <w:jc w:val="left"/>
        <w:rPr>
          <w:rFonts w:hint="eastAsia" w:ascii="宋体" w:hAnsi="宋体" w:eastAsia="宋体" w:cs="宋体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highlight w:val="none"/>
          <w:lang w:val="en-US" w:eastAsia="zh-CN"/>
        </w:rPr>
        <w:t>产品的原材料技术要求、包装、生产及质量检验标准，按照以下标准执行，包括：</w:t>
      </w:r>
    </w:p>
    <w:p w14:paraId="3083E096">
      <w:pPr>
        <w:spacing w:line="360" w:lineRule="auto"/>
        <w:ind w:left="-2" w:leftChars="-1" w:firstLine="420" w:firstLineChars="200"/>
        <w:jc w:val="left"/>
        <w:rPr>
          <w:rFonts w:hint="eastAsia" w:ascii="宋体" w:hAnsi="宋体" w:eastAsia="宋体" w:cs="宋体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highlight w:val="none"/>
          <w:lang w:val="en-US" w:eastAsia="zh-CN"/>
        </w:rPr>
        <w:t>(1)《中国公安部警察服装技术标准汇编》</w:t>
      </w:r>
    </w:p>
    <w:p w14:paraId="7C7AAC6C">
      <w:pPr>
        <w:spacing w:line="360" w:lineRule="auto"/>
        <w:ind w:left="-2" w:leftChars="-1" w:firstLine="420" w:firstLineChars="200"/>
        <w:jc w:val="left"/>
        <w:rPr>
          <w:rFonts w:hint="eastAsia" w:ascii="宋体" w:hAnsi="宋体" w:eastAsia="宋体" w:cs="宋体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highlight w:val="none"/>
          <w:lang w:val="en-US" w:eastAsia="zh-CN"/>
        </w:rPr>
        <w:t>(2)公安部颁布的《中华人民共和国公共安全行业标准》</w:t>
      </w:r>
    </w:p>
    <w:p w14:paraId="68097FB5">
      <w:pPr>
        <w:spacing w:line="360" w:lineRule="auto"/>
        <w:ind w:left="-2" w:leftChars="-1" w:firstLine="420" w:firstLineChars="200"/>
        <w:jc w:val="left"/>
        <w:rPr>
          <w:rFonts w:hint="eastAsia" w:ascii="宋体" w:hAnsi="宋体" w:eastAsia="宋体" w:cs="宋体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highlight w:val="none"/>
          <w:lang w:val="en-US" w:eastAsia="zh-CN"/>
        </w:rPr>
        <w:t>(3)《新增警服选配品种技术标准汇编》(公安部特种警用装备标准化技术委员会编制 )</w:t>
      </w:r>
    </w:p>
    <w:p w14:paraId="07C2EE15">
      <w:pPr>
        <w:spacing w:line="360" w:lineRule="auto"/>
        <w:ind w:left="-2" w:leftChars="-1" w:firstLine="420" w:firstLineChars="200"/>
        <w:jc w:val="left"/>
        <w:rPr>
          <w:rFonts w:hint="eastAsia" w:ascii="宋体" w:hAnsi="宋体" w:eastAsia="宋体" w:cs="宋体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highlight w:val="none"/>
          <w:lang w:val="en-US" w:eastAsia="zh-CN"/>
        </w:rPr>
        <w:t>(4)警礼服服饰类品种《中华人民共和国公共安全行业标准》</w:t>
      </w:r>
    </w:p>
    <w:p w14:paraId="2A11CB4C">
      <w:pPr>
        <w:spacing w:line="360" w:lineRule="auto"/>
        <w:ind w:left="-2" w:leftChars="-1" w:firstLine="420" w:firstLineChars="200"/>
        <w:jc w:val="left"/>
        <w:rPr>
          <w:rFonts w:hint="eastAsia" w:ascii="宋体" w:hAnsi="宋体" w:eastAsia="宋体" w:cs="宋体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highlight w:val="none"/>
          <w:lang w:val="en-US" w:eastAsia="zh-CN"/>
        </w:rPr>
        <w:t>2.质量要求</w:t>
      </w:r>
    </w:p>
    <w:p w14:paraId="1C7A41B8">
      <w:pPr>
        <w:spacing w:line="360" w:lineRule="auto"/>
        <w:ind w:left="-2" w:leftChars="-1" w:firstLine="420" w:firstLineChars="200"/>
        <w:jc w:val="left"/>
        <w:rPr>
          <w:rFonts w:hint="eastAsia" w:ascii="宋体" w:hAnsi="宋体" w:eastAsia="宋体" w:cs="宋体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highlight w:val="none"/>
          <w:lang w:val="en-US" w:eastAsia="zh-CN"/>
        </w:rPr>
        <w:t>乙方必须根据招标文件的要求完全响应。货物材料和主要敷料必须在《司法行政系统警察服装服饰生产企业目录》规定的面敷料生产企业范围内采购。</w:t>
      </w:r>
    </w:p>
    <w:p w14:paraId="0FB19744">
      <w:pPr>
        <w:spacing w:line="360" w:lineRule="auto"/>
        <w:ind w:left="-2" w:leftChars="-1" w:firstLine="420" w:firstLineChars="200"/>
        <w:jc w:val="left"/>
        <w:rPr>
          <w:rFonts w:hint="eastAsia" w:ascii="宋体" w:hAnsi="宋体" w:eastAsia="宋体" w:cs="宋体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highlight w:val="none"/>
          <w:lang w:val="en-US" w:eastAsia="zh-CN"/>
        </w:rPr>
        <w:t>3.工艺要求</w:t>
      </w:r>
    </w:p>
    <w:p w14:paraId="62A7E938">
      <w:pPr>
        <w:spacing w:line="360" w:lineRule="auto"/>
        <w:ind w:left="-2" w:leftChars="-1" w:firstLine="420" w:firstLineChars="200"/>
        <w:jc w:val="left"/>
        <w:rPr>
          <w:rFonts w:hint="eastAsia" w:ascii="宋体" w:hAnsi="宋体" w:eastAsia="宋体" w:cs="宋体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highlight w:val="none"/>
          <w:lang w:val="en-US" w:eastAsia="zh-CN"/>
        </w:rPr>
        <w:t>做工精细，线条整齐；生产流程要保证面敷料、半成品和成品的卫生，避免污染。乙方按照封存的样品制作。</w:t>
      </w:r>
    </w:p>
    <w:p w14:paraId="4CADE090">
      <w:pPr>
        <w:spacing w:line="360" w:lineRule="auto"/>
        <w:ind w:left="-2" w:leftChars="-1" w:firstLine="420" w:firstLineChars="200"/>
        <w:jc w:val="left"/>
        <w:rPr>
          <w:rFonts w:hint="eastAsia" w:ascii="宋体" w:hAnsi="宋体" w:eastAsia="宋体" w:cs="宋体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highlight w:val="none"/>
          <w:lang w:val="en-US" w:eastAsia="zh-CN"/>
        </w:rPr>
        <w:t>4.检验：在交货前，乙方应当对产品的质量、规格、数量等进行准确而全面的检验，出具合格证并封装；产品送达指定地点后，甲乙方须在约定的时间和地点共同开箱抽检。</w:t>
      </w:r>
    </w:p>
    <w:p w14:paraId="325439ED">
      <w:pPr>
        <w:spacing w:line="360" w:lineRule="auto"/>
        <w:ind w:left="-2" w:leftChars="-1" w:firstLine="420" w:firstLineChars="200"/>
        <w:jc w:val="left"/>
        <w:rPr>
          <w:rFonts w:hint="eastAsia" w:ascii="宋体" w:hAnsi="宋体" w:eastAsia="宋体" w:cs="宋体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highlight w:val="none"/>
          <w:lang w:val="en-US" w:eastAsia="zh-CN"/>
        </w:rPr>
        <w:t>5.售后服务</w:t>
      </w:r>
    </w:p>
    <w:p w14:paraId="68C96AC2">
      <w:pPr>
        <w:spacing w:line="360" w:lineRule="auto"/>
        <w:ind w:left="-2" w:leftChars="-1" w:firstLine="420" w:firstLineChars="200"/>
        <w:jc w:val="left"/>
        <w:rPr>
          <w:rFonts w:hint="eastAsia" w:ascii="宋体" w:hAnsi="宋体" w:eastAsia="宋体" w:cs="宋体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highlight w:val="none"/>
          <w:lang w:val="en-US" w:eastAsia="zh-CN"/>
        </w:rPr>
        <w:t>货物到达用户所在地后90日内，如发现不合体的货物，乙方应负责包换。</w:t>
      </w:r>
    </w:p>
    <w:p w14:paraId="2BA0CF2E">
      <w:pPr>
        <w:spacing w:line="360" w:lineRule="auto"/>
        <w:ind w:left="-2" w:leftChars="-1" w:firstLine="420" w:firstLineChars="200"/>
        <w:jc w:val="left"/>
        <w:rPr>
          <w:rFonts w:hint="eastAsia" w:ascii="宋体" w:hAnsi="宋体" w:eastAsia="宋体" w:cs="宋体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highlight w:val="none"/>
          <w:lang w:val="en-US" w:eastAsia="zh-CN"/>
        </w:rPr>
        <w:t>自甲方验收合格之日起的货物在质量保证期及服务期3年内，产品实施“三包”。如  发现货物由于材料及生产加工工艺的缺陷而发生的任何质量问题，乙方负责免费保修、包换，解决到甲方满意为止，由此产生的一切费用及相应责任由乙方承担。</w:t>
      </w:r>
    </w:p>
    <w:p w14:paraId="44CE6E9E">
      <w:pPr>
        <w:spacing w:line="360" w:lineRule="auto"/>
        <w:ind w:left="-2" w:leftChars="-1" w:firstLine="420" w:firstLineChars="200"/>
        <w:jc w:val="left"/>
        <w:rPr>
          <w:rFonts w:hint="eastAsia" w:ascii="宋体" w:hAnsi="宋体" w:eastAsia="宋体" w:cs="宋体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highlight w:val="none"/>
          <w:lang w:val="en-US" w:eastAsia="zh-CN"/>
        </w:rPr>
        <w:t>二 、交货期及交货地点</w:t>
      </w:r>
    </w:p>
    <w:p w14:paraId="565323D4">
      <w:pPr>
        <w:spacing w:line="360" w:lineRule="auto"/>
        <w:ind w:left="-2" w:leftChars="-1" w:firstLine="420" w:firstLineChars="200"/>
        <w:jc w:val="left"/>
        <w:rPr>
          <w:rFonts w:hint="eastAsia" w:ascii="宋体" w:hAnsi="宋体" w:eastAsia="宋体" w:cs="宋体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highlight w:val="none"/>
          <w:lang w:val="en-US" w:eastAsia="zh-CN"/>
        </w:rPr>
        <w:t>乙方按招标文件规定在合同签订后，按甲方要求的运输方式准时交货于各配发单位指定地点。全部费用由乙方承担。(交货时间：</w:t>
      </w:r>
      <w:r>
        <w:rPr>
          <w:rFonts w:hint="eastAsia" w:ascii="宋体" w:hAnsi="宋体" w:cs="宋体"/>
          <w:sz w:val="21"/>
          <w:szCs w:val="21"/>
          <w:highlight w:val="non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1"/>
          <w:szCs w:val="21"/>
          <w:highlight w:val="none"/>
          <w:lang w:val="en-US" w:eastAsia="zh-CN"/>
        </w:rPr>
        <w:t>年</w:t>
      </w:r>
      <w:r>
        <w:rPr>
          <w:rFonts w:hint="eastAsia" w:ascii="宋体" w:hAnsi="宋体" w:cs="宋体"/>
          <w:sz w:val="21"/>
          <w:szCs w:val="21"/>
          <w:highlight w:val="non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1"/>
          <w:szCs w:val="21"/>
          <w:highlight w:val="none"/>
          <w:lang w:val="en-US" w:eastAsia="zh-CN"/>
        </w:rPr>
        <w:t>月</w:t>
      </w:r>
      <w:r>
        <w:rPr>
          <w:rFonts w:hint="eastAsia" w:ascii="宋体" w:hAnsi="宋体" w:cs="宋体"/>
          <w:sz w:val="21"/>
          <w:szCs w:val="21"/>
          <w:highlight w:val="non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1"/>
          <w:szCs w:val="21"/>
          <w:highlight w:val="none"/>
          <w:lang w:val="en-US" w:eastAsia="zh-CN"/>
        </w:rPr>
        <w:t>日)</w:t>
      </w:r>
    </w:p>
    <w:p w14:paraId="4D3A1B2C">
      <w:pPr>
        <w:spacing w:line="360" w:lineRule="auto"/>
        <w:ind w:left="-2" w:leftChars="-1" w:firstLine="420" w:firstLineChars="200"/>
        <w:jc w:val="left"/>
        <w:rPr>
          <w:rFonts w:hint="eastAsia" w:ascii="宋体" w:hAnsi="宋体" w:eastAsia="宋体" w:cs="宋体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highlight w:val="none"/>
          <w:lang w:val="en-US" w:eastAsia="zh-CN"/>
        </w:rPr>
        <w:t>三、 包装</w:t>
      </w:r>
    </w:p>
    <w:p w14:paraId="2E3D99E1">
      <w:pPr>
        <w:spacing w:line="360" w:lineRule="auto"/>
        <w:ind w:left="-2" w:leftChars="-1" w:firstLine="420" w:firstLineChars="200"/>
        <w:jc w:val="left"/>
        <w:rPr>
          <w:rFonts w:hint="eastAsia" w:ascii="宋体" w:hAnsi="宋体" w:eastAsia="宋体" w:cs="宋体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highlight w:val="none"/>
          <w:lang w:val="en-US" w:eastAsia="zh-CN"/>
        </w:rPr>
        <w:t>按公安部标准及甲方提供的各配发单位名称进行包装，提供相应明细，包装必须适应货物特性和交通运输要求，以及国家有关标准或企业标准或合同要求。乙方应承担由于包装、防护措施不妥引起的所有损失的责任和费用。</w:t>
      </w:r>
    </w:p>
    <w:p w14:paraId="63171AD4">
      <w:pPr>
        <w:spacing w:line="360" w:lineRule="auto"/>
        <w:ind w:left="-2" w:leftChars="-1" w:firstLine="420" w:firstLineChars="200"/>
        <w:jc w:val="left"/>
        <w:rPr>
          <w:rFonts w:hint="eastAsia" w:ascii="宋体" w:hAnsi="宋体" w:eastAsia="宋体" w:cs="宋体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highlight w:val="none"/>
          <w:lang w:val="en-US" w:eastAsia="zh-CN"/>
        </w:rPr>
        <w:t>四、 结算方式</w:t>
      </w:r>
    </w:p>
    <w:p w14:paraId="30A08C9A">
      <w:pPr>
        <w:spacing w:line="360" w:lineRule="auto"/>
        <w:ind w:left="-2" w:leftChars="-1" w:firstLine="420" w:firstLineChars="200"/>
        <w:jc w:val="left"/>
        <w:rPr>
          <w:rFonts w:hint="eastAsia" w:ascii="宋体" w:hAnsi="宋体" w:eastAsia="宋体" w:cs="宋体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cs="宋体"/>
          <w:sz w:val="21"/>
          <w:szCs w:val="21"/>
          <w:highlight w:val="none"/>
          <w:lang w:val="en-US" w:eastAsia="zh-CN"/>
        </w:rPr>
        <w:t xml:space="preserve"> </w:t>
      </w:r>
    </w:p>
    <w:p w14:paraId="4F9AEEB6">
      <w:pPr>
        <w:spacing w:line="360" w:lineRule="auto"/>
        <w:ind w:left="-2" w:leftChars="-1" w:firstLine="420" w:firstLineChars="200"/>
        <w:jc w:val="left"/>
        <w:rPr>
          <w:rFonts w:hint="eastAsia" w:ascii="宋体" w:hAnsi="宋体" w:eastAsia="宋体" w:cs="宋体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highlight w:val="none"/>
          <w:lang w:val="en-US" w:eastAsia="zh-CN"/>
        </w:rPr>
        <w:t>五、 验收</w:t>
      </w:r>
    </w:p>
    <w:p w14:paraId="2FF05470">
      <w:pPr>
        <w:spacing w:line="360" w:lineRule="auto"/>
        <w:ind w:left="-2" w:leftChars="-1" w:firstLine="420" w:firstLineChars="200"/>
        <w:jc w:val="left"/>
        <w:rPr>
          <w:rFonts w:hint="eastAsia" w:ascii="宋体" w:hAnsi="宋体" w:eastAsia="宋体" w:cs="宋体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highlight w:val="none"/>
          <w:lang w:val="en-US" w:eastAsia="zh-CN"/>
        </w:rPr>
        <w:t>1.乙方将货物送达甲方指定地点，同时向甲方提供警服质量检测报告。</w:t>
      </w:r>
    </w:p>
    <w:p w14:paraId="0DD049EF">
      <w:pPr>
        <w:spacing w:line="360" w:lineRule="auto"/>
        <w:ind w:left="-2" w:leftChars="-1" w:firstLine="420" w:firstLineChars="200"/>
        <w:jc w:val="left"/>
        <w:rPr>
          <w:rFonts w:hint="eastAsia" w:ascii="宋体" w:hAnsi="宋体" w:eastAsia="宋体" w:cs="宋体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highlight w:val="none"/>
          <w:lang w:val="en-US" w:eastAsia="zh-CN"/>
        </w:rPr>
        <w:t>2.验收标准按《中华人民共和国公共安全行业标准》执行。</w:t>
      </w:r>
    </w:p>
    <w:p w14:paraId="3F5BE9E8">
      <w:pPr>
        <w:spacing w:line="360" w:lineRule="auto"/>
        <w:ind w:left="-2" w:leftChars="-1" w:firstLine="420" w:firstLineChars="200"/>
        <w:jc w:val="left"/>
        <w:rPr>
          <w:rFonts w:hint="eastAsia" w:ascii="宋体" w:hAnsi="宋体" w:eastAsia="宋体" w:cs="宋体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highlight w:val="none"/>
          <w:lang w:val="en-US" w:eastAsia="zh-CN"/>
        </w:rPr>
        <w:t>3.甲方在验收中如发现服装的质量和材料不符合合同规定的，应在30天内向乙方提出，并有权退货或部分退货，不支付不符合合同规定的部分货款。</w:t>
      </w:r>
    </w:p>
    <w:p w14:paraId="07FDE206">
      <w:pPr>
        <w:spacing w:line="360" w:lineRule="auto"/>
        <w:ind w:left="-2" w:leftChars="-1" w:firstLine="420" w:firstLineChars="200"/>
        <w:jc w:val="left"/>
        <w:rPr>
          <w:rFonts w:hint="eastAsia" w:ascii="宋体" w:hAnsi="宋体" w:eastAsia="宋体" w:cs="宋体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highlight w:val="none"/>
          <w:lang w:val="en-US" w:eastAsia="zh-CN"/>
        </w:rPr>
        <w:t>4.验收中不符合合同规定质量水平的产品，超过本合同总量的10%时，视为整批货物不合格，甲方有权提出退货。</w:t>
      </w:r>
    </w:p>
    <w:p w14:paraId="5211EA99">
      <w:pPr>
        <w:spacing w:line="360" w:lineRule="auto"/>
        <w:ind w:left="-2" w:leftChars="-1" w:firstLine="420" w:firstLineChars="200"/>
        <w:jc w:val="left"/>
        <w:rPr>
          <w:rFonts w:hint="eastAsia" w:ascii="宋体" w:hAnsi="宋体" w:eastAsia="宋体" w:cs="宋体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highlight w:val="none"/>
          <w:lang w:val="en-US" w:eastAsia="zh-CN"/>
        </w:rPr>
        <w:t>5.乙方应在接到甲方提出的异议后3天内给予书面答复，并提出可行的解决方案，并负责实施。</w:t>
      </w:r>
    </w:p>
    <w:p w14:paraId="1E292912">
      <w:pPr>
        <w:spacing w:line="360" w:lineRule="auto"/>
        <w:ind w:left="-2" w:leftChars="-1" w:firstLine="420" w:firstLineChars="200"/>
        <w:jc w:val="left"/>
        <w:rPr>
          <w:rFonts w:hint="eastAsia" w:ascii="宋体" w:hAnsi="宋体" w:eastAsia="宋体" w:cs="宋体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highlight w:val="none"/>
          <w:lang w:val="en-US" w:eastAsia="zh-CN"/>
        </w:rPr>
        <w:t>六、 违约责任</w:t>
      </w:r>
    </w:p>
    <w:p w14:paraId="013C05DD">
      <w:pPr>
        <w:spacing w:line="360" w:lineRule="auto"/>
        <w:ind w:left="-2" w:leftChars="-1" w:firstLine="420" w:firstLineChars="200"/>
        <w:jc w:val="left"/>
        <w:rPr>
          <w:rFonts w:hint="eastAsia" w:ascii="宋体" w:hAnsi="宋体" w:eastAsia="宋体" w:cs="宋体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highlight w:val="none"/>
          <w:lang w:val="en-US" w:eastAsia="zh-CN"/>
        </w:rPr>
        <w:t>1.本合同项下货物制作工作乙方不得转包他人，如若转包，甲方将取消乙方的成交供 货资格，终止合同，并向司法部装备财务局反应此情况。乙方应向甲方支付全部货款5%的违约金。不足以弥补给甲方造成损失的，还应予以赔偿</w:t>
      </w:r>
      <w:r>
        <w:rPr>
          <w:rFonts w:hint="eastAsia" w:ascii="宋体" w:hAnsi="宋体" w:cs="宋体"/>
          <w:sz w:val="21"/>
          <w:szCs w:val="21"/>
          <w:highlight w:val="none"/>
          <w:lang w:val="en-US" w:eastAsia="zh-CN"/>
        </w:rPr>
        <w:t>。</w:t>
      </w:r>
    </w:p>
    <w:p w14:paraId="6FF6111B">
      <w:pPr>
        <w:spacing w:line="360" w:lineRule="auto"/>
        <w:ind w:left="-2" w:leftChars="-1" w:firstLine="420" w:firstLineChars="200"/>
        <w:jc w:val="left"/>
        <w:rPr>
          <w:rFonts w:hint="eastAsia" w:ascii="宋体" w:hAnsi="宋体" w:eastAsia="宋体" w:cs="宋体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highlight w:val="none"/>
          <w:lang w:val="en-US" w:eastAsia="zh-CN"/>
        </w:rPr>
        <w:t>2.乙方未按合同约定时间交货的，乙方将向甲方支付违约金，违约金从贷款中扣除。 违约金应按每周迟交货物款额的1%计收。一周按7天计算，不足7天按一周计算。迟交货达到10周以上，甲方可以终止合同，并将向司法部装备财务局反映此情况。</w:t>
      </w:r>
    </w:p>
    <w:p w14:paraId="0566918D">
      <w:pPr>
        <w:spacing w:line="360" w:lineRule="auto"/>
        <w:ind w:left="-2" w:leftChars="-1" w:firstLine="420" w:firstLineChars="200"/>
        <w:jc w:val="left"/>
        <w:rPr>
          <w:rFonts w:hint="eastAsia" w:ascii="宋体" w:hAnsi="宋体" w:eastAsia="宋体" w:cs="宋体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highlight w:val="none"/>
          <w:lang w:val="en-US" w:eastAsia="zh-CN"/>
        </w:rPr>
        <w:t>3.乙方交货后经甲方验收视为整批货物不合格的，乙方应向甲方支付全部货款的30% 的违约金；部分货物不符合合同规定质量标准的，应按不合格比例支付违约金，同时甲方将向司法部装备财务局反映此情况。</w:t>
      </w:r>
    </w:p>
    <w:p w14:paraId="0F9AB479">
      <w:pPr>
        <w:spacing w:line="360" w:lineRule="auto"/>
        <w:ind w:left="-2" w:leftChars="-1" w:firstLine="420" w:firstLineChars="200"/>
        <w:jc w:val="left"/>
        <w:rPr>
          <w:rFonts w:hint="eastAsia" w:ascii="宋体" w:hAnsi="宋体" w:eastAsia="宋体" w:cs="宋体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highlight w:val="none"/>
          <w:lang w:val="en-US" w:eastAsia="zh-CN"/>
        </w:rPr>
        <w:t>4.乙方如需提前交货，需经甲方同意后予以接受；甲方仍按合同约定时间支付货款。</w:t>
      </w:r>
    </w:p>
    <w:p w14:paraId="0EB63177">
      <w:pPr>
        <w:spacing w:line="360" w:lineRule="auto"/>
        <w:ind w:left="-2" w:leftChars="-1" w:firstLine="420" w:firstLineChars="200"/>
        <w:jc w:val="left"/>
        <w:rPr>
          <w:rFonts w:hint="eastAsia" w:ascii="宋体" w:hAnsi="宋体" w:eastAsia="宋体" w:cs="宋体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highlight w:val="none"/>
          <w:lang w:val="en-US" w:eastAsia="zh-CN"/>
        </w:rPr>
        <w:t>5.因运输原因发生的延迟交货，乙方应承担违约责任，按迟交货处理。</w:t>
      </w:r>
    </w:p>
    <w:p w14:paraId="0E9AC913">
      <w:pPr>
        <w:spacing w:line="360" w:lineRule="auto"/>
        <w:ind w:left="-2" w:leftChars="-1" w:firstLine="420" w:firstLineChars="200"/>
        <w:jc w:val="left"/>
        <w:rPr>
          <w:rFonts w:hint="eastAsia" w:ascii="宋体" w:hAnsi="宋体" w:eastAsia="宋体" w:cs="宋体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highlight w:val="none"/>
          <w:lang w:val="en-US" w:eastAsia="zh-CN"/>
        </w:rPr>
        <w:t>6.因包装不符合合同规定而造成货物损坏、丢失由乙方承担。</w:t>
      </w:r>
    </w:p>
    <w:p w14:paraId="7704C902">
      <w:pPr>
        <w:spacing w:line="360" w:lineRule="auto"/>
        <w:ind w:left="-2" w:leftChars="-1" w:firstLine="420" w:firstLineChars="200"/>
        <w:jc w:val="left"/>
        <w:rPr>
          <w:rFonts w:hint="eastAsia" w:ascii="宋体" w:hAnsi="宋体" w:eastAsia="宋体" w:cs="宋体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highlight w:val="none"/>
          <w:lang w:val="en-US" w:eastAsia="zh-CN"/>
        </w:rPr>
        <w:t>7.甲乙双方如单方面终止合同(除本合同另有规定和不可抗力外),违约方承担违约责任和相应的法律责任。违约方应向另一方支付全部货款20%的违约金。不足以弥补给守约方造成损失的，还应予以赔偿。</w:t>
      </w:r>
    </w:p>
    <w:p w14:paraId="241D9DBC">
      <w:pPr>
        <w:spacing w:line="360" w:lineRule="auto"/>
        <w:ind w:left="-2" w:leftChars="-1" w:firstLine="420" w:firstLineChars="200"/>
        <w:jc w:val="left"/>
        <w:rPr>
          <w:rFonts w:hint="eastAsia" w:ascii="宋体" w:hAnsi="宋体" w:eastAsia="宋体" w:cs="宋体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highlight w:val="none"/>
          <w:lang w:val="en-US" w:eastAsia="zh-CN"/>
        </w:rPr>
        <w:t>七、不可抗力</w:t>
      </w:r>
    </w:p>
    <w:p w14:paraId="6C800AFB">
      <w:pPr>
        <w:spacing w:line="360" w:lineRule="auto"/>
        <w:ind w:left="-2" w:leftChars="-1" w:firstLine="420" w:firstLineChars="200"/>
        <w:jc w:val="left"/>
        <w:rPr>
          <w:rFonts w:hint="eastAsia" w:ascii="宋体" w:hAnsi="宋体" w:eastAsia="宋体" w:cs="宋体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highlight w:val="none"/>
          <w:lang w:val="en-US" w:eastAsia="zh-CN"/>
        </w:rPr>
        <w:t>因不可抗力不能履行合同的，应及时通知对方，并在规定期限内提供相应证明。未履 行完的合同是否继续履行、如何履行等问题，可由双方协商确定。对确为不可抗力原因造成的损失，可免予承担责任。</w:t>
      </w:r>
    </w:p>
    <w:p w14:paraId="618EEE68">
      <w:pPr>
        <w:spacing w:line="360" w:lineRule="auto"/>
        <w:ind w:left="-2" w:leftChars="-1" w:firstLine="420" w:firstLineChars="200"/>
        <w:jc w:val="left"/>
        <w:rPr>
          <w:rFonts w:hint="eastAsia" w:ascii="宋体" w:hAnsi="宋体" w:eastAsia="宋体" w:cs="宋体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highlight w:val="none"/>
          <w:lang w:val="en-US" w:eastAsia="zh-CN"/>
        </w:rPr>
        <w:t>八、争议的解决</w:t>
      </w:r>
    </w:p>
    <w:p w14:paraId="60307512">
      <w:pPr>
        <w:spacing w:line="360" w:lineRule="auto"/>
        <w:ind w:left="-2" w:leftChars="-1" w:firstLine="420" w:firstLineChars="200"/>
        <w:jc w:val="left"/>
        <w:rPr>
          <w:rFonts w:hint="eastAsia" w:ascii="宋体" w:hAnsi="宋体" w:eastAsia="宋体" w:cs="宋体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highlight w:val="none"/>
          <w:lang w:val="en-US" w:eastAsia="zh-CN"/>
        </w:rPr>
        <w:t>合同履行过程中发生争议，双方应协商解决，协商不成的可向甲方所在地有管辖权的人民法院提请诉讼。</w:t>
      </w:r>
    </w:p>
    <w:p w14:paraId="496BC197">
      <w:pPr>
        <w:spacing w:line="360" w:lineRule="auto"/>
        <w:ind w:left="-2" w:leftChars="-1" w:firstLine="420" w:firstLineChars="200"/>
        <w:jc w:val="left"/>
        <w:rPr>
          <w:rFonts w:hint="eastAsia" w:ascii="宋体" w:hAnsi="宋体" w:eastAsia="宋体" w:cs="宋体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highlight w:val="none"/>
          <w:lang w:val="en-US" w:eastAsia="zh-CN"/>
        </w:rPr>
        <w:t>本合同一式5份，具有同等法律效力。甲方2份、乙方2份、采购代理机构1份。各方签字盖章后生效，合同执行完毕自动失效。 (合同的服务承诺则长期有效)</w:t>
      </w:r>
    </w:p>
    <w:p w14:paraId="3442760C">
      <w:pPr>
        <w:spacing w:line="360" w:lineRule="auto"/>
        <w:ind w:left="-2" w:leftChars="-1" w:firstLine="420" w:firstLineChars="200"/>
        <w:jc w:val="left"/>
        <w:rPr>
          <w:rFonts w:hint="eastAsia" w:ascii="宋体" w:hAnsi="宋体" w:eastAsia="宋体" w:cs="宋体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highlight w:val="none"/>
          <w:lang w:val="en-US" w:eastAsia="zh-CN"/>
        </w:rPr>
        <w:t>以下无正文。</w:t>
      </w:r>
    </w:p>
    <w:tbl>
      <w:tblPr>
        <w:tblStyle w:val="9"/>
        <w:tblW w:w="8639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42"/>
        <w:gridCol w:w="2867"/>
        <w:gridCol w:w="4030"/>
      </w:tblGrid>
      <w:tr w14:paraId="205DD8F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  <w:jc w:val="center"/>
        </w:trPr>
        <w:tc>
          <w:tcPr>
            <w:tcW w:w="4609" w:type="dxa"/>
            <w:gridSpan w:val="2"/>
            <w:vAlign w:val="top"/>
          </w:tcPr>
          <w:p w14:paraId="1EC2ECFF">
            <w:pPr>
              <w:pStyle w:val="8"/>
              <w:spacing w:before="125" w:line="221" w:lineRule="auto"/>
              <w:ind w:left="1944"/>
              <w:rPr>
                <w:sz w:val="23"/>
                <w:szCs w:val="23"/>
                <w:highlight w:val="none"/>
              </w:rPr>
            </w:pPr>
            <w:r>
              <w:rPr>
                <w:spacing w:val="-20"/>
                <w:sz w:val="23"/>
                <w:szCs w:val="23"/>
                <w:highlight w:val="none"/>
              </w:rPr>
              <w:t>甲</w:t>
            </w:r>
            <w:r>
              <w:rPr>
                <w:spacing w:val="28"/>
                <w:sz w:val="23"/>
                <w:szCs w:val="23"/>
                <w:highlight w:val="none"/>
              </w:rPr>
              <w:t xml:space="preserve">  </w:t>
            </w:r>
            <w:r>
              <w:rPr>
                <w:spacing w:val="-20"/>
                <w:sz w:val="23"/>
                <w:szCs w:val="23"/>
                <w:highlight w:val="none"/>
              </w:rPr>
              <w:t>方</w:t>
            </w:r>
          </w:p>
        </w:tc>
        <w:tc>
          <w:tcPr>
            <w:tcW w:w="4030" w:type="dxa"/>
            <w:vAlign w:val="top"/>
          </w:tcPr>
          <w:p w14:paraId="3999AFB3">
            <w:pPr>
              <w:pStyle w:val="8"/>
              <w:spacing w:before="125" w:line="221" w:lineRule="auto"/>
              <w:ind w:left="1944"/>
              <w:rPr>
                <w:rFonts w:hint="eastAsia" w:ascii="Arial" w:eastAsia="宋体"/>
                <w:sz w:val="21"/>
                <w:highlight w:val="none"/>
                <w:lang w:val="en-US" w:eastAsia="zh-CN"/>
              </w:rPr>
            </w:pPr>
            <w:r>
              <w:rPr>
                <w:rFonts w:hint="eastAsia"/>
                <w:spacing w:val="-20"/>
                <w:sz w:val="23"/>
                <w:szCs w:val="23"/>
                <w:highlight w:val="none"/>
                <w:lang w:val="en-US" w:eastAsia="zh-CN"/>
              </w:rPr>
              <w:t>乙</w:t>
            </w:r>
            <w:r>
              <w:rPr>
                <w:spacing w:val="28"/>
                <w:sz w:val="23"/>
                <w:szCs w:val="23"/>
                <w:highlight w:val="none"/>
              </w:rPr>
              <w:t xml:space="preserve">  </w:t>
            </w:r>
            <w:r>
              <w:rPr>
                <w:spacing w:val="-20"/>
                <w:sz w:val="23"/>
                <w:szCs w:val="23"/>
                <w:highlight w:val="none"/>
              </w:rPr>
              <w:t>方</w:t>
            </w:r>
          </w:p>
        </w:tc>
      </w:tr>
      <w:tr w14:paraId="6E8C9ED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  <w:jc w:val="center"/>
        </w:trPr>
        <w:tc>
          <w:tcPr>
            <w:tcW w:w="4609" w:type="dxa"/>
            <w:gridSpan w:val="2"/>
            <w:vAlign w:val="top"/>
          </w:tcPr>
          <w:p w14:paraId="28BD3CF0">
            <w:pPr>
              <w:pStyle w:val="8"/>
              <w:spacing w:before="139" w:line="219" w:lineRule="auto"/>
              <w:ind w:left="84"/>
              <w:rPr>
                <w:sz w:val="23"/>
                <w:szCs w:val="23"/>
                <w:highlight w:val="none"/>
              </w:rPr>
            </w:pPr>
            <w:r>
              <w:rPr>
                <w:spacing w:val="5"/>
                <w:sz w:val="23"/>
                <w:szCs w:val="23"/>
                <w:highlight w:val="none"/>
              </w:rPr>
              <w:t>陕西省司法厅(公章)</w:t>
            </w:r>
          </w:p>
        </w:tc>
        <w:tc>
          <w:tcPr>
            <w:tcW w:w="4030" w:type="dxa"/>
            <w:vAlign w:val="top"/>
          </w:tcPr>
          <w:p w14:paraId="6E202BB0">
            <w:pPr>
              <w:pStyle w:val="8"/>
              <w:spacing w:before="139" w:line="219" w:lineRule="auto"/>
              <w:ind w:left="115"/>
              <w:rPr>
                <w:sz w:val="23"/>
                <w:szCs w:val="23"/>
                <w:highlight w:val="none"/>
              </w:rPr>
            </w:pPr>
            <w:r>
              <w:rPr>
                <w:rFonts w:hint="eastAsia"/>
                <w:spacing w:val="3"/>
                <w:sz w:val="23"/>
                <w:szCs w:val="23"/>
                <w:highlight w:val="none"/>
                <w:lang w:val="en-US" w:eastAsia="zh-CN"/>
              </w:rPr>
              <w:t xml:space="preserve">                    </w:t>
            </w:r>
            <w:r>
              <w:rPr>
                <w:spacing w:val="3"/>
                <w:sz w:val="23"/>
                <w:szCs w:val="23"/>
                <w:highlight w:val="none"/>
              </w:rPr>
              <w:t>(公章)</w:t>
            </w:r>
          </w:p>
        </w:tc>
      </w:tr>
      <w:tr w14:paraId="195AD2F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9" w:hRule="atLeast"/>
          <w:jc w:val="center"/>
        </w:trPr>
        <w:tc>
          <w:tcPr>
            <w:tcW w:w="4609" w:type="dxa"/>
            <w:gridSpan w:val="2"/>
            <w:vAlign w:val="top"/>
          </w:tcPr>
          <w:p w14:paraId="3DBA543E">
            <w:pPr>
              <w:pStyle w:val="8"/>
              <w:spacing w:before="121" w:line="219" w:lineRule="auto"/>
              <w:ind w:left="84"/>
              <w:rPr>
                <w:sz w:val="23"/>
                <w:szCs w:val="23"/>
                <w:highlight w:val="none"/>
              </w:rPr>
            </w:pPr>
            <w:r>
              <w:rPr>
                <w:spacing w:val="-6"/>
                <w:sz w:val="23"/>
                <w:szCs w:val="23"/>
                <w:highlight w:val="none"/>
              </w:rPr>
              <w:t>地址：   西安市雁塔区建工路50号</w:t>
            </w:r>
          </w:p>
        </w:tc>
        <w:tc>
          <w:tcPr>
            <w:tcW w:w="4030" w:type="dxa"/>
            <w:vAlign w:val="top"/>
          </w:tcPr>
          <w:p w14:paraId="0FB4E2D7">
            <w:pPr>
              <w:pStyle w:val="8"/>
              <w:spacing w:before="121" w:line="219" w:lineRule="auto"/>
              <w:ind w:left="115"/>
              <w:rPr>
                <w:sz w:val="23"/>
                <w:szCs w:val="23"/>
                <w:highlight w:val="none"/>
              </w:rPr>
            </w:pPr>
            <w:r>
              <w:rPr>
                <w:sz w:val="23"/>
                <w:szCs w:val="23"/>
                <w:highlight w:val="none"/>
              </w:rPr>
              <w:t>地址：</w:t>
            </w:r>
          </w:p>
        </w:tc>
      </w:tr>
      <w:tr w14:paraId="2E6E08F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9" w:hRule="atLeast"/>
          <w:jc w:val="center"/>
        </w:trPr>
        <w:tc>
          <w:tcPr>
            <w:tcW w:w="4609" w:type="dxa"/>
            <w:gridSpan w:val="2"/>
            <w:vAlign w:val="top"/>
          </w:tcPr>
          <w:p w14:paraId="477F8BD3">
            <w:pPr>
              <w:pStyle w:val="8"/>
              <w:spacing w:before="122" w:line="219" w:lineRule="auto"/>
              <w:ind w:left="84"/>
              <w:rPr>
                <w:sz w:val="23"/>
                <w:szCs w:val="23"/>
                <w:highlight w:val="none"/>
              </w:rPr>
            </w:pPr>
            <w:r>
              <w:rPr>
                <w:spacing w:val="1"/>
                <w:sz w:val="23"/>
                <w:szCs w:val="23"/>
                <w:highlight w:val="none"/>
              </w:rPr>
              <w:t>邮编：710003</w:t>
            </w:r>
          </w:p>
        </w:tc>
        <w:tc>
          <w:tcPr>
            <w:tcW w:w="4030" w:type="dxa"/>
            <w:vAlign w:val="top"/>
          </w:tcPr>
          <w:p w14:paraId="3FCB4F20">
            <w:pPr>
              <w:pStyle w:val="8"/>
              <w:spacing w:before="122" w:line="219" w:lineRule="auto"/>
              <w:ind w:left="115"/>
              <w:rPr>
                <w:sz w:val="23"/>
                <w:szCs w:val="23"/>
                <w:highlight w:val="none"/>
              </w:rPr>
            </w:pPr>
            <w:r>
              <w:rPr>
                <w:spacing w:val="1"/>
                <w:sz w:val="23"/>
                <w:szCs w:val="23"/>
                <w:highlight w:val="none"/>
              </w:rPr>
              <w:t>邮编：</w:t>
            </w:r>
          </w:p>
        </w:tc>
      </w:tr>
      <w:tr w14:paraId="64EBE79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99" w:hRule="atLeast"/>
          <w:jc w:val="center"/>
        </w:trPr>
        <w:tc>
          <w:tcPr>
            <w:tcW w:w="4609" w:type="dxa"/>
            <w:gridSpan w:val="2"/>
            <w:vAlign w:val="top"/>
          </w:tcPr>
          <w:p w14:paraId="59373522">
            <w:pPr>
              <w:pStyle w:val="8"/>
              <w:spacing w:before="123" w:line="219" w:lineRule="auto"/>
              <w:ind w:left="84"/>
              <w:rPr>
                <w:rFonts w:hint="eastAsia"/>
                <w:spacing w:val="3"/>
                <w:sz w:val="23"/>
                <w:szCs w:val="23"/>
                <w:highlight w:val="none"/>
                <w:lang w:val="en-US" w:eastAsia="zh-CN"/>
              </w:rPr>
            </w:pPr>
            <w:r>
              <w:rPr>
                <w:spacing w:val="3"/>
                <w:sz w:val="23"/>
                <w:szCs w:val="23"/>
                <w:highlight w:val="none"/>
              </w:rPr>
              <w:t>法定代表人或负</w:t>
            </w:r>
            <w:r>
              <w:rPr>
                <w:rFonts w:hint="eastAsia"/>
                <w:spacing w:val="3"/>
                <w:sz w:val="23"/>
                <w:szCs w:val="23"/>
                <w:highlight w:val="none"/>
                <w:lang w:val="en-US" w:eastAsia="zh-CN"/>
              </w:rPr>
              <w:t>责人：</w:t>
            </w:r>
          </w:p>
        </w:tc>
        <w:tc>
          <w:tcPr>
            <w:tcW w:w="4030" w:type="dxa"/>
            <w:vAlign w:val="top"/>
          </w:tcPr>
          <w:p w14:paraId="42D16249">
            <w:pPr>
              <w:pStyle w:val="8"/>
              <w:spacing w:before="123" w:line="219" w:lineRule="auto"/>
              <w:ind w:left="84"/>
              <w:rPr>
                <w:spacing w:val="3"/>
                <w:sz w:val="23"/>
                <w:szCs w:val="23"/>
                <w:highlight w:val="none"/>
              </w:rPr>
            </w:pPr>
            <w:r>
              <w:rPr>
                <w:spacing w:val="3"/>
                <w:sz w:val="23"/>
                <w:szCs w:val="23"/>
                <w:highlight w:val="none"/>
              </w:rPr>
              <w:t>法定代表人或负</w:t>
            </w:r>
            <w:r>
              <w:rPr>
                <w:rFonts w:hint="eastAsia"/>
                <w:spacing w:val="3"/>
                <w:sz w:val="23"/>
                <w:szCs w:val="23"/>
                <w:highlight w:val="none"/>
                <w:lang w:val="en-US" w:eastAsia="zh-CN"/>
              </w:rPr>
              <w:t>责人：</w:t>
            </w:r>
          </w:p>
        </w:tc>
      </w:tr>
      <w:tr w14:paraId="32F6DA5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79" w:hRule="atLeast"/>
          <w:jc w:val="center"/>
        </w:trPr>
        <w:tc>
          <w:tcPr>
            <w:tcW w:w="1742" w:type="dxa"/>
            <w:tcBorders>
              <w:right w:val="nil"/>
            </w:tcBorders>
            <w:vAlign w:val="top"/>
          </w:tcPr>
          <w:p w14:paraId="4781F897">
            <w:pPr>
              <w:pStyle w:val="8"/>
              <w:spacing w:before="114" w:line="219" w:lineRule="auto"/>
              <w:ind w:left="84"/>
              <w:rPr>
                <w:sz w:val="23"/>
                <w:szCs w:val="23"/>
                <w:highlight w:val="none"/>
              </w:rPr>
            </w:pPr>
            <w:r>
              <w:rPr>
                <w:spacing w:val="-1"/>
                <w:sz w:val="23"/>
                <w:szCs w:val="23"/>
                <w:highlight w:val="none"/>
              </w:rPr>
              <w:t>项目负责人：</w:t>
            </w:r>
          </w:p>
        </w:tc>
        <w:tc>
          <w:tcPr>
            <w:tcW w:w="2867" w:type="dxa"/>
            <w:tcBorders>
              <w:left w:val="nil"/>
            </w:tcBorders>
            <w:vAlign w:val="top"/>
          </w:tcPr>
          <w:p w14:paraId="6F8F7DEA">
            <w:pPr>
              <w:spacing w:line="283" w:lineRule="auto"/>
              <w:rPr>
                <w:rFonts w:ascii="Arial"/>
                <w:sz w:val="21"/>
                <w:highlight w:val="none"/>
              </w:rPr>
            </w:pPr>
          </w:p>
          <w:p w14:paraId="665A3636">
            <w:pPr>
              <w:spacing w:line="684" w:lineRule="exact"/>
              <w:ind w:firstLine="387"/>
              <w:rPr>
                <w:highlight w:val="none"/>
              </w:rPr>
            </w:pPr>
          </w:p>
        </w:tc>
        <w:tc>
          <w:tcPr>
            <w:tcW w:w="4030" w:type="dxa"/>
            <w:vAlign w:val="top"/>
          </w:tcPr>
          <w:p w14:paraId="450A875C">
            <w:pPr>
              <w:pStyle w:val="8"/>
              <w:spacing w:before="144" w:line="219" w:lineRule="auto"/>
              <w:ind w:left="115"/>
              <w:rPr>
                <w:rFonts w:hint="eastAsia" w:eastAsia="宋体"/>
                <w:sz w:val="23"/>
                <w:szCs w:val="23"/>
                <w:highlight w:val="none"/>
                <w:lang w:eastAsia="zh-CN"/>
              </w:rPr>
            </w:pPr>
            <w:r>
              <w:rPr>
                <w:spacing w:val="-1"/>
                <w:sz w:val="23"/>
                <w:szCs w:val="23"/>
                <w:highlight w:val="none"/>
              </w:rPr>
              <w:t>委托代理</w:t>
            </w:r>
            <w:r>
              <w:rPr>
                <w:rFonts w:hint="eastAsia"/>
                <w:spacing w:val="-1"/>
                <w:sz w:val="23"/>
                <w:szCs w:val="23"/>
                <w:highlight w:val="none"/>
                <w:lang w:val="en-US" w:eastAsia="zh-CN"/>
              </w:rPr>
              <w:t>人</w:t>
            </w:r>
            <w:r>
              <w:rPr>
                <w:rFonts w:hint="eastAsia"/>
                <w:spacing w:val="-1"/>
                <w:sz w:val="23"/>
                <w:szCs w:val="23"/>
                <w:highlight w:val="none"/>
                <w:lang w:eastAsia="zh-CN"/>
              </w:rPr>
              <w:t>：</w:t>
            </w:r>
          </w:p>
        </w:tc>
      </w:tr>
      <w:tr w14:paraId="4FF21B9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9" w:hRule="atLeast"/>
          <w:jc w:val="center"/>
        </w:trPr>
        <w:tc>
          <w:tcPr>
            <w:tcW w:w="4609" w:type="dxa"/>
            <w:gridSpan w:val="2"/>
            <w:vAlign w:val="top"/>
          </w:tcPr>
          <w:p w14:paraId="510797EB">
            <w:pPr>
              <w:pStyle w:val="8"/>
              <w:spacing w:before="128" w:line="221" w:lineRule="auto"/>
              <w:ind w:left="84"/>
              <w:rPr>
                <w:sz w:val="23"/>
                <w:szCs w:val="23"/>
                <w:highlight w:val="none"/>
              </w:rPr>
            </w:pPr>
            <w:r>
              <w:rPr>
                <w:sz w:val="23"/>
                <w:szCs w:val="23"/>
                <w:highlight w:val="none"/>
              </w:rPr>
              <w:t>电话：029-87293989</w:t>
            </w:r>
          </w:p>
        </w:tc>
        <w:tc>
          <w:tcPr>
            <w:tcW w:w="4030" w:type="dxa"/>
            <w:vAlign w:val="top"/>
          </w:tcPr>
          <w:p w14:paraId="4AAAF139">
            <w:pPr>
              <w:pStyle w:val="8"/>
              <w:spacing w:before="128" w:line="221" w:lineRule="auto"/>
              <w:ind w:left="115"/>
              <w:rPr>
                <w:sz w:val="23"/>
                <w:szCs w:val="23"/>
                <w:highlight w:val="none"/>
              </w:rPr>
            </w:pPr>
            <w:r>
              <w:rPr>
                <w:sz w:val="23"/>
                <w:szCs w:val="23"/>
                <w:highlight w:val="none"/>
              </w:rPr>
              <w:t>电话：</w:t>
            </w:r>
          </w:p>
        </w:tc>
      </w:tr>
      <w:tr w14:paraId="5CF3A23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9" w:hRule="atLeast"/>
          <w:jc w:val="center"/>
        </w:trPr>
        <w:tc>
          <w:tcPr>
            <w:tcW w:w="4609" w:type="dxa"/>
            <w:gridSpan w:val="2"/>
            <w:vAlign w:val="top"/>
          </w:tcPr>
          <w:p w14:paraId="1DEB4B9E">
            <w:pPr>
              <w:pStyle w:val="8"/>
              <w:spacing w:before="125" w:line="219" w:lineRule="auto"/>
              <w:ind w:left="84"/>
              <w:rPr>
                <w:spacing w:val="-1"/>
                <w:sz w:val="23"/>
                <w:szCs w:val="23"/>
                <w:highlight w:val="none"/>
              </w:rPr>
            </w:pPr>
            <w:r>
              <w:rPr>
                <w:spacing w:val="-1"/>
                <w:sz w:val="23"/>
                <w:szCs w:val="23"/>
                <w:highlight w:val="none"/>
              </w:rPr>
              <w:t>传真：029-87293989</w:t>
            </w:r>
          </w:p>
        </w:tc>
        <w:tc>
          <w:tcPr>
            <w:tcW w:w="4030" w:type="dxa"/>
            <w:vAlign w:val="top"/>
          </w:tcPr>
          <w:p w14:paraId="299379FC">
            <w:pPr>
              <w:pStyle w:val="8"/>
              <w:spacing w:before="125" w:line="219" w:lineRule="auto"/>
              <w:ind w:left="115"/>
              <w:rPr>
                <w:sz w:val="23"/>
                <w:szCs w:val="23"/>
                <w:highlight w:val="none"/>
              </w:rPr>
            </w:pPr>
            <w:r>
              <w:rPr>
                <w:sz w:val="23"/>
                <w:szCs w:val="23"/>
                <w:highlight w:val="none"/>
              </w:rPr>
              <w:t>传真：</w:t>
            </w:r>
          </w:p>
        </w:tc>
      </w:tr>
      <w:tr w14:paraId="4D0079B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  <w:jc w:val="center"/>
        </w:trPr>
        <w:tc>
          <w:tcPr>
            <w:tcW w:w="4609" w:type="dxa"/>
            <w:gridSpan w:val="2"/>
            <w:vAlign w:val="top"/>
          </w:tcPr>
          <w:p w14:paraId="760D815D">
            <w:pPr>
              <w:pStyle w:val="8"/>
              <w:spacing w:before="125" w:line="219" w:lineRule="auto"/>
              <w:ind w:left="84"/>
              <w:rPr>
                <w:spacing w:val="-1"/>
                <w:sz w:val="23"/>
                <w:szCs w:val="23"/>
                <w:highlight w:val="none"/>
              </w:rPr>
            </w:pPr>
          </w:p>
        </w:tc>
        <w:tc>
          <w:tcPr>
            <w:tcW w:w="4030" w:type="dxa"/>
            <w:vAlign w:val="top"/>
          </w:tcPr>
          <w:p w14:paraId="17A5FF34">
            <w:pPr>
              <w:pStyle w:val="8"/>
              <w:spacing w:before="125" w:line="219" w:lineRule="auto"/>
              <w:ind w:left="115"/>
              <w:rPr>
                <w:sz w:val="23"/>
                <w:szCs w:val="23"/>
                <w:highlight w:val="none"/>
              </w:rPr>
            </w:pPr>
            <w:r>
              <w:rPr>
                <w:sz w:val="23"/>
                <w:szCs w:val="23"/>
                <w:highlight w:val="none"/>
              </w:rPr>
              <w:t>开户银行：</w:t>
            </w:r>
          </w:p>
        </w:tc>
      </w:tr>
      <w:tr w14:paraId="6D6AE35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9" w:hRule="atLeast"/>
          <w:jc w:val="center"/>
        </w:trPr>
        <w:tc>
          <w:tcPr>
            <w:tcW w:w="4609" w:type="dxa"/>
            <w:gridSpan w:val="2"/>
            <w:vAlign w:val="top"/>
          </w:tcPr>
          <w:p w14:paraId="098AA752">
            <w:pPr>
              <w:pStyle w:val="8"/>
              <w:spacing w:before="125" w:line="219" w:lineRule="auto"/>
              <w:ind w:left="84"/>
              <w:rPr>
                <w:spacing w:val="-1"/>
                <w:sz w:val="23"/>
                <w:szCs w:val="23"/>
                <w:highlight w:val="none"/>
              </w:rPr>
            </w:pPr>
          </w:p>
        </w:tc>
        <w:tc>
          <w:tcPr>
            <w:tcW w:w="4030" w:type="dxa"/>
            <w:vAlign w:val="top"/>
          </w:tcPr>
          <w:p w14:paraId="34EF1A62">
            <w:pPr>
              <w:pStyle w:val="8"/>
              <w:spacing w:before="125" w:line="219" w:lineRule="auto"/>
              <w:ind w:left="115"/>
              <w:rPr>
                <w:sz w:val="23"/>
                <w:szCs w:val="23"/>
                <w:highlight w:val="none"/>
              </w:rPr>
            </w:pPr>
            <w:r>
              <w:rPr>
                <w:sz w:val="23"/>
                <w:szCs w:val="23"/>
                <w:highlight w:val="none"/>
              </w:rPr>
              <w:t>帐号：</w:t>
            </w:r>
          </w:p>
        </w:tc>
      </w:tr>
      <w:tr w14:paraId="6BA4431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4" w:hRule="atLeast"/>
          <w:jc w:val="center"/>
        </w:trPr>
        <w:tc>
          <w:tcPr>
            <w:tcW w:w="4609" w:type="dxa"/>
            <w:gridSpan w:val="2"/>
            <w:vAlign w:val="top"/>
          </w:tcPr>
          <w:p w14:paraId="6633B596">
            <w:pPr>
              <w:pStyle w:val="8"/>
              <w:spacing w:before="125" w:line="219" w:lineRule="auto"/>
              <w:ind w:left="115"/>
              <w:jc w:val="center"/>
              <w:rPr>
                <w:rFonts w:hint="default"/>
                <w:sz w:val="23"/>
                <w:szCs w:val="23"/>
                <w:highlight w:val="none"/>
                <w:lang w:val="en-US" w:eastAsia="zh-CN"/>
              </w:rPr>
            </w:pPr>
            <w:r>
              <w:rPr>
                <w:rFonts w:hint="eastAsia"/>
                <w:sz w:val="23"/>
                <w:szCs w:val="23"/>
                <w:highlight w:val="none"/>
                <w:lang w:val="en-US" w:eastAsia="zh-CN"/>
              </w:rPr>
              <w:t>年   月   日</w:t>
            </w:r>
          </w:p>
        </w:tc>
        <w:tc>
          <w:tcPr>
            <w:tcW w:w="4030" w:type="dxa"/>
            <w:vAlign w:val="top"/>
          </w:tcPr>
          <w:p w14:paraId="0FA1292C">
            <w:pPr>
              <w:pStyle w:val="8"/>
              <w:spacing w:before="125" w:line="219" w:lineRule="auto"/>
              <w:ind w:left="115"/>
              <w:jc w:val="center"/>
              <w:rPr>
                <w:sz w:val="23"/>
                <w:szCs w:val="23"/>
                <w:highlight w:val="none"/>
              </w:rPr>
            </w:pPr>
            <w:r>
              <w:rPr>
                <w:rFonts w:hint="eastAsia"/>
                <w:sz w:val="23"/>
                <w:szCs w:val="23"/>
                <w:highlight w:val="none"/>
                <w:lang w:val="en-US" w:eastAsia="zh-CN"/>
              </w:rPr>
              <w:t>年   月   日</w:t>
            </w:r>
          </w:p>
        </w:tc>
      </w:tr>
    </w:tbl>
    <w:p w14:paraId="4A0EDC35">
      <w:pPr>
        <w:pStyle w:val="2"/>
        <w:rPr>
          <w:rFonts w:hint="eastAsia"/>
          <w:sz w:val="20"/>
          <w:szCs w:val="20"/>
          <w:highlight w:val="none"/>
        </w:rPr>
      </w:pPr>
    </w:p>
    <w:p w14:paraId="1CECC57E"/>
    <w:sectPr>
      <w:headerReference r:id="rId3" w:type="default"/>
      <w:footerReference r:id="rId4" w:type="default"/>
      <w:pgSz w:w="11906" w:h="16838"/>
      <w:pgMar w:top="1440" w:right="1080" w:bottom="1440" w:left="1080" w:header="851" w:footer="992" w:gutter="0"/>
      <w:pgNumType w:fmt="decimal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??">
    <w:altName w:val="Times New Roman"/>
    <w:panose1 w:val="00000000000000000000"/>
    <w:charset w:val="00"/>
    <w:family w:val="auto"/>
    <w:pitch w:val="default"/>
    <w:sig w:usb0="00000000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32309E6"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6A019E5">
                          <w:pPr>
                            <w:pStyle w:val="3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5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6A019E5">
                    <w:pPr>
                      <w:pStyle w:val="3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5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13DCDF1">
    <w:pPr>
      <w:pStyle w:val="4"/>
      <w:pBdr>
        <w:bottom w:val="none" w:color="auto" w:sz="0" w:space="1"/>
      </w:pBdr>
      <w:jc w:val="left"/>
      <w:rPr>
        <w:rFonts w:hint="eastAsia" w:ascii="黑体" w:hAnsi="黑体" w:eastAsia="黑体" w:cs="黑体"/>
        <w:kern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7E15BE5"/>
    <w:rsid w:val="67E15B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Calibri"/>
      <w:kern w:val="2"/>
      <w:sz w:val="21"/>
      <w:szCs w:val="21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rPr>
      <w:rFonts w:ascii="Calibri" w:hAnsi="Calibri" w:cs="Times New Roman"/>
      <w:kern w:val="0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cs="Times New Roman"/>
      <w:kern w:val="0"/>
      <w:sz w:val="18"/>
      <w:szCs w:val="18"/>
    </w:rPr>
  </w:style>
  <w:style w:type="character" w:customStyle="1" w:styleId="7">
    <w:name w:val="标题 1 Char"/>
    <w:autoRedefine/>
    <w:qFormat/>
    <w:locked/>
    <w:uiPriority w:val="99"/>
    <w:rPr>
      <w:rFonts w:ascii="Calibri" w:hAnsi="Calibri" w:cs="Calibri"/>
      <w:b/>
      <w:bCs/>
      <w:kern w:val="44"/>
      <w:sz w:val="44"/>
      <w:szCs w:val="44"/>
    </w:rPr>
  </w:style>
  <w:style w:type="paragraph" w:customStyle="1" w:styleId="8">
    <w:name w:val="Table Text"/>
    <w:basedOn w:val="1"/>
    <w:autoRedefine/>
    <w:qFormat/>
    <w:uiPriority w:val="0"/>
    <w:pPr>
      <w:topLinePunct/>
      <w:autoSpaceDE/>
      <w:autoSpaceDN/>
      <w:snapToGrid w:val="0"/>
      <w:spacing w:before="80" w:after="80" w:line="240" w:lineRule="atLeast"/>
    </w:pPr>
  </w:style>
  <w:style w:type="table" w:customStyle="1" w:styleId="9">
    <w:name w:val="Table Normal"/>
    <w:autoRedefine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2025-06-30T01:53:00Z</dcterms:created>
  <dc:creator>饣耳</dc:creator>
  <cp:lastModifiedBy>饣耳</cp:lastModifiedBy>
  <dcterms:modified xsi:type="dcterms:W3CDTF">2025-06-30T01:54:57Z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AF669545050E4A3CA97BF308D6947F0A_11</vt:lpwstr>
  </property>
  <property fmtid="{D5CDD505-2E9C-101B-9397-08002B2CF9AE}" pid="4" name="KSOTemplateDocerSaveRecord">
    <vt:lpwstr>eyJoZGlkIjoiYWMyZGEzMDVkZmYyMmUwMDAyY2MyMWRkMDIzODQ1YjEiLCJ1c2VySWQiOiI2MTQ1NzE3NTUifQ==</vt:lpwstr>
  </property>
</Properties>
</file>