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版本号：SXXZ-CS-20250501220250603001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陕西生物产业海外知识产权预警研究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SXXZ-CS-202505012</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陕西生物产业海外知识产权预警研究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SXXZ-CS-202505012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陕西生物产业海外知识产权预警研究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开展陕西生物产业领域海外知识产权预警分析，结合政策支持导向和产业发展实际，对国内外生物产业内关键技术领域的专利进行预警分析，排查陕西省重点企业、链主企业相关产品存在的风险点，推动企业自主知识产权产品研发进程。对国外龙头企业在中国的布局进行分析。 2.开展陕西生物产业领域知识产权海外布局研究，结合陕西省生物产业技术布局现状和技术发展情况，制定陕西生物产业领域知识产权海外布局方案，推动形成一批市场发展前景好、竞争力强的高价值发明专利。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采购包1（陕西生物产业海外知识产权预警研究）：属于专门面向中小企业采购。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3、信誉：投标人不得列入“中国执行信息公开网”网站被列为失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029-85719689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本项目最低收费8000.00元，不足捌仟按捌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开展陕西生物产业领域海外知识产权预警分析，结合政策支持导向和产业发展实际，对国内外生物产业内关键技术领域的专利进行预警分析，排查陕西省重点企业、链主企业相关产品存在的风险点，推动企业自主知识产权产品研发进程。对国外龙头企业在中国的布局进行分析。 2.开展陕西生物产业领域知识产权海外布局研究，结合陕西省生物产业技术布局现状和技术发展情况，制定陕西生物产业领域知识产权海外布局方案，推动形成一批市场发展前景好、竞争力强的高价值发明专利。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陕西生物产业海外知识产权预警研究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标的名称：陕西生物产业海外知识产权预警研究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（一）项目内容</w:t>
            </w:r>
          </w:p>
          <w:p>
            <w:pPr>
              <w:pStyle w:val="null3"/>
            </w:pPr>
            <w:r>
              <w:rPr>
                <w:rFonts w:ascii="仿宋_GB2312" w:hAnsi="仿宋_GB2312" w:cs="仿宋_GB2312" w:eastAsia="仿宋_GB2312"/>
              </w:rPr>
              <w:t>1.</w:t>
            </w:r>
            <w:r>
              <w:rPr>
                <w:rFonts w:ascii="仿宋_GB2312" w:hAnsi="仿宋_GB2312" w:cs="仿宋_GB2312" w:eastAsia="仿宋_GB2312"/>
              </w:rPr>
              <w:t>开展陕西生物产业领域海外知识产权预警分析，结合政策支持导向和产业发展实际，对国内外生物产业内关键技术领域的专利进行预警分析，排查陕西省重点企业、链主企业相关产品存在的风险点，推动企业自主知识产权产品研发进程。对国外龙头企业在中国的布局进行分析。</w:t>
            </w:r>
          </w:p>
          <w:p>
            <w:pPr>
              <w:pStyle w:val="null3"/>
            </w:pPr>
            <w:r>
              <w:rPr>
                <w:rFonts w:ascii="仿宋_GB2312" w:hAnsi="仿宋_GB2312" w:cs="仿宋_GB2312" w:eastAsia="仿宋_GB2312"/>
              </w:rPr>
              <w:t>2.</w:t>
            </w:r>
            <w:r>
              <w:rPr>
                <w:rFonts w:ascii="仿宋_GB2312" w:hAnsi="仿宋_GB2312" w:cs="仿宋_GB2312" w:eastAsia="仿宋_GB2312"/>
              </w:rPr>
              <w:t>开展陕西生物产业领域知识产权海外布局研究，结合陕西省生物产业技术布局现状和技术发展情况，制定陕西生物产业领域知识产权海外布局方案，推动形成一批市场发展前景好、竞争力强的高价值发明专利。</w:t>
            </w:r>
          </w:p>
          <w:p>
            <w:pPr>
              <w:pStyle w:val="null3"/>
            </w:pPr>
            <w:r>
              <w:rPr>
                <w:rFonts w:ascii="仿宋_GB2312" w:hAnsi="仿宋_GB2312" w:cs="仿宋_GB2312" w:eastAsia="仿宋_GB2312"/>
              </w:rPr>
              <w:t>（二）预期成果</w:t>
            </w:r>
          </w:p>
          <w:p>
            <w:pPr>
              <w:pStyle w:val="null3"/>
            </w:pPr>
            <w:r>
              <w:rPr>
                <w:rFonts w:ascii="仿宋_GB2312" w:hAnsi="仿宋_GB2312" w:cs="仿宋_GB2312" w:eastAsia="仿宋_GB2312"/>
              </w:rPr>
              <w:t>完成陕西生物产业海外知识产权预警研究，内容包括：</w:t>
            </w:r>
          </w:p>
          <w:p>
            <w:pPr>
              <w:pStyle w:val="null3"/>
            </w:pPr>
            <w:r>
              <w:rPr>
                <w:rFonts w:ascii="仿宋_GB2312" w:hAnsi="仿宋_GB2312" w:cs="仿宋_GB2312" w:eastAsia="仿宋_GB2312"/>
              </w:rPr>
              <w:t>《陕西生物产业海外知识产权预警分析报告》</w:t>
            </w:r>
          </w:p>
          <w:p>
            <w:pPr>
              <w:pStyle w:val="null3"/>
            </w:pPr>
            <w:r>
              <w:rPr>
                <w:rFonts w:ascii="仿宋_GB2312" w:hAnsi="仿宋_GB2312" w:cs="仿宋_GB2312" w:eastAsia="仿宋_GB2312"/>
              </w:rPr>
              <w:t>《陕西生物产业海外知识产权布局方案》</w:t>
            </w:r>
          </w:p>
          <w:p>
            <w:pPr>
              <w:pStyle w:val="null3"/>
            </w:pPr>
            <w:r>
              <w:rPr>
                <w:rFonts w:ascii="仿宋_GB2312" w:hAnsi="仿宋_GB2312" w:cs="仿宋_GB2312" w:eastAsia="仿宋_GB2312"/>
              </w:rPr>
              <w:t>陕西生物产业海外知识产权风险专利可视化监测预警系统。（每月维护及更新）</w:t>
            </w:r>
          </w:p>
          <w:p>
            <w:pPr>
              <w:pStyle w:val="null3"/>
            </w:pPr>
            <w:r>
              <w:rPr>
                <w:rFonts w:ascii="仿宋_GB2312" w:hAnsi="仿宋_GB2312" w:cs="仿宋_GB2312" w:eastAsia="仿宋_GB2312"/>
              </w:rPr>
              <w:t>（三）项目要求</w:t>
            </w:r>
          </w:p>
          <w:p>
            <w:pPr>
              <w:pStyle w:val="null3"/>
            </w:pPr>
            <w:r>
              <w:rPr>
                <w:rFonts w:ascii="仿宋_GB2312" w:hAnsi="仿宋_GB2312" w:cs="仿宋_GB2312" w:eastAsia="仿宋_GB2312"/>
              </w:rPr>
              <w:t>1.</w:t>
            </w:r>
            <w:r>
              <w:rPr>
                <w:rFonts w:ascii="仿宋_GB2312" w:hAnsi="仿宋_GB2312" w:cs="仿宋_GB2312" w:eastAsia="仿宋_GB2312"/>
              </w:rPr>
              <w:t>质量要求</w:t>
            </w:r>
          </w:p>
          <w:p>
            <w:pPr>
              <w:pStyle w:val="null3"/>
            </w:pPr>
            <w:r>
              <w:rPr>
                <w:rFonts w:ascii="仿宋_GB2312" w:hAnsi="仿宋_GB2312" w:cs="仿宋_GB2312" w:eastAsia="仿宋_GB2312"/>
              </w:rPr>
              <w:t>严格按照国家法律法规或技术标准的规定要求，专业、全面、深入开展相关工作。</w:t>
            </w:r>
          </w:p>
          <w:p>
            <w:pPr>
              <w:pStyle w:val="null3"/>
            </w:pPr>
            <w:r>
              <w:rPr>
                <w:rFonts w:ascii="仿宋_GB2312" w:hAnsi="仿宋_GB2312" w:cs="仿宋_GB2312" w:eastAsia="仿宋_GB2312"/>
              </w:rPr>
              <w:t>2.</w:t>
            </w:r>
            <w:r>
              <w:rPr>
                <w:rFonts w:ascii="仿宋_GB2312" w:hAnsi="仿宋_GB2312" w:cs="仿宋_GB2312" w:eastAsia="仿宋_GB2312"/>
              </w:rPr>
              <w:t>安全要求</w:t>
            </w:r>
          </w:p>
          <w:p>
            <w:pPr>
              <w:pStyle w:val="null3"/>
              <w:jc w:val="both"/>
            </w:pPr>
            <w:r>
              <w:rPr>
                <w:rFonts w:ascii="仿宋_GB2312" w:hAnsi="仿宋_GB2312" w:cs="仿宋_GB2312" w:eastAsia="仿宋_GB2312"/>
                <w:sz w:val="21"/>
              </w:rPr>
              <w:t>项目所涉相关信息需严格保密。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2025年11月30日之前完成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合同要求提供产品及服务，质量不能满足采购要求，乙方必须无条件更换，否则，甲方会同鉴证方有权终止合同，并对乙方的违约行为进行追究，同时按《政府采购法》和陕西省政府采购供应商管理办法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 （2）具有良好的商业信誉和健全的财务会计制度的证明材料（须提供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对本项目理解从现状及发展目标分析出发，理解的准确、分析到位，深刻，切实可行得完全满足采购人需求得 [7-10]分； 对本项目理解深度一般，分析基本到位，满足采购人需求得 [3-7）分； 对项目分析理解一般，基本满足采购人需求得[0-3）分；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服务方案完整性可操作性包括： 服务方案先进、方案周密、思路清晰合理、可操作性、科学性强，任务明确，得[7-10]分； 总体服务方案完整、具有可操作性、科学性，任务较为明确、得[3-7）分； 总体服务方案一般、具有一定的操作性、科学性较弱，任务不明确、得[0-3）分； 服务方案较差，有重大缺陷的不得分。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供应商针对本项目的工作计划有合理的阶段划分，各阶段有明确的工作目标和可行的时间进度安排，可以确保工作优质、高效、如期完成，根据供应商提供的方案进行综合评分。内容详细、合理、满足采购需求根据响应程度得分，优良：[7-10]分，较好：[3-7）分，一般：[0-3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供应商在响应文件中提供针对本项目的质量保障方案，能够提出全面可行的安全保障措施。 保障方案能够完全满足采购需求中的要求，得[7-10]分； 保障方案能够基本满足采购需求中的要求，得[3-7）分； 保障方案一般，得[1-3）分；未提供不得分。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实施团队配置人员数量、专业结构合理，提供详细的人员清单，依据配置人员专业情况及相关证明材料得1-10分。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项目负责人简历表.docx</w:t>
            </w:r>
          </w:p>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制度完善，措施合理可行，把控严格得 [4-5]分； 制度完整，措施可行得 [2-4）分； 保密制度和措施简单得[0-2）分；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供应商能够完成本项目工作的服务承诺，包括不限于优惠承诺、无条件修改调整方案承诺、服务保证承诺、工作效率承诺等，服务承诺内容详尽、描述清晰；评标委员会自主赋分1-10分。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供应商提供近三年（2022年1月至今，以合同签订时间为准）的同类型服务采购类似业绩，每提供一个计5分，满分10分。（须在竞争性磋商响应文件格式中提供合同的复印件加盖公章，否则不计分。）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因本项目为专门面向中小企业采购项目，不再享受价格评审优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详见附件：拟派人员一览表.docx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详见附件：陕西生物产业海外知识产权预警研究磋商文件.docx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