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b/>
          <w:color w:val="auto"/>
          <w:sz w:val="24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</w:rPr>
        <w:t>法定代表人授权书</w:t>
      </w:r>
    </w:p>
    <w:p>
      <w:pPr>
        <w:pStyle w:val="7"/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zh-CN"/>
        </w:rPr>
        <w:t>陕西云鼎项目管理有限责任公司：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zh-CN"/>
        </w:rPr>
        <w:t xml:space="preserve">     （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zh-CN"/>
        </w:rPr>
        <w:t>全称）</w:t>
      </w: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zh-CN"/>
        </w:rPr>
        <w:t xml:space="preserve">     （被授权人姓名）</w:t>
      </w:r>
      <w:r>
        <w:rPr>
          <w:rFonts w:hint="eastAsia" w:ascii="仿宋_GB2312" w:hAnsi="仿宋_GB2312" w:eastAsia="仿宋_GB2312" w:cs="仿宋_GB2312"/>
          <w:color w:val="auto"/>
          <w:sz w:val="24"/>
        </w:rPr>
        <w:t>为我方合法授权代表。代理人根据授权，以我方名义签署、澄清、说明、递交、撤回、修改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磋商响应文件、签订合同和处理有关事宜，其法律后果由我方承担。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代理人无转委托权。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本授权书有效期为磋商标截止之日起不少于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个日历日。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说明：本授权有效期与磋商响应文件有效期保持一致（自磋商截止之日起不少于90天），仅限授权代表参加磋商时提供。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（盖章） 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（签字）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                               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授权代表：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（签字）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                               </w:t>
      </w:r>
    </w:p>
    <w:p>
      <w:pPr>
        <w:pageBreakBefore w:val="0"/>
        <w:overflowPunct/>
        <w:topLinePunct w:val="0"/>
        <w:bidi w:val="0"/>
        <w:spacing w:line="360" w:lineRule="auto"/>
        <w:ind w:firstLine="600" w:firstLineChars="25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日</w:t>
      </w:r>
    </w:p>
    <w:p>
      <w:pPr>
        <w:pStyle w:val="4"/>
        <w:pageBreakBefore w:val="0"/>
        <w:overflowPunct/>
        <w:topLinePunct w:val="0"/>
        <w:bidi w:val="0"/>
        <w:spacing w:line="360" w:lineRule="auto"/>
        <w:ind w:left="0" w:firstLine="240" w:firstLineChars="100"/>
        <w:rPr>
          <w:rFonts w:hint="eastAsia" w:ascii="仿宋_GB2312" w:hAnsi="仿宋_GB2312" w:eastAsia="仿宋_GB2312" w:cs="仿宋_GB2312"/>
          <w:color w:val="auto"/>
          <w:sz w:val="24"/>
        </w:rPr>
      </w:pPr>
    </w:p>
    <w:p>
      <w:pPr>
        <w:pStyle w:val="4"/>
        <w:pageBreakBefore w:val="0"/>
        <w:overflowPunct/>
        <w:topLinePunct w:val="0"/>
        <w:bidi w:val="0"/>
        <w:spacing w:line="360" w:lineRule="auto"/>
        <w:ind w:left="0" w:firstLine="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附：法定代表人及授权代表的身份证复印件。</w:t>
      </w:r>
    </w:p>
    <w:tbl>
      <w:tblPr>
        <w:tblStyle w:val="5"/>
        <w:tblpPr w:leftFromText="180" w:rightFromText="180" w:vertAnchor="text" w:horzAnchor="page" w:tblpX="1091" w:tblpY="3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4618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法定代表人身份证复印件</w:t>
            </w:r>
          </w:p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授权代表身份证复印件</w:t>
            </w:r>
          </w:p>
          <w:p>
            <w:pPr>
              <w:pageBreakBefore w:val="0"/>
              <w:widowControl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（正反两面）</w:t>
            </w:r>
          </w:p>
        </w:tc>
      </w:tr>
    </w:tbl>
    <w:p>
      <w:pPr>
        <w:pStyle w:val="7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Style w:val="7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Style w:val="7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Style w:val="7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说明：仅限法定代表人授权代表参加磋商时提供。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353354C1"/>
    <w:rsid w:val="3533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Body Text Indent"/>
    <w:basedOn w:val="1"/>
    <w:uiPriority w:val="0"/>
    <w:pPr>
      <w:ind w:firstLine="630"/>
    </w:pPr>
    <w:rPr>
      <w:rFonts w:ascii="Times New Roman"/>
      <w:kern w:val="2"/>
      <w:sz w:val="32"/>
    </w:rPr>
  </w:style>
  <w:style w:type="paragraph" w:styleId="4">
    <w:name w:val="Body Text First Indent 2"/>
    <w:basedOn w:val="3"/>
    <w:uiPriority w:val="0"/>
    <w:pPr>
      <w:ind w:left="420" w:right="0" w:firstLine="420"/>
    </w:pPr>
    <w:rPr>
      <w:szCs w:val="24"/>
    </w:rPr>
  </w:style>
  <w:style w:type="paragraph" w:customStyle="1" w:styleId="7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344</Words>
  <Characters>345</Characters>
  <Lines>0</Lines>
  <Paragraphs>0</Paragraphs>
  <TotalTime>0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2023-07-20T02:11:00Z</dcterms:created>
  <dc:creator>Administrator</dc:creator>
  <cp:lastModifiedBy>Administrator</cp:lastModifiedBy>
  <dcterms:modified xsi:type="dcterms:W3CDTF">2023-07-20T02:12:09Z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E5177F9DEC5F43F08922F9E238E58272_11</vt:lpwstr>
  </property>
</Properties>
</file>