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F6BFA">
      <w:pPr>
        <w:pStyle w:val="3"/>
        <w:adjustRightInd w:val="0"/>
        <w:spacing w:line="416" w:lineRule="atLeast"/>
        <w:textAlignment w:val="baseline"/>
        <w:rPr>
          <w:rFonts w:ascii="宋体" w:hAnsi="宋体" w:cs="宋体"/>
        </w:rPr>
      </w:pPr>
      <w:r>
        <w:rPr>
          <w:rFonts w:hint="eastAsia" w:ascii="宋体" w:hAnsi="宋体" w:cs="宋体"/>
        </w:rPr>
        <w:t>保证金退还账户信息确认表</w:t>
      </w:r>
      <w:bookmarkStart w:id="0" w:name="_Toc378248335"/>
    </w:p>
    <w:p w14:paraId="38943EF2">
      <w:pPr>
        <w:rPr>
          <w:rFonts w:ascii="宋体" w:hAnsi="宋体" w:cs="宋体"/>
        </w:rPr>
      </w:pPr>
    </w:p>
    <w:p w14:paraId="34FAC7E7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</w:p>
    <w:p w14:paraId="5D7D211C">
      <w:pPr>
        <w:tabs>
          <w:tab w:val="center" w:pos="4150"/>
        </w:tabs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bookmarkEnd w:id="0"/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  <w:r>
        <w:rPr>
          <w:rFonts w:hint="eastAsia" w:ascii="宋体" w:hAnsi="宋体" w:cs="宋体"/>
          <w:sz w:val="28"/>
          <w:szCs w:val="28"/>
        </w:rPr>
        <w:tab/>
      </w:r>
    </w:p>
    <w:tbl>
      <w:tblPr>
        <w:tblStyle w:val="4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54B6D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6D6D705A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应退磋商保证金</w:t>
            </w:r>
          </w:p>
        </w:tc>
        <w:tc>
          <w:tcPr>
            <w:tcW w:w="6372" w:type="dxa"/>
            <w:gridSpan w:val="2"/>
          </w:tcPr>
          <w:p w14:paraId="1C3D1C2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  写：</w:t>
            </w:r>
          </w:p>
        </w:tc>
      </w:tr>
      <w:tr w14:paraId="66F86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 w14:paraId="77900A10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372" w:type="dxa"/>
            <w:gridSpan w:val="2"/>
          </w:tcPr>
          <w:p w14:paraId="1B1FD86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  写：</w:t>
            </w:r>
          </w:p>
        </w:tc>
      </w:tr>
      <w:tr w14:paraId="31C11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1CA6F649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 w14:paraId="16404B1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  位 名 称</w:t>
            </w:r>
          </w:p>
        </w:tc>
        <w:tc>
          <w:tcPr>
            <w:tcW w:w="4002" w:type="dxa"/>
          </w:tcPr>
          <w:p w14:paraId="6025B7DD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77A5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 w14:paraId="2EB23405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518BB79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   户   行</w:t>
            </w:r>
          </w:p>
        </w:tc>
        <w:tc>
          <w:tcPr>
            <w:tcW w:w="4002" w:type="dxa"/>
          </w:tcPr>
          <w:p w14:paraId="3B9AE29E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F99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 w14:paraId="02D28D45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06C8ED9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        号</w:t>
            </w:r>
          </w:p>
        </w:tc>
        <w:tc>
          <w:tcPr>
            <w:tcW w:w="4002" w:type="dxa"/>
          </w:tcPr>
          <w:p w14:paraId="609D684E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976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 w14:paraId="01B304E3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4839DBC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联系人及电话</w:t>
            </w:r>
          </w:p>
        </w:tc>
        <w:tc>
          <w:tcPr>
            <w:tcW w:w="4002" w:type="dxa"/>
          </w:tcPr>
          <w:p w14:paraId="5ACA80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A329E21">
      <w:pPr>
        <w:keepNext/>
        <w:keepLines/>
        <w:adjustRightInd w:val="0"/>
        <w:spacing w:line="416" w:lineRule="atLeast"/>
        <w:textAlignment w:val="baseline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注：单位公章需清晰完整。（仅作为退还保证金时使用，需单独提供，无需做在响应文件中）</w:t>
      </w:r>
    </w:p>
    <w:p w14:paraId="21CD18B3">
      <w:pPr>
        <w:adjustRightInd w:val="0"/>
        <w:snapToGrid w:val="0"/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 w14:paraId="1A2ED403">
      <w:pPr>
        <w:adjustRightInd w:val="0"/>
        <w:snapToGrid w:val="0"/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供应商可在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当天将保证金退还账户信息确认表与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保证金汇款凭证复印件加盖公章一并交给工作人员，当天未提交保证金退还账户信息确认表与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保证金汇款凭证复印件加盖公章的供应商，在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后自行找财务办理保证金退还手续。</w:t>
      </w:r>
      <w:bookmarkStart w:id="1" w:name="_GoBack"/>
      <w:bookmarkEnd w:id="1"/>
    </w:p>
    <w:p w14:paraId="789990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40FC1ED2"/>
    <w:rsid w:val="7CC7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263</Characters>
  <Lines>0</Lines>
  <Paragraphs>0</Paragraphs>
  <TotalTime>0</TotalTime>
  <ScaleCrop>false</ScaleCrop>
  <LinksUpToDate>false</LinksUpToDate>
  <CharactersWithSpaces>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2024-05-28T07:29:00Z</dcterms:created>
  <dc:creator>Administrator</dc:creator>
  <cp:lastModifiedBy>C</cp:lastModifiedBy>
  <dcterms:modified xsi:type="dcterms:W3CDTF">2025-05-23T07:57:21Z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1A9E3D2A6B5B4BBB90936B365D73A538_12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