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版本号：SXWZ2025ZB-XJD-122A20250603001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西安建筑科技大学便携式红外烟气分析仪采购项目(二次)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SXWZ2025ZB-XJD-122A</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西安建筑科技大学便携式红外烟气分析仪采购项目(二次)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SXWZ2025ZB-XJD-122A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西安建筑科技大学便携式红外烟气分析仪采购项目(二次)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西安建筑科技大学便携式红外烟气分析仪采购项目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投标人须提供2024年6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3、税收缴纳证明：投标人须提供2024年6月至今已缴纳的至少一个月纳税证明或完税证明，依法免税的单位应提供相关证明材料。（以税款所属期限为准）</w:t>
      </w:r>
    </w:p>
    <w:p>
      <w:pPr>
        <w:pStyle w:val="null3"/>
      </w:pPr>
      <w:r>
        <w:rPr>
          <w:rFonts w:ascii="仿宋_GB2312" w:hAnsi="仿宋_GB2312" w:cs="仿宋_GB2312" w:eastAsia="仿宋_GB2312"/>
        </w:rPr>
        <w:t>4、财务状况证明：提供经会计师事务所审计的2023年度或2024年度财务审计报告，或在开标日期前六个月内其基本开户银行出具的资信证明。</w:t>
      </w:r>
    </w:p>
    <w:p>
      <w:pPr>
        <w:pStyle w:val="null3"/>
      </w:pPr>
      <w:r>
        <w:rPr>
          <w:rFonts w:ascii="仿宋_GB2312" w:hAnsi="仿宋_GB2312" w:cs="仿宋_GB2312" w:eastAsia="仿宋_GB2312"/>
        </w:rPr>
        <w:t>5、无重大违法声明：供应商应出具参加本次政府采购活动前3年内在经营活动中没有重大违法违纪，以及未被列入失信被执行人、重大税收违法案件当事人名单、政府采购严重违法失信行为记录名单的书面声明。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6、法定代表人或授权代表：非法定代表人参加投标，须提供法定代表人授权委托书及被授权人身份证原件；法定代表人参加投标时,只须提供法定代表人身份证原件。</w:t>
      </w:r>
    </w:p>
    <w:p>
      <w:pPr>
        <w:pStyle w:val="null3"/>
      </w:pPr>
      <w:r>
        <w:rPr>
          <w:rFonts w:ascii="仿宋_GB2312" w:hAnsi="仿宋_GB2312" w:cs="仿宋_GB2312" w:eastAsia="仿宋_GB2312"/>
        </w:rPr>
        <w:t>7、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8、本项目不接受联合体谈判。：本项目不接受联合体谈判。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陕西省西安市市本级陕西省西安市高新区唐延路旺座现代城第一幢1单元22层12204</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许芳芳 刘嘉辉 陈晓航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交纳履约保证金时须注明项目编号+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 号）文件规定标准计取 1.100 万元(不含)以下的项目，按照文件标准计费收取; 2.100万元(含)以上的项目，按照文件标准上限75%计费。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陕西万泽招标有限公司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联系人：崔方明 许芳芳</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地址：西安市高新区唐延路35号旺座现代城C座2502室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西安建筑科技大学便携式红外烟气分析仪采购项目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便携式红外烟气分析仪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标的名称：便携式红外烟气分析仪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一、采购清单</w:t>
            </w:r>
          </w:p>
          <w:tbl>
            <w:tblPr>
              <w:tblInd w:type="dxa" w:w="360"/>
              <w:tblBorders>
                <w:top w:val="none" w:color="000000" w:sz="4"/>
                <w:left w:val="none" w:color="000000" w:sz="4"/>
                <w:bottom w:val="none" w:color="000000" w:sz="4"/>
                <w:right w:val="none" w:color="000000" w:sz="4"/>
                <w:insideH w:val="none"/>
                <w:insideV w:val="none"/>
              </w:tblBorders>
            </w:tblPr>
            <w:tblGrid>
              <w:gridCol w:w="942"/>
              <w:gridCol w:w="511"/>
              <w:gridCol w:w="1100"/>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便携式红外烟气分析仪</w:t>
                  </w:r>
                  <w:r>
                    <w:rPr>
                      <w:rFonts w:ascii="仿宋_GB2312" w:hAnsi="仿宋_GB2312" w:cs="仿宋_GB2312" w:eastAsia="仿宋_GB2312"/>
                      <w:sz w:val="21"/>
                    </w:rPr>
                    <w:t xml:space="preserve">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已通过财政核准，</w:t>
                  </w:r>
                </w:p>
                <w:p>
                  <w:pPr>
                    <w:pStyle w:val="null3"/>
                    <w:jc w:val="center"/>
                  </w:pPr>
                  <w:r>
                    <w:rPr>
                      <w:rFonts w:ascii="仿宋_GB2312" w:hAnsi="仿宋_GB2312" w:cs="仿宋_GB2312" w:eastAsia="仿宋_GB2312"/>
                      <w:sz w:val="21"/>
                    </w:rPr>
                    <w:t>允许采购进口设备</w:t>
                  </w:r>
                </w:p>
              </w:tc>
            </w:tr>
          </w:tbl>
          <w:p>
            <w:pPr>
              <w:pStyle w:val="null3"/>
            </w:pPr>
            <w:r>
              <w:rPr>
                <w:rFonts w:ascii="仿宋_GB2312" w:hAnsi="仿宋_GB2312" w:cs="仿宋_GB2312" w:eastAsia="仿宋_GB2312"/>
                <w:sz w:val="21"/>
              </w:rPr>
              <w:t xml:space="preserve"> </w:t>
            </w:r>
            <w:r>
              <w:rPr>
                <w:rFonts w:ascii="仿宋_GB2312" w:hAnsi="仿宋_GB2312" w:cs="仿宋_GB2312" w:eastAsia="仿宋_GB2312"/>
                <w:sz w:val="21"/>
                <w:b/>
              </w:rPr>
              <w:t>二、项目概述</w:t>
            </w:r>
          </w:p>
          <w:p>
            <w:pPr>
              <w:pStyle w:val="null3"/>
              <w:ind w:firstLine="482"/>
              <w:jc w:val="left"/>
            </w:pPr>
            <w:r>
              <w:rPr>
                <w:rFonts w:ascii="仿宋_GB2312" w:hAnsi="仿宋_GB2312" w:cs="仿宋_GB2312" w:eastAsia="仿宋_GB2312"/>
                <w:sz w:val="21"/>
              </w:rPr>
              <w:t>由于目前科研实验环境要求模拟各种废气排放现场分析监测，包括燃煤电厂、钢铁厂、水泥厂、垃圾焚烧电厂、</w:t>
            </w:r>
            <w:r>
              <w:rPr>
                <w:rFonts w:ascii="仿宋_GB2312" w:hAnsi="仿宋_GB2312" w:cs="仿宋_GB2312" w:eastAsia="仿宋_GB2312"/>
                <w:sz w:val="21"/>
              </w:rPr>
              <w:t>CEMS</w:t>
            </w:r>
            <w:r>
              <w:rPr>
                <w:rFonts w:ascii="仿宋_GB2312" w:hAnsi="仿宋_GB2312" w:cs="仿宋_GB2312" w:eastAsia="仿宋_GB2312"/>
                <w:sz w:val="21"/>
              </w:rPr>
              <w:t>比对、温室气体排放等应用领域。</w:t>
            </w:r>
          </w:p>
          <w:p>
            <w:pPr>
              <w:pStyle w:val="null3"/>
              <w:ind w:firstLine="482"/>
              <w:jc w:val="left"/>
            </w:pPr>
            <w:r>
              <w:rPr>
                <w:rFonts w:ascii="仿宋_GB2312" w:hAnsi="仿宋_GB2312" w:cs="仿宋_GB2312" w:eastAsia="仿宋_GB2312"/>
                <w:sz w:val="21"/>
              </w:rPr>
              <w:t>依据《</w:t>
            </w:r>
            <w:r>
              <w:rPr>
                <w:rFonts w:ascii="仿宋_GB2312" w:hAnsi="仿宋_GB2312" w:cs="仿宋_GB2312" w:eastAsia="仿宋_GB2312"/>
                <w:sz w:val="21"/>
              </w:rPr>
              <w:t>HJ1011-2018</w:t>
            </w:r>
            <w:r>
              <w:rPr>
                <w:rFonts w:ascii="仿宋_GB2312" w:hAnsi="仿宋_GB2312" w:cs="仿宋_GB2312" w:eastAsia="仿宋_GB2312"/>
                <w:sz w:val="21"/>
              </w:rPr>
              <w:t>环境空气和废气挥发性有机物组分便携式傅里叶红外监测仪技术要求及检测方法》、《</w:t>
            </w:r>
            <w:r>
              <w:rPr>
                <w:rFonts w:ascii="仿宋_GB2312" w:hAnsi="仿宋_GB2312" w:cs="仿宋_GB2312" w:eastAsia="仿宋_GB2312"/>
                <w:sz w:val="21"/>
              </w:rPr>
              <w:t>HJ1240-2021</w:t>
            </w:r>
            <w:r>
              <w:rPr>
                <w:rFonts w:ascii="仿宋_GB2312" w:hAnsi="仿宋_GB2312" w:cs="仿宋_GB2312" w:eastAsia="仿宋_GB2312"/>
                <w:sz w:val="21"/>
              </w:rPr>
              <w:t>固定污染源废气气态污染物便携式傅立叶变换红外光谱法》及《</w:t>
            </w:r>
            <w:r>
              <w:rPr>
                <w:rFonts w:ascii="仿宋_GB2312" w:hAnsi="仿宋_GB2312" w:cs="仿宋_GB2312" w:eastAsia="仿宋_GB2312"/>
                <w:sz w:val="21"/>
              </w:rPr>
              <w:t>HJ 1330-2023</w:t>
            </w:r>
            <w:r>
              <w:rPr>
                <w:rFonts w:ascii="仿宋_GB2312" w:hAnsi="仿宋_GB2312" w:cs="仿宋_GB2312" w:eastAsia="仿宋_GB2312"/>
                <w:sz w:val="21"/>
              </w:rPr>
              <w:t>固定污染源废气氨和氯化氢的测定便携式傅立叶变换红外光谱法》等的气体检测要求采购傅里叶红外烟气分析仪。</w:t>
            </w:r>
          </w:p>
          <w:p>
            <w:pPr>
              <w:pStyle w:val="null3"/>
              <w:ind w:firstLine="482"/>
              <w:jc w:val="left"/>
            </w:pPr>
            <w:r>
              <w:rPr>
                <w:rFonts w:ascii="仿宋_GB2312" w:hAnsi="仿宋_GB2312" w:cs="仿宋_GB2312" w:eastAsia="仿宋_GB2312"/>
                <w:sz w:val="21"/>
              </w:rPr>
              <w:t>通过本次招标，购买符合要求的便携式傅里叶红外烟气分析仪。功能要求：便携式红外烟气分析仪：</w:t>
            </w:r>
            <w:r>
              <w:rPr>
                <w:rFonts w:ascii="仿宋_GB2312" w:hAnsi="仿宋_GB2312" w:cs="仿宋_GB2312" w:eastAsia="仿宋_GB2312"/>
                <w:sz w:val="21"/>
              </w:rPr>
              <w:t>1.</w:t>
            </w:r>
            <w:r>
              <w:rPr>
                <w:rFonts w:ascii="仿宋_GB2312" w:hAnsi="仿宋_GB2312" w:cs="仿宋_GB2312" w:eastAsia="仿宋_GB2312"/>
                <w:sz w:val="21"/>
              </w:rPr>
              <w:t xml:space="preserve">采用傅里叶红外技术； </w:t>
            </w:r>
            <w:r>
              <w:rPr>
                <w:rFonts w:ascii="仿宋_GB2312" w:hAnsi="仿宋_GB2312" w:cs="仿宋_GB2312" w:eastAsia="仿宋_GB2312"/>
                <w:sz w:val="21"/>
              </w:rPr>
              <w:t>2.</w:t>
            </w:r>
            <w:r>
              <w:rPr>
                <w:rFonts w:ascii="仿宋_GB2312" w:hAnsi="仿宋_GB2312" w:cs="仿宋_GB2312" w:eastAsia="仿宋_GB2312"/>
                <w:sz w:val="21"/>
              </w:rPr>
              <w:t>检测器：高灵敏度</w:t>
            </w:r>
            <w:r>
              <w:rPr>
                <w:rFonts w:ascii="仿宋_GB2312" w:hAnsi="仿宋_GB2312" w:cs="仿宋_GB2312" w:eastAsia="仿宋_GB2312"/>
                <w:sz w:val="21"/>
              </w:rPr>
              <w:t>MCT</w:t>
            </w:r>
            <w:r>
              <w:rPr>
                <w:rFonts w:ascii="仿宋_GB2312" w:hAnsi="仿宋_GB2312" w:cs="仿宋_GB2312" w:eastAsia="仿宋_GB2312"/>
                <w:sz w:val="21"/>
              </w:rPr>
              <w:t>检测器（半导体制冷）。</w:t>
            </w:r>
            <w:r>
              <w:rPr>
                <w:rFonts w:ascii="仿宋_GB2312" w:hAnsi="仿宋_GB2312" w:cs="仿宋_GB2312" w:eastAsia="仿宋_GB2312"/>
                <w:sz w:val="21"/>
              </w:rPr>
              <w:t xml:space="preserve">3. </w:t>
            </w:r>
            <w:r>
              <w:rPr>
                <w:rFonts w:ascii="仿宋_GB2312" w:hAnsi="仿宋_GB2312" w:cs="仿宋_GB2312" w:eastAsia="仿宋_GB2312"/>
                <w:sz w:val="21"/>
              </w:rPr>
              <w:t>可测气体及量程</w:t>
            </w:r>
            <w:r>
              <w:rPr>
                <w:rFonts w:ascii="仿宋_GB2312" w:hAnsi="仿宋_GB2312" w:cs="仿宋_GB2312" w:eastAsia="仿宋_GB2312"/>
                <w:sz w:val="21"/>
              </w:rPr>
              <w:t>H20:0-30%</w:t>
            </w:r>
            <w:r>
              <w:rPr>
                <w:rFonts w:ascii="仿宋_GB2312" w:hAnsi="仿宋_GB2312" w:cs="仿宋_GB2312" w:eastAsia="仿宋_GB2312"/>
                <w:sz w:val="21"/>
              </w:rPr>
              <w:t>，</w:t>
            </w:r>
            <w:r>
              <w:rPr>
                <w:rFonts w:ascii="仿宋_GB2312" w:hAnsi="仿宋_GB2312" w:cs="仿宋_GB2312" w:eastAsia="仿宋_GB2312"/>
                <w:sz w:val="21"/>
              </w:rPr>
              <w:t>CO2:0-30%</w:t>
            </w:r>
            <w:r>
              <w:rPr>
                <w:rFonts w:ascii="仿宋_GB2312" w:hAnsi="仿宋_GB2312" w:cs="仿宋_GB2312" w:eastAsia="仿宋_GB2312"/>
                <w:sz w:val="21"/>
              </w:rPr>
              <w:t>，</w:t>
            </w:r>
            <w:r>
              <w:rPr>
                <w:rFonts w:ascii="仿宋_GB2312" w:hAnsi="仿宋_GB2312" w:cs="仿宋_GB2312" w:eastAsia="仿宋_GB2312"/>
                <w:sz w:val="21"/>
              </w:rPr>
              <w:t>CO:0-5000ppm  SO2:0-1000ppm</w:t>
            </w:r>
            <w:r>
              <w:rPr>
                <w:rFonts w:ascii="仿宋_GB2312" w:hAnsi="仿宋_GB2312" w:cs="仿宋_GB2312" w:eastAsia="仿宋_GB2312"/>
                <w:sz w:val="21"/>
              </w:rPr>
              <w:t>，</w:t>
            </w:r>
            <w:r>
              <w:rPr>
                <w:rFonts w:ascii="仿宋_GB2312" w:hAnsi="仿宋_GB2312" w:cs="仿宋_GB2312" w:eastAsia="仿宋_GB2312"/>
                <w:sz w:val="21"/>
              </w:rPr>
              <w:t>NO</w:t>
            </w:r>
            <w:r>
              <w:rPr>
                <w:rFonts w:ascii="仿宋_GB2312" w:hAnsi="仿宋_GB2312" w:cs="仿宋_GB2312" w:eastAsia="仿宋_GB2312"/>
                <w:sz w:val="21"/>
              </w:rPr>
              <w:t>：</w:t>
            </w:r>
            <w:r>
              <w:rPr>
                <w:rFonts w:ascii="仿宋_GB2312" w:hAnsi="仿宋_GB2312" w:cs="仿宋_GB2312" w:eastAsia="仿宋_GB2312"/>
                <w:sz w:val="21"/>
              </w:rPr>
              <w:t>0-1000ppm</w:t>
            </w:r>
            <w:r>
              <w:rPr>
                <w:rFonts w:ascii="仿宋_GB2312" w:hAnsi="仿宋_GB2312" w:cs="仿宋_GB2312" w:eastAsia="仿宋_GB2312"/>
                <w:sz w:val="21"/>
              </w:rPr>
              <w:t>，</w:t>
            </w:r>
            <w:r>
              <w:rPr>
                <w:rFonts w:ascii="仿宋_GB2312" w:hAnsi="仿宋_GB2312" w:cs="仿宋_GB2312" w:eastAsia="仿宋_GB2312"/>
                <w:sz w:val="21"/>
              </w:rPr>
              <w:t>NO2:0-200ppm</w:t>
            </w:r>
            <w:r>
              <w:rPr>
                <w:rFonts w:ascii="仿宋_GB2312" w:hAnsi="仿宋_GB2312" w:cs="仿宋_GB2312" w:eastAsia="仿宋_GB2312"/>
                <w:sz w:val="21"/>
              </w:rPr>
              <w:t>，</w:t>
            </w:r>
            <w:r>
              <w:rPr>
                <w:rFonts w:ascii="仿宋_GB2312" w:hAnsi="仿宋_GB2312" w:cs="仿宋_GB2312" w:eastAsia="仿宋_GB2312"/>
                <w:sz w:val="21"/>
              </w:rPr>
              <w:t>N2O:0-200ppm</w:t>
            </w:r>
            <w:r>
              <w:rPr>
                <w:rFonts w:ascii="仿宋_GB2312" w:hAnsi="仿宋_GB2312" w:cs="仿宋_GB2312" w:eastAsia="仿宋_GB2312"/>
                <w:sz w:val="21"/>
              </w:rPr>
              <w:t>，</w:t>
            </w:r>
            <w:r>
              <w:rPr>
                <w:rFonts w:ascii="仿宋_GB2312" w:hAnsi="仿宋_GB2312" w:cs="仿宋_GB2312" w:eastAsia="仿宋_GB2312"/>
                <w:sz w:val="21"/>
              </w:rPr>
              <w:t>NH3:0-500ppm</w:t>
            </w:r>
            <w:r>
              <w:rPr>
                <w:rFonts w:ascii="仿宋_GB2312" w:hAnsi="仿宋_GB2312" w:cs="仿宋_GB2312" w:eastAsia="仿宋_GB2312"/>
                <w:sz w:val="21"/>
              </w:rPr>
              <w:t>，</w:t>
            </w:r>
            <w:r>
              <w:rPr>
                <w:rFonts w:ascii="仿宋_GB2312" w:hAnsi="仿宋_GB2312" w:cs="仿宋_GB2312" w:eastAsia="仿宋_GB2312"/>
                <w:sz w:val="21"/>
              </w:rPr>
              <w:t>HF:0-100ppm</w:t>
            </w:r>
            <w:r>
              <w:rPr>
                <w:rFonts w:ascii="仿宋_GB2312" w:hAnsi="仿宋_GB2312" w:cs="仿宋_GB2312" w:eastAsia="仿宋_GB2312"/>
                <w:sz w:val="21"/>
              </w:rPr>
              <w:t>，</w:t>
            </w:r>
            <w:r>
              <w:rPr>
                <w:rFonts w:ascii="仿宋_GB2312" w:hAnsi="仿宋_GB2312" w:cs="仿宋_GB2312" w:eastAsia="仿宋_GB2312"/>
                <w:sz w:val="21"/>
              </w:rPr>
              <w:t>HCl:0-200ppm</w:t>
            </w:r>
            <w:r>
              <w:rPr>
                <w:rFonts w:ascii="仿宋_GB2312" w:hAnsi="仿宋_GB2312" w:cs="仿宋_GB2312" w:eastAsia="仿宋_GB2312"/>
                <w:sz w:val="21"/>
              </w:rPr>
              <w:t>，</w:t>
            </w:r>
            <w:r>
              <w:rPr>
                <w:rFonts w:ascii="仿宋_GB2312" w:hAnsi="仿宋_GB2312" w:cs="仿宋_GB2312" w:eastAsia="仿宋_GB2312"/>
                <w:sz w:val="21"/>
              </w:rPr>
              <w:t>CH4:0-2000ppm</w:t>
            </w:r>
            <w:r>
              <w:rPr>
                <w:rFonts w:ascii="仿宋_GB2312" w:hAnsi="仿宋_GB2312" w:cs="仿宋_GB2312" w:eastAsia="仿宋_GB2312"/>
                <w:sz w:val="21"/>
              </w:rPr>
              <w:t>。</w:t>
            </w:r>
            <w:r>
              <w:rPr>
                <w:rFonts w:ascii="仿宋_GB2312" w:hAnsi="仿宋_GB2312" w:cs="仿宋_GB2312" w:eastAsia="仿宋_GB2312"/>
                <w:sz w:val="21"/>
              </w:rPr>
              <w:t xml:space="preserve">4. </w:t>
            </w:r>
            <w:r>
              <w:rPr>
                <w:rFonts w:ascii="仿宋_GB2312" w:hAnsi="仿宋_GB2312" w:cs="仿宋_GB2312" w:eastAsia="仿宋_GB2312"/>
                <w:sz w:val="21"/>
              </w:rPr>
              <w:t xml:space="preserve">具有平均值计算功能，能计算并根据需要显示 </w:t>
            </w:r>
            <w:r>
              <w:rPr>
                <w:rFonts w:ascii="仿宋_GB2312" w:hAnsi="仿宋_GB2312" w:cs="仿宋_GB2312" w:eastAsia="仿宋_GB2312"/>
                <w:sz w:val="21"/>
              </w:rPr>
              <w:t>10</w:t>
            </w:r>
            <w:r>
              <w:rPr>
                <w:rFonts w:ascii="仿宋_GB2312" w:hAnsi="仿宋_GB2312" w:cs="仿宋_GB2312" w:eastAsia="仿宋_GB2312"/>
                <w:sz w:val="21"/>
              </w:rPr>
              <w:t>分钟、</w:t>
            </w:r>
            <w:r>
              <w:rPr>
                <w:rFonts w:ascii="仿宋_GB2312" w:hAnsi="仿宋_GB2312" w:cs="仿宋_GB2312" w:eastAsia="仿宋_GB2312"/>
                <w:sz w:val="21"/>
              </w:rPr>
              <w:t xml:space="preserve">1 </w:t>
            </w:r>
            <w:r>
              <w:rPr>
                <w:rFonts w:ascii="仿宋_GB2312" w:hAnsi="仿宋_GB2312" w:cs="仿宋_GB2312" w:eastAsia="仿宋_GB2312"/>
                <w:sz w:val="21"/>
              </w:rPr>
              <w:t>小时、</w:t>
            </w:r>
            <w:r>
              <w:rPr>
                <w:rFonts w:ascii="仿宋_GB2312" w:hAnsi="仿宋_GB2312" w:cs="仿宋_GB2312" w:eastAsia="仿宋_GB2312"/>
                <w:sz w:val="21"/>
              </w:rPr>
              <w:t xml:space="preserve">24 </w:t>
            </w:r>
            <w:r>
              <w:rPr>
                <w:rFonts w:ascii="仿宋_GB2312" w:hAnsi="仿宋_GB2312" w:cs="仿宋_GB2312" w:eastAsia="仿宋_GB2312"/>
                <w:sz w:val="21"/>
              </w:rPr>
              <w:t>小时计算均值。可进行连续现场记录存储，自动存储测量光谱图，并能显示浓度</w:t>
            </w:r>
            <w:r>
              <w:rPr>
                <w:rFonts w:ascii="仿宋_GB2312" w:hAnsi="仿宋_GB2312" w:cs="仿宋_GB2312" w:eastAsia="仿宋_GB2312"/>
                <w:sz w:val="21"/>
              </w:rPr>
              <w:t>-</w:t>
            </w:r>
            <w:r>
              <w:rPr>
                <w:rFonts w:ascii="仿宋_GB2312" w:hAnsi="仿宋_GB2312" w:cs="仿宋_GB2312" w:eastAsia="仿宋_GB2312"/>
                <w:sz w:val="21"/>
              </w:rPr>
              <w:t>时间趋势图，分析结果需储存为</w:t>
            </w:r>
            <w:r>
              <w:rPr>
                <w:rFonts w:ascii="仿宋_GB2312" w:hAnsi="仿宋_GB2312" w:cs="仿宋_GB2312" w:eastAsia="仿宋_GB2312"/>
                <w:sz w:val="21"/>
              </w:rPr>
              <w:t>Excel</w:t>
            </w:r>
            <w:r>
              <w:rPr>
                <w:rFonts w:ascii="仿宋_GB2312" w:hAnsi="仿宋_GB2312" w:cs="仿宋_GB2312" w:eastAsia="仿宋_GB2312"/>
                <w:sz w:val="21"/>
              </w:rPr>
              <w:t>可以打开的格式，便于用户编制分析报告。</w:t>
            </w:r>
          </w:p>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21"/>
                <w:b/>
              </w:rPr>
              <w:t>三、</w:t>
            </w:r>
            <w:r>
              <w:rPr>
                <w:rFonts w:ascii="仿宋_GB2312" w:hAnsi="仿宋_GB2312" w:cs="仿宋_GB2312" w:eastAsia="仿宋_GB2312"/>
                <w:sz w:val="21"/>
                <w:b/>
              </w:rPr>
              <w:t>技术参数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采用傅里叶红外技术</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、技术要求：</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检测器：</w:t>
            </w:r>
            <w:r>
              <w:rPr>
                <w:rFonts w:ascii="仿宋_GB2312" w:hAnsi="仿宋_GB2312" w:cs="仿宋_GB2312" w:eastAsia="仿宋_GB2312"/>
                <w:sz w:val="21"/>
              </w:rPr>
              <w:t>MCT</w:t>
            </w:r>
            <w:r>
              <w:rPr>
                <w:rFonts w:ascii="仿宋_GB2312" w:hAnsi="仿宋_GB2312" w:cs="仿宋_GB2312" w:eastAsia="仿宋_GB2312"/>
                <w:sz w:val="21"/>
              </w:rPr>
              <w:t>检测器（半导体制冷）。</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 xml:space="preserve">光谱范围：涵盖 </w:t>
            </w:r>
            <w:r>
              <w:rPr>
                <w:rFonts w:ascii="仿宋_GB2312" w:hAnsi="仿宋_GB2312" w:cs="仿宋_GB2312" w:eastAsia="仿宋_GB2312"/>
                <w:sz w:val="21"/>
              </w:rPr>
              <w:t xml:space="preserve">900 cm </w:t>
            </w:r>
            <w:r>
              <w:rPr>
                <w:rFonts w:ascii="仿宋_GB2312" w:hAnsi="仿宋_GB2312" w:cs="仿宋_GB2312" w:eastAsia="仿宋_GB2312"/>
                <w:sz w:val="21"/>
                <w:vertAlign w:val="superscript"/>
              </w:rPr>
              <w:t>-1</w:t>
            </w:r>
            <w:r>
              <w:rPr>
                <w:rFonts w:ascii="仿宋_GB2312" w:hAnsi="仿宋_GB2312" w:cs="仿宋_GB2312" w:eastAsia="仿宋_GB2312"/>
                <w:sz w:val="21"/>
              </w:rPr>
              <w:t>-4000 cm</w:t>
            </w:r>
            <w:r>
              <w:rPr>
                <w:rFonts w:ascii="仿宋_GB2312" w:hAnsi="仿宋_GB2312" w:cs="仿宋_GB2312" w:eastAsia="仿宋_GB2312"/>
                <w:sz w:val="21"/>
                <w:vertAlign w:val="superscript"/>
              </w:rPr>
              <w:t>-1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分辨率：</w:t>
            </w:r>
            <w:r>
              <w:rPr>
                <w:rFonts w:ascii="仿宋_GB2312" w:hAnsi="仿宋_GB2312" w:cs="仿宋_GB2312" w:eastAsia="仿宋_GB2312"/>
                <w:sz w:val="21"/>
              </w:rPr>
              <w:t>≤8cm</w:t>
            </w:r>
            <w:r>
              <w:rPr>
                <w:rFonts w:ascii="仿宋_GB2312" w:hAnsi="仿宋_GB2312" w:cs="仿宋_GB2312" w:eastAsia="仿宋_GB2312"/>
                <w:sz w:val="21"/>
                <w:vertAlign w:val="superscript"/>
              </w:rPr>
              <w:t>-1</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扫描次数：</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次</w:t>
            </w:r>
            <w:r>
              <w:rPr>
                <w:rFonts w:ascii="仿宋_GB2312" w:hAnsi="仿宋_GB2312" w:cs="仿宋_GB2312" w:eastAsia="仿宋_GB2312"/>
                <w:sz w:val="21"/>
              </w:rPr>
              <w:t>/</w:t>
            </w:r>
            <w:r>
              <w:rPr>
                <w:rFonts w:ascii="仿宋_GB2312" w:hAnsi="仿宋_GB2312" w:cs="仿宋_GB2312" w:eastAsia="仿宋_GB2312"/>
                <w:sz w:val="21"/>
              </w:rPr>
              <w:t>秒。</w:t>
            </w:r>
          </w:p>
          <w:p>
            <w:pPr>
              <w:pStyle w:val="null3"/>
              <w:jc w:val="left"/>
            </w:pPr>
            <w:r>
              <w:rPr>
                <w:rFonts w:ascii="仿宋_GB2312" w:hAnsi="仿宋_GB2312" w:cs="仿宋_GB2312" w:eastAsia="仿宋_GB2312"/>
                <w:sz w:val="21"/>
              </w:rPr>
              <w:t>2.5</w:t>
            </w:r>
            <w:r>
              <w:rPr>
                <w:rFonts w:ascii="仿宋_GB2312" w:hAnsi="仿宋_GB2312" w:cs="仿宋_GB2312" w:eastAsia="仿宋_GB2312"/>
                <w:sz w:val="21"/>
              </w:rPr>
              <w:t>样气室工作温度：</w:t>
            </w:r>
            <w:r>
              <w:rPr>
                <w:rFonts w:ascii="仿宋_GB2312" w:hAnsi="仿宋_GB2312" w:cs="仿宋_GB2312" w:eastAsia="仿宋_GB2312"/>
                <w:sz w:val="21"/>
              </w:rPr>
              <w:t>≥180 ℃</w:t>
            </w:r>
            <w:r>
              <w:rPr>
                <w:rFonts w:ascii="仿宋_GB2312" w:hAnsi="仿宋_GB2312" w:cs="仿宋_GB2312" w:eastAsia="仿宋_GB2312"/>
                <w:sz w:val="21"/>
              </w:rPr>
              <w:t>；样气室内壁有抗腐蚀涂层。</w:t>
            </w:r>
          </w:p>
          <w:p>
            <w:pPr>
              <w:pStyle w:val="null3"/>
              <w:jc w:val="left"/>
            </w:pPr>
            <w:r>
              <w:rPr>
                <w:rFonts w:ascii="仿宋_GB2312" w:hAnsi="仿宋_GB2312" w:cs="仿宋_GB2312" w:eastAsia="仿宋_GB2312"/>
                <w:sz w:val="21"/>
              </w:rPr>
              <w:t>2.6</w:t>
            </w:r>
            <w:r>
              <w:rPr>
                <w:rFonts w:ascii="仿宋_GB2312" w:hAnsi="仿宋_GB2312" w:cs="仿宋_GB2312" w:eastAsia="仿宋_GB2312"/>
                <w:sz w:val="21"/>
              </w:rPr>
              <w:t>示值误差：不大于</w:t>
            </w:r>
            <w:r>
              <w:rPr>
                <w:rFonts w:ascii="仿宋_GB2312" w:hAnsi="仿宋_GB2312" w:cs="仿宋_GB2312" w:eastAsia="仿宋_GB2312"/>
                <w:sz w:val="21"/>
              </w:rPr>
              <w:t>±3 %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2.7</w:t>
            </w:r>
            <w:r>
              <w:rPr>
                <w:rFonts w:ascii="仿宋_GB2312" w:hAnsi="仿宋_GB2312" w:cs="仿宋_GB2312" w:eastAsia="仿宋_GB2312"/>
                <w:sz w:val="21"/>
              </w:rPr>
              <w:t>加热导气管</w:t>
            </w:r>
            <w:r>
              <w:rPr>
                <w:rFonts w:ascii="仿宋_GB2312" w:hAnsi="仿宋_GB2312" w:cs="仿宋_GB2312" w:eastAsia="仿宋_GB2312"/>
                <w:sz w:val="21"/>
              </w:rPr>
              <w:t>5</w:t>
            </w:r>
            <w:r>
              <w:rPr>
                <w:rFonts w:ascii="仿宋_GB2312" w:hAnsi="仿宋_GB2312" w:cs="仿宋_GB2312" w:eastAsia="仿宋_GB2312"/>
                <w:sz w:val="21"/>
              </w:rPr>
              <w:t>米或以上以及</w:t>
            </w:r>
            <w:r>
              <w:rPr>
                <w:rFonts w:ascii="仿宋_GB2312" w:hAnsi="仿宋_GB2312" w:cs="仿宋_GB2312" w:eastAsia="仿宋_GB2312"/>
                <w:sz w:val="21"/>
              </w:rPr>
              <w:t>1</w:t>
            </w:r>
            <w:r>
              <w:rPr>
                <w:rFonts w:ascii="仿宋_GB2312" w:hAnsi="仿宋_GB2312" w:cs="仿宋_GB2312" w:eastAsia="仿宋_GB2312"/>
                <w:sz w:val="21"/>
              </w:rPr>
              <w:t>米或以上的各一条，加热温度均</w:t>
            </w:r>
            <w:r>
              <w:rPr>
                <w:rFonts w:ascii="仿宋_GB2312" w:hAnsi="仿宋_GB2312" w:cs="仿宋_GB2312" w:eastAsia="仿宋_GB2312"/>
                <w:sz w:val="21"/>
              </w:rPr>
              <w:t>≥180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2.8</w:t>
            </w:r>
            <w:r>
              <w:rPr>
                <w:rFonts w:ascii="仿宋_GB2312" w:hAnsi="仿宋_GB2312" w:cs="仿宋_GB2312" w:eastAsia="仿宋_GB2312"/>
                <w:sz w:val="21"/>
              </w:rPr>
              <w:t>采样泵样气室温</w:t>
            </w:r>
            <w:r>
              <w:rPr>
                <w:rFonts w:ascii="仿宋_GB2312" w:hAnsi="仿宋_GB2312" w:cs="仿宋_GB2312" w:eastAsia="仿宋_GB2312"/>
                <w:sz w:val="21"/>
              </w:rPr>
              <w:t>≥180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2.9</w:t>
            </w:r>
            <w:r>
              <w:rPr>
                <w:rFonts w:ascii="仿宋_GB2312" w:hAnsi="仿宋_GB2312" w:cs="仿宋_GB2312" w:eastAsia="仿宋_GB2312"/>
                <w:sz w:val="21"/>
              </w:rPr>
              <w:t>泵抽力：</w:t>
            </w:r>
            <w:r>
              <w:rPr>
                <w:rFonts w:ascii="仿宋_GB2312" w:hAnsi="仿宋_GB2312" w:cs="仿宋_GB2312" w:eastAsia="仿宋_GB2312"/>
                <w:sz w:val="21"/>
              </w:rPr>
              <w:t>≥80 kPa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2.10</w:t>
            </w:r>
            <w:r>
              <w:rPr>
                <w:rFonts w:ascii="仿宋_GB2312" w:hAnsi="仿宋_GB2312" w:cs="仿宋_GB2312" w:eastAsia="仿宋_GB2312"/>
                <w:sz w:val="21"/>
              </w:rPr>
              <w:t>粉尘滤芯：＜</w:t>
            </w:r>
            <w:r>
              <w:rPr>
                <w:rFonts w:ascii="仿宋_GB2312" w:hAnsi="仿宋_GB2312" w:cs="仿宋_GB2312" w:eastAsia="仿宋_GB2312"/>
                <w:sz w:val="21"/>
              </w:rPr>
              <w:t>1μm(</w:t>
            </w:r>
            <w:r>
              <w:rPr>
                <w:rFonts w:ascii="仿宋_GB2312" w:hAnsi="仿宋_GB2312" w:cs="仿宋_GB2312" w:eastAsia="仿宋_GB2312"/>
                <w:sz w:val="21"/>
              </w:rPr>
              <w:t>至少</w:t>
            </w:r>
            <w:r>
              <w:rPr>
                <w:rFonts w:ascii="仿宋_GB2312" w:hAnsi="仿宋_GB2312" w:cs="仿宋_GB2312" w:eastAsia="仿宋_GB2312"/>
                <w:sz w:val="21"/>
              </w:rPr>
              <w:t xml:space="preserve">2 </w:t>
            </w:r>
            <w:r>
              <w:rPr>
                <w:rFonts w:ascii="仿宋_GB2312" w:hAnsi="仿宋_GB2312" w:cs="仿宋_GB2312" w:eastAsia="仿宋_GB2312"/>
                <w:sz w:val="21"/>
              </w:rPr>
              <w:t>级过滤</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2.11</w:t>
            </w:r>
            <w:r>
              <w:rPr>
                <w:rFonts w:ascii="仿宋_GB2312" w:hAnsi="仿宋_GB2312" w:cs="仿宋_GB2312" w:eastAsia="仿宋_GB2312"/>
                <w:sz w:val="21"/>
              </w:rPr>
              <w:t>氧气量程</w:t>
            </w:r>
            <w:r>
              <w:rPr>
                <w:rFonts w:ascii="仿宋_GB2312" w:hAnsi="仿宋_GB2312" w:cs="仿宋_GB2312" w:eastAsia="仿宋_GB2312"/>
                <w:sz w:val="21"/>
              </w:rPr>
              <w:t>（氧化锆）</w:t>
            </w:r>
            <w:r>
              <w:rPr>
                <w:rFonts w:ascii="仿宋_GB2312" w:hAnsi="仿宋_GB2312" w:cs="仿宋_GB2312" w:eastAsia="仿宋_GB2312"/>
                <w:sz w:val="21"/>
              </w:rPr>
              <w:t>：范围不小于</w:t>
            </w:r>
            <w:r>
              <w:rPr>
                <w:rFonts w:ascii="仿宋_GB2312" w:hAnsi="仿宋_GB2312" w:cs="仿宋_GB2312" w:eastAsia="仿宋_GB2312"/>
                <w:sz w:val="21"/>
              </w:rPr>
              <w:t xml:space="preserve">0.1-21%  </w:t>
            </w:r>
            <w:r>
              <w:rPr>
                <w:rFonts w:ascii="仿宋_GB2312" w:hAnsi="仿宋_GB2312" w:cs="仿宋_GB2312" w:eastAsia="仿宋_GB2312"/>
                <w:sz w:val="21"/>
              </w:rPr>
              <w:t>精度：</w:t>
            </w:r>
            <w:r>
              <w:rPr>
                <w:rFonts w:ascii="仿宋_GB2312" w:hAnsi="仿宋_GB2312" w:cs="仿宋_GB2312" w:eastAsia="仿宋_GB2312"/>
                <w:sz w:val="21"/>
              </w:rPr>
              <w:t>±3%</w:t>
            </w:r>
            <w:r>
              <w:rPr>
                <w:rFonts w:ascii="仿宋_GB2312" w:hAnsi="仿宋_GB2312" w:cs="仿宋_GB2312" w:eastAsia="仿宋_GB2312"/>
                <w:sz w:val="21"/>
              </w:rPr>
              <w:t>以内。</w:t>
            </w:r>
          </w:p>
          <w:p>
            <w:pPr>
              <w:pStyle w:val="null3"/>
              <w:jc w:val="left"/>
            </w:pPr>
            <w:r>
              <w:rPr>
                <w:rFonts w:ascii="仿宋_GB2312" w:hAnsi="仿宋_GB2312" w:cs="仿宋_GB2312" w:eastAsia="仿宋_GB2312"/>
                <w:sz w:val="21"/>
              </w:rPr>
              <w:t>2.12</w:t>
            </w:r>
            <w:r>
              <w:rPr>
                <w:rFonts w:ascii="仿宋_GB2312" w:hAnsi="仿宋_GB2312" w:cs="仿宋_GB2312" w:eastAsia="仿宋_GB2312"/>
                <w:sz w:val="21"/>
              </w:rPr>
              <w:t>：光谱库数量扩展大于</w:t>
            </w:r>
            <w:r>
              <w:rPr>
                <w:rFonts w:ascii="仿宋_GB2312" w:hAnsi="仿宋_GB2312" w:cs="仿宋_GB2312" w:eastAsia="仿宋_GB2312"/>
                <w:sz w:val="21"/>
              </w:rPr>
              <w:t>1000</w:t>
            </w:r>
            <w:r>
              <w:rPr>
                <w:rFonts w:ascii="仿宋_GB2312" w:hAnsi="仿宋_GB2312" w:cs="仿宋_GB2312" w:eastAsia="仿宋_GB2312"/>
                <w:sz w:val="21"/>
              </w:rPr>
              <w:t>种</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、仪器软件分析系统技术要求</w:t>
            </w:r>
          </w:p>
          <w:p>
            <w:pPr>
              <w:pStyle w:val="null3"/>
              <w:jc w:val="left"/>
            </w:pPr>
            <w:r>
              <w:rPr>
                <w:rFonts w:ascii="仿宋_GB2312" w:hAnsi="仿宋_GB2312" w:cs="仿宋_GB2312" w:eastAsia="仿宋_GB2312"/>
                <w:sz w:val="21"/>
              </w:rPr>
              <w:t>3.1</w:t>
            </w:r>
            <w:r>
              <w:rPr>
                <w:rFonts w:ascii="仿宋_GB2312" w:hAnsi="仿宋_GB2312" w:cs="仿宋_GB2312" w:eastAsia="仿宋_GB2312"/>
                <w:sz w:val="21"/>
              </w:rPr>
              <w:t>出厂标定光谱库，可定性、定量分析出厂标定气体。</w:t>
            </w:r>
          </w:p>
          <w:p>
            <w:pPr>
              <w:pStyle w:val="null3"/>
              <w:jc w:val="left"/>
            </w:pPr>
            <w:r>
              <w:rPr>
                <w:rFonts w:ascii="仿宋_GB2312" w:hAnsi="仿宋_GB2312" w:cs="仿宋_GB2312" w:eastAsia="仿宋_GB2312"/>
                <w:sz w:val="21"/>
              </w:rPr>
              <w:t>3.2</w:t>
            </w:r>
            <w:r>
              <w:rPr>
                <w:rFonts w:ascii="仿宋_GB2312" w:hAnsi="仿宋_GB2312" w:cs="仿宋_GB2312" w:eastAsia="仿宋_GB2312"/>
                <w:sz w:val="21"/>
              </w:rPr>
              <w:t>中文分析软件：菜单、操作提示、气体组分均以中文显示（投标文件提供软件界面截图佐证）。</w:t>
            </w:r>
          </w:p>
          <w:p>
            <w:pPr>
              <w:pStyle w:val="null3"/>
              <w:jc w:val="left"/>
            </w:pPr>
            <w:r>
              <w:rPr>
                <w:rFonts w:ascii="仿宋_GB2312" w:hAnsi="仿宋_GB2312" w:cs="仿宋_GB2312" w:eastAsia="仿宋_GB2312"/>
                <w:sz w:val="21"/>
              </w:rPr>
              <w:t>3.3</w:t>
            </w:r>
            <w:r>
              <w:rPr>
                <w:rFonts w:ascii="仿宋_GB2312" w:hAnsi="仿宋_GB2312" w:cs="仿宋_GB2312" w:eastAsia="仿宋_GB2312"/>
                <w:sz w:val="21"/>
              </w:rPr>
              <w:t>根据测量要求可调整气体浓度单位（</w:t>
            </w:r>
            <w:r>
              <w:rPr>
                <w:rFonts w:ascii="仿宋_GB2312" w:hAnsi="仿宋_GB2312" w:cs="仿宋_GB2312" w:eastAsia="仿宋_GB2312"/>
                <w:sz w:val="21"/>
              </w:rPr>
              <w:t>ppm</w:t>
            </w:r>
            <w:r>
              <w:rPr>
                <w:rFonts w:ascii="仿宋_GB2312" w:hAnsi="仿宋_GB2312" w:cs="仿宋_GB2312" w:eastAsia="仿宋_GB2312"/>
                <w:sz w:val="21"/>
              </w:rPr>
              <w:t>、</w:t>
            </w:r>
            <w:r>
              <w:rPr>
                <w:rFonts w:ascii="仿宋_GB2312" w:hAnsi="仿宋_GB2312" w:cs="仿宋_GB2312" w:eastAsia="仿宋_GB2312"/>
                <w:sz w:val="21"/>
              </w:rPr>
              <w:t>mg/m</w:t>
            </w:r>
            <w:r>
              <w:rPr>
                <w:rFonts w:ascii="仿宋_GB2312" w:hAnsi="仿宋_GB2312" w:cs="仿宋_GB2312" w:eastAsia="仿宋_GB2312"/>
                <w:sz w:val="21"/>
                <w:vertAlign w:val="superscript"/>
              </w:rPr>
              <w:t>3</w:t>
            </w:r>
            <w:r>
              <w:rPr>
                <w:rFonts w:ascii="仿宋_GB2312" w:hAnsi="仿宋_GB2312" w:cs="仿宋_GB2312" w:eastAsia="仿宋_GB2312"/>
                <w:sz w:val="21"/>
              </w:rPr>
              <w:t>），对测量结果可进行干、湿浓度的转换。</w:t>
            </w:r>
          </w:p>
          <w:p>
            <w:pPr>
              <w:pStyle w:val="null3"/>
              <w:jc w:val="left"/>
            </w:pPr>
            <w:r>
              <w:rPr>
                <w:rFonts w:ascii="仿宋_GB2312" w:hAnsi="仿宋_GB2312" w:cs="仿宋_GB2312" w:eastAsia="仿宋_GB2312"/>
                <w:sz w:val="21"/>
              </w:rPr>
              <w:t>设备</w:t>
            </w:r>
            <w:r>
              <w:rPr>
                <w:rFonts w:ascii="仿宋_GB2312" w:hAnsi="仿宋_GB2312" w:cs="仿宋_GB2312" w:eastAsia="仿宋_GB2312"/>
                <w:sz w:val="21"/>
              </w:rPr>
              <w:t>可</w:t>
            </w:r>
            <w:r>
              <w:rPr>
                <w:rFonts w:ascii="仿宋_GB2312" w:hAnsi="仿宋_GB2312" w:cs="仿宋_GB2312" w:eastAsia="仿宋_GB2312"/>
                <w:sz w:val="21"/>
              </w:rPr>
              <w:t>自动修正组分之间的干扰。</w:t>
            </w:r>
          </w:p>
          <w:p>
            <w:pPr>
              <w:pStyle w:val="null3"/>
              <w:jc w:val="left"/>
            </w:pPr>
            <w:r>
              <w:rPr>
                <w:rFonts w:ascii="仿宋_GB2312" w:hAnsi="仿宋_GB2312" w:cs="仿宋_GB2312" w:eastAsia="仿宋_GB2312"/>
                <w:sz w:val="21"/>
              </w:rPr>
              <w:t>3.4</w:t>
            </w:r>
            <w:r>
              <w:rPr>
                <w:rFonts w:ascii="仿宋_GB2312" w:hAnsi="仿宋_GB2312" w:cs="仿宋_GB2312" w:eastAsia="仿宋_GB2312"/>
                <w:sz w:val="21"/>
              </w:rPr>
              <w:t xml:space="preserve">具有平均值计算功能，能计算并根据需要显示 </w:t>
            </w:r>
            <w:r>
              <w:rPr>
                <w:rFonts w:ascii="仿宋_GB2312" w:hAnsi="仿宋_GB2312" w:cs="仿宋_GB2312" w:eastAsia="仿宋_GB2312"/>
                <w:sz w:val="21"/>
              </w:rPr>
              <w:t>10</w:t>
            </w:r>
            <w:r>
              <w:rPr>
                <w:rFonts w:ascii="仿宋_GB2312" w:hAnsi="仿宋_GB2312" w:cs="仿宋_GB2312" w:eastAsia="仿宋_GB2312"/>
                <w:sz w:val="21"/>
              </w:rPr>
              <w:t>分钟、</w:t>
            </w:r>
            <w:r>
              <w:rPr>
                <w:rFonts w:ascii="仿宋_GB2312" w:hAnsi="仿宋_GB2312" w:cs="仿宋_GB2312" w:eastAsia="仿宋_GB2312"/>
                <w:sz w:val="21"/>
              </w:rPr>
              <w:t xml:space="preserve">1 </w:t>
            </w:r>
            <w:r>
              <w:rPr>
                <w:rFonts w:ascii="仿宋_GB2312" w:hAnsi="仿宋_GB2312" w:cs="仿宋_GB2312" w:eastAsia="仿宋_GB2312"/>
                <w:sz w:val="21"/>
              </w:rPr>
              <w:t>小时、</w:t>
            </w:r>
            <w:r>
              <w:rPr>
                <w:rFonts w:ascii="仿宋_GB2312" w:hAnsi="仿宋_GB2312" w:cs="仿宋_GB2312" w:eastAsia="仿宋_GB2312"/>
                <w:sz w:val="21"/>
              </w:rPr>
              <w:t xml:space="preserve">24 </w:t>
            </w:r>
            <w:r>
              <w:rPr>
                <w:rFonts w:ascii="仿宋_GB2312" w:hAnsi="仿宋_GB2312" w:cs="仿宋_GB2312" w:eastAsia="仿宋_GB2312"/>
                <w:sz w:val="21"/>
              </w:rPr>
              <w:t>小时</w:t>
            </w:r>
            <w:r>
              <w:rPr>
                <w:rFonts w:ascii="仿宋_GB2312" w:hAnsi="仿宋_GB2312" w:cs="仿宋_GB2312" w:eastAsia="仿宋_GB2312"/>
                <w:sz w:val="21"/>
              </w:rPr>
              <w:t>等</w:t>
            </w:r>
            <w:r>
              <w:rPr>
                <w:rFonts w:ascii="仿宋_GB2312" w:hAnsi="仿宋_GB2312" w:cs="仿宋_GB2312" w:eastAsia="仿宋_GB2312"/>
                <w:sz w:val="21"/>
              </w:rPr>
              <w:t>计算均值（投标文件提供软件界面截图佐证）。</w:t>
            </w:r>
          </w:p>
          <w:p>
            <w:pPr>
              <w:pStyle w:val="null3"/>
              <w:jc w:val="left"/>
            </w:pPr>
            <w:r>
              <w:rPr>
                <w:rFonts w:ascii="仿宋_GB2312" w:hAnsi="仿宋_GB2312" w:cs="仿宋_GB2312" w:eastAsia="仿宋_GB2312"/>
                <w:sz w:val="21"/>
              </w:rPr>
              <w:t>3.5</w:t>
            </w:r>
            <w:r>
              <w:rPr>
                <w:rFonts w:ascii="仿宋_GB2312" w:hAnsi="仿宋_GB2312" w:cs="仿宋_GB2312" w:eastAsia="仿宋_GB2312"/>
                <w:sz w:val="21"/>
              </w:rPr>
              <w:t>可进行连续现场记录存储，自动存储测量光谱图，并能显示浓度</w:t>
            </w:r>
            <w:r>
              <w:rPr>
                <w:rFonts w:ascii="仿宋_GB2312" w:hAnsi="仿宋_GB2312" w:cs="仿宋_GB2312" w:eastAsia="仿宋_GB2312"/>
                <w:sz w:val="21"/>
              </w:rPr>
              <w:t>-</w:t>
            </w:r>
            <w:r>
              <w:rPr>
                <w:rFonts w:ascii="仿宋_GB2312" w:hAnsi="仿宋_GB2312" w:cs="仿宋_GB2312" w:eastAsia="仿宋_GB2312"/>
                <w:sz w:val="21"/>
              </w:rPr>
              <w:t>时间趋势图，分析结果需储存为</w:t>
            </w:r>
            <w:r>
              <w:rPr>
                <w:rFonts w:ascii="仿宋_GB2312" w:hAnsi="仿宋_GB2312" w:cs="仿宋_GB2312" w:eastAsia="仿宋_GB2312"/>
                <w:sz w:val="21"/>
              </w:rPr>
              <w:t>Excel</w:t>
            </w:r>
            <w:r>
              <w:rPr>
                <w:rFonts w:ascii="仿宋_GB2312" w:hAnsi="仿宋_GB2312" w:cs="仿宋_GB2312" w:eastAsia="仿宋_GB2312"/>
                <w:sz w:val="21"/>
              </w:rPr>
              <w:t>可以打开的格式。</w:t>
            </w:r>
          </w:p>
          <w:p>
            <w:pPr>
              <w:pStyle w:val="null3"/>
              <w:jc w:val="left"/>
            </w:pPr>
            <w:r>
              <w:rPr>
                <w:rFonts w:ascii="仿宋_GB2312" w:hAnsi="仿宋_GB2312" w:cs="仿宋_GB2312" w:eastAsia="仿宋_GB2312"/>
                <w:sz w:val="21"/>
              </w:rPr>
              <w:t>3.6</w:t>
            </w:r>
            <w:r>
              <w:rPr>
                <w:rFonts w:ascii="仿宋_GB2312" w:hAnsi="仿宋_GB2312" w:cs="仿宋_GB2312" w:eastAsia="仿宋_GB2312"/>
                <w:sz w:val="21"/>
              </w:rPr>
              <w:t>配置与分析仪配套使用的蓝牙打印机，打印内容至少包括单位名称、时间、仪器编号、仪器型号、化合物名称、化合物浓度及单位，既能打印瞬时数据，也能打印平均值数据；</w:t>
            </w:r>
            <w:r>
              <w:rPr>
                <w:rFonts w:ascii="仿宋_GB2312" w:hAnsi="仿宋_GB2312" w:cs="仿宋_GB2312" w:eastAsia="仿宋_GB2312"/>
                <w:sz w:val="21"/>
              </w:rPr>
              <w:t>(</w:t>
            </w:r>
            <w:r>
              <w:rPr>
                <w:rFonts w:ascii="仿宋_GB2312" w:hAnsi="仿宋_GB2312" w:cs="仿宋_GB2312" w:eastAsia="仿宋_GB2312"/>
                <w:sz w:val="21"/>
              </w:rPr>
              <w:t>提供打印机和打印报告照片佐证</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3.7</w:t>
            </w:r>
            <w:r>
              <w:rPr>
                <w:rFonts w:ascii="仿宋_GB2312" w:hAnsi="仿宋_GB2312" w:cs="仿宋_GB2312" w:eastAsia="仿宋_GB2312"/>
                <w:sz w:val="21"/>
              </w:rPr>
              <w:t>具有一键创建求助文件的功能（投标文件提供软件界面截图佐证）。</w:t>
            </w:r>
          </w:p>
          <w:p>
            <w:pPr>
              <w:pStyle w:val="null3"/>
              <w:jc w:val="left"/>
            </w:pPr>
            <w:r>
              <w:rPr>
                <w:rFonts w:ascii="仿宋_GB2312" w:hAnsi="仿宋_GB2312" w:cs="仿宋_GB2312" w:eastAsia="仿宋_GB2312"/>
                <w:sz w:val="21"/>
              </w:rPr>
              <w:t>3.8</w:t>
            </w:r>
            <w:r>
              <w:rPr>
                <w:rFonts w:ascii="仿宋_GB2312" w:hAnsi="仿宋_GB2312" w:cs="仿宋_GB2312" w:eastAsia="仿宋_GB2312"/>
                <w:sz w:val="21"/>
              </w:rPr>
              <w:t>分析软件需同时显示包含但不限于全部标定组分浓度以及样气室温度、光源强度硬件信息（投标文件提供软件界面截图佐证）</w:t>
            </w:r>
          </w:p>
          <w:p>
            <w:pPr>
              <w:pStyle w:val="null3"/>
              <w:jc w:val="left"/>
            </w:pPr>
            <w:r>
              <w:rPr>
                <w:rFonts w:ascii="仿宋_GB2312" w:hAnsi="仿宋_GB2312" w:cs="仿宋_GB2312" w:eastAsia="仿宋_GB2312"/>
                <w:sz w:val="21"/>
              </w:rPr>
              <w:t>3.9</w:t>
            </w:r>
            <w:r>
              <w:rPr>
                <w:rFonts w:ascii="仿宋_GB2312" w:hAnsi="仿宋_GB2312" w:cs="仿宋_GB2312" w:eastAsia="仿宋_GB2312"/>
                <w:sz w:val="21"/>
              </w:rPr>
              <w:t>具有一键创建求助文件的功能（投标文件提供软件界面截图佐证）。</w:t>
            </w:r>
          </w:p>
          <w:p>
            <w:pPr>
              <w:pStyle w:val="null3"/>
              <w:jc w:val="left"/>
            </w:pPr>
            <w:r>
              <w:rPr>
                <w:rFonts w:ascii="仿宋_GB2312" w:hAnsi="仿宋_GB2312" w:cs="仿宋_GB2312" w:eastAsia="仿宋_GB2312"/>
                <w:sz w:val="21"/>
              </w:rPr>
              <w:t>3.10</w:t>
            </w:r>
            <w:r>
              <w:rPr>
                <w:rFonts w:ascii="仿宋_GB2312" w:hAnsi="仿宋_GB2312" w:cs="仿宋_GB2312" w:eastAsia="仿宋_GB2312"/>
                <w:sz w:val="21"/>
              </w:rPr>
              <w:t>可按分钟保存测定数据，其他分析时间可选（须提供软件界面截图佐证）。</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出厂气体标定组分</w:t>
            </w:r>
          </w:p>
          <w:p>
            <w:pPr>
              <w:pStyle w:val="null3"/>
              <w:jc w:val="left"/>
            </w:pPr>
            <w:r>
              <w:rPr>
                <w:rFonts w:ascii="仿宋_GB2312" w:hAnsi="仿宋_GB2312" w:cs="仿宋_GB2312" w:eastAsia="仿宋_GB2312"/>
                <w:sz w:val="21"/>
              </w:rPr>
              <w:t xml:space="preserve">4.1 </w:t>
            </w:r>
            <w:r>
              <w:rPr>
                <w:rFonts w:ascii="仿宋_GB2312" w:hAnsi="仿宋_GB2312" w:cs="仿宋_GB2312" w:eastAsia="仿宋_GB2312"/>
                <w:sz w:val="21"/>
              </w:rPr>
              <w:t>可测气体及量程</w:t>
            </w:r>
          </w:p>
          <w:p>
            <w:pPr>
              <w:pStyle w:val="null3"/>
              <w:jc w:val="left"/>
            </w:pPr>
            <w:r>
              <w:rPr>
                <w:rFonts w:ascii="仿宋_GB2312" w:hAnsi="仿宋_GB2312" w:cs="仿宋_GB2312" w:eastAsia="仿宋_GB2312"/>
                <w:sz w:val="21"/>
              </w:rPr>
              <w:t>H</w:t>
            </w:r>
            <w:r>
              <w:rPr>
                <w:rFonts w:ascii="仿宋_GB2312" w:hAnsi="仿宋_GB2312" w:cs="仿宋_GB2312" w:eastAsia="仿宋_GB2312"/>
                <w:sz w:val="21"/>
                <w:vertAlign w:val="subscript"/>
              </w:rPr>
              <w:t>2</w:t>
            </w:r>
            <w:r>
              <w:rPr>
                <w:rFonts w:ascii="仿宋_GB2312" w:hAnsi="仿宋_GB2312" w:cs="仿宋_GB2312" w:eastAsia="仿宋_GB2312"/>
                <w:sz w:val="21"/>
              </w:rPr>
              <w:t xml:space="preserve">0:0-30%     </w:t>
            </w:r>
          </w:p>
          <w:p>
            <w:pPr>
              <w:pStyle w:val="null3"/>
              <w:jc w:val="left"/>
            </w:pPr>
            <w:r>
              <w:rPr>
                <w:rFonts w:ascii="仿宋_GB2312" w:hAnsi="仿宋_GB2312" w:cs="仿宋_GB2312" w:eastAsia="仿宋_GB2312"/>
                <w:sz w:val="21"/>
              </w:rPr>
              <w:t>CO</w:t>
            </w:r>
            <w:r>
              <w:rPr>
                <w:rFonts w:ascii="仿宋_GB2312" w:hAnsi="仿宋_GB2312" w:cs="仿宋_GB2312" w:eastAsia="仿宋_GB2312"/>
                <w:sz w:val="21"/>
                <w:vertAlign w:val="subscript"/>
              </w:rPr>
              <w:t>2</w:t>
            </w:r>
            <w:r>
              <w:rPr>
                <w:rFonts w:ascii="仿宋_GB2312" w:hAnsi="仿宋_GB2312" w:cs="仿宋_GB2312" w:eastAsia="仿宋_GB2312"/>
                <w:sz w:val="21"/>
              </w:rPr>
              <w:t xml:space="preserve">:0-30%   </w:t>
            </w:r>
          </w:p>
          <w:p>
            <w:pPr>
              <w:pStyle w:val="null3"/>
              <w:jc w:val="left"/>
            </w:pPr>
            <w:r>
              <w:rPr>
                <w:rFonts w:ascii="仿宋_GB2312" w:hAnsi="仿宋_GB2312" w:cs="仿宋_GB2312" w:eastAsia="仿宋_GB2312"/>
                <w:sz w:val="21"/>
              </w:rPr>
              <w:t>CO:0-5000ppm  SO</w:t>
            </w:r>
            <w:r>
              <w:rPr>
                <w:rFonts w:ascii="仿宋_GB2312" w:hAnsi="仿宋_GB2312" w:cs="仿宋_GB2312" w:eastAsia="仿宋_GB2312"/>
                <w:sz w:val="21"/>
                <w:vertAlign w:val="subscript"/>
              </w:rPr>
              <w:t>2</w:t>
            </w:r>
            <w:r>
              <w:rPr>
                <w:rFonts w:ascii="仿宋_GB2312" w:hAnsi="仿宋_GB2312" w:cs="仿宋_GB2312" w:eastAsia="仿宋_GB2312"/>
                <w:sz w:val="21"/>
              </w:rPr>
              <w:t xml:space="preserve">:0-1000ppm  </w:t>
            </w:r>
          </w:p>
          <w:p>
            <w:pPr>
              <w:pStyle w:val="null3"/>
              <w:jc w:val="left"/>
            </w:pPr>
            <w:r>
              <w:rPr>
                <w:rFonts w:ascii="仿宋_GB2312" w:hAnsi="仿宋_GB2312" w:cs="仿宋_GB2312" w:eastAsia="仿宋_GB2312"/>
                <w:sz w:val="21"/>
              </w:rPr>
              <w:t>NO</w:t>
            </w:r>
            <w:r>
              <w:rPr>
                <w:rFonts w:ascii="仿宋_GB2312" w:hAnsi="仿宋_GB2312" w:cs="仿宋_GB2312" w:eastAsia="仿宋_GB2312"/>
                <w:sz w:val="21"/>
              </w:rPr>
              <w:t>：</w:t>
            </w:r>
            <w:r>
              <w:rPr>
                <w:rFonts w:ascii="仿宋_GB2312" w:hAnsi="仿宋_GB2312" w:cs="仿宋_GB2312" w:eastAsia="仿宋_GB2312"/>
                <w:sz w:val="21"/>
              </w:rPr>
              <w:t>0-1000ppm</w:t>
            </w:r>
          </w:p>
          <w:p>
            <w:pPr>
              <w:pStyle w:val="null3"/>
              <w:jc w:val="left"/>
            </w:pPr>
            <w:r>
              <w:rPr>
                <w:rFonts w:ascii="仿宋_GB2312" w:hAnsi="仿宋_GB2312" w:cs="仿宋_GB2312" w:eastAsia="仿宋_GB2312"/>
                <w:sz w:val="21"/>
              </w:rPr>
              <w:t>NO</w:t>
            </w:r>
            <w:r>
              <w:rPr>
                <w:rFonts w:ascii="仿宋_GB2312" w:hAnsi="仿宋_GB2312" w:cs="仿宋_GB2312" w:eastAsia="仿宋_GB2312"/>
                <w:sz w:val="21"/>
                <w:vertAlign w:val="subscript"/>
              </w:rPr>
              <w:t>2</w:t>
            </w:r>
            <w:r>
              <w:rPr>
                <w:rFonts w:ascii="仿宋_GB2312" w:hAnsi="仿宋_GB2312" w:cs="仿宋_GB2312" w:eastAsia="仿宋_GB2312"/>
                <w:sz w:val="21"/>
              </w:rPr>
              <w:t>:0-200ppm  N</w:t>
            </w:r>
            <w:r>
              <w:rPr>
                <w:rFonts w:ascii="仿宋_GB2312" w:hAnsi="仿宋_GB2312" w:cs="仿宋_GB2312" w:eastAsia="仿宋_GB2312"/>
                <w:sz w:val="21"/>
                <w:vertAlign w:val="subscript"/>
              </w:rPr>
              <w:t>2</w:t>
            </w:r>
            <w:r>
              <w:rPr>
                <w:rFonts w:ascii="仿宋_GB2312" w:hAnsi="仿宋_GB2312" w:cs="仿宋_GB2312" w:eastAsia="仿宋_GB2312"/>
                <w:sz w:val="21"/>
              </w:rPr>
              <w:t>O:0-200ppm   NH</w:t>
            </w:r>
            <w:r>
              <w:rPr>
                <w:rFonts w:ascii="仿宋_GB2312" w:hAnsi="仿宋_GB2312" w:cs="仿宋_GB2312" w:eastAsia="仿宋_GB2312"/>
                <w:sz w:val="21"/>
                <w:vertAlign w:val="subscript"/>
              </w:rPr>
              <w:t>3</w:t>
            </w:r>
            <w:r>
              <w:rPr>
                <w:rFonts w:ascii="仿宋_GB2312" w:hAnsi="仿宋_GB2312" w:cs="仿宋_GB2312" w:eastAsia="仿宋_GB2312"/>
                <w:sz w:val="21"/>
              </w:rPr>
              <w:t>:0-500ppm</w:t>
            </w:r>
          </w:p>
          <w:p>
            <w:pPr>
              <w:pStyle w:val="null3"/>
              <w:jc w:val="left"/>
            </w:pPr>
            <w:r>
              <w:rPr>
                <w:rFonts w:ascii="仿宋_GB2312" w:hAnsi="仿宋_GB2312" w:cs="仿宋_GB2312" w:eastAsia="仿宋_GB2312"/>
                <w:sz w:val="21"/>
              </w:rPr>
              <w:t>HF:0-100ppm    HCl:0-200ppm  CH</w:t>
            </w:r>
            <w:r>
              <w:rPr>
                <w:rFonts w:ascii="仿宋_GB2312" w:hAnsi="仿宋_GB2312" w:cs="仿宋_GB2312" w:eastAsia="仿宋_GB2312"/>
                <w:sz w:val="21"/>
                <w:vertAlign w:val="subscript"/>
              </w:rPr>
              <w:t>4</w:t>
            </w:r>
            <w:r>
              <w:rPr>
                <w:rFonts w:ascii="仿宋_GB2312" w:hAnsi="仿宋_GB2312" w:cs="仿宋_GB2312" w:eastAsia="仿宋_GB2312"/>
                <w:sz w:val="21"/>
              </w:rPr>
              <w:t>:0-2000ppm</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光程长度：不小于</w:t>
            </w:r>
            <w:r>
              <w:rPr>
                <w:rFonts w:ascii="仿宋_GB2312" w:hAnsi="仿宋_GB2312" w:cs="仿宋_GB2312" w:eastAsia="仿宋_GB2312"/>
                <w:sz w:val="21"/>
              </w:rPr>
              <w:t>4.8</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提供软件读取硬件属性的截图佐证</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响应时间：不大于</w:t>
            </w:r>
            <w:r>
              <w:rPr>
                <w:rFonts w:ascii="仿宋_GB2312" w:hAnsi="仿宋_GB2312" w:cs="仿宋_GB2312" w:eastAsia="仿宋_GB2312"/>
                <w:sz w:val="21"/>
              </w:rPr>
              <w:t>120S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操作方式：</w:t>
            </w:r>
            <w:r>
              <w:rPr>
                <w:rFonts w:ascii="仿宋_GB2312" w:hAnsi="仿宋_GB2312" w:cs="仿宋_GB2312" w:eastAsia="仿宋_GB2312"/>
                <w:sz w:val="21"/>
              </w:rPr>
              <w:t>USB</w:t>
            </w:r>
            <w:r>
              <w:rPr>
                <w:rFonts w:ascii="仿宋_GB2312" w:hAnsi="仿宋_GB2312" w:cs="仿宋_GB2312" w:eastAsia="仿宋_GB2312"/>
                <w:sz w:val="21"/>
              </w:rPr>
              <w:t>有线，无线</w:t>
            </w:r>
            <w:r>
              <w:rPr>
                <w:rFonts w:ascii="仿宋_GB2312" w:hAnsi="仿宋_GB2312" w:cs="仿宋_GB2312" w:eastAsia="仿宋_GB2312"/>
                <w:sz w:val="21"/>
              </w:rPr>
              <w:t>(</w:t>
            </w:r>
            <w:r>
              <w:rPr>
                <w:rFonts w:ascii="仿宋_GB2312" w:hAnsi="仿宋_GB2312" w:cs="仿宋_GB2312" w:eastAsia="仿宋_GB2312"/>
                <w:sz w:val="21"/>
              </w:rPr>
              <w:t>蓝牙、</w:t>
            </w:r>
            <w:r>
              <w:rPr>
                <w:rFonts w:ascii="仿宋_GB2312" w:hAnsi="仿宋_GB2312" w:cs="仿宋_GB2312" w:eastAsia="仿宋_GB2312"/>
                <w:sz w:val="21"/>
              </w:rPr>
              <w:t>WIFI)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、配置要求：</w:t>
            </w:r>
          </w:p>
          <w:p>
            <w:pPr>
              <w:pStyle w:val="null3"/>
              <w:jc w:val="left"/>
            </w:pPr>
            <w:r>
              <w:rPr>
                <w:rFonts w:ascii="仿宋_GB2312" w:hAnsi="仿宋_GB2312" w:cs="仿宋_GB2312" w:eastAsia="仿宋_GB2312"/>
                <w:sz w:val="21"/>
              </w:rPr>
              <w:t>8.1</w:t>
            </w:r>
            <w:r>
              <w:rPr>
                <w:rFonts w:ascii="仿宋_GB2312" w:hAnsi="仿宋_GB2312" w:cs="仿宋_GB2312" w:eastAsia="仿宋_GB2312"/>
                <w:sz w:val="21"/>
              </w:rPr>
              <w:t>傅里叶红外气体分析仪主机。</w:t>
            </w:r>
          </w:p>
          <w:p>
            <w:pPr>
              <w:pStyle w:val="null3"/>
              <w:jc w:val="left"/>
            </w:pPr>
            <w:r>
              <w:rPr>
                <w:rFonts w:ascii="仿宋_GB2312" w:hAnsi="仿宋_GB2312" w:cs="仿宋_GB2312" w:eastAsia="仿宋_GB2312"/>
                <w:sz w:val="21"/>
              </w:rPr>
              <w:t>8.2</w:t>
            </w:r>
            <w:r>
              <w:rPr>
                <w:rFonts w:ascii="仿宋_GB2312" w:hAnsi="仿宋_GB2312" w:cs="仿宋_GB2312" w:eastAsia="仿宋_GB2312"/>
                <w:sz w:val="21"/>
              </w:rPr>
              <w:t>全程加热采样系统（含加热手柄、不小于</w:t>
            </w:r>
            <w:r>
              <w:rPr>
                <w:rFonts w:ascii="仿宋_GB2312" w:hAnsi="仿宋_GB2312" w:cs="仿宋_GB2312" w:eastAsia="仿宋_GB2312"/>
                <w:sz w:val="21"/>
              </w:rPr>
              <w:t>5</w:t>
            </w:r>
            <w:r>
              <w:rPr>
                <w:rFonts w:ascii="仿宋_GB2312" w:hAnsi="仿宋_GB2312" w:cs="仿宋_GB2312" w:eastAsia="仿宋_GB2312"/>
                <w:sz w:val="21"/>
              </w:rPr>
              <w:t>米的加热导气管</w:t>
            </w:r>
            <w:r>
              <w:rPr>
                <w:rFonts w:ascii="仿宋_GB2312" w:hAnsi="仿宋_GB2312" w:cs="仿宋_GB2312" w:eastAsia="仿宋_GB2312"/>
                <w:sz w:val="21"/>
              </w:rPr>
              <w:t>1</w:t>
            </w:r>
            <w:r>
              <w:rPr>
                <w:rFonts w:ascii="仿宋_GB2312" w:hAnsi="仿宋_GB2312" w:cs="仿宋_GB2312" w:eastAsia="仿宋_GB2312"/>
                <w:sz w:val="21"/>
              </w:rPr>
              <w:t>根、加热采样探针，不小于</w:t>
            </w:r>
            <w:r>
              <w:rPr>
                <w:rFonts w:ascii="仿宋_GB2312" w:hAnsi="仿宋_GB2312" w:cs="仿宋_GB2312" w:eastAsia="仿宋_GB2312"/>
                <w:sz w:val="21"/>
              </w:rPr>
              <w:t>1.2</w:t>
            </w:r>
            <w:r>
              <w:rPr>
                <w:rFonts w:ascii="仿宋_GB2312" w:hAnsi="仿宋_GB2312" w:cs="仿宋_GB2312" w:eastAsia="仿宋_GB2312"/>
                <w:sz w:val="21"/>
              </w:rPr>
              <w:t>米长的加热采样探针，全程加热采样系统加热温度不低于</w:t>
            </w:r>
            <w:r>
              <w:rPr>
                <w:rFonts w:ascii="仿宋_GB2312" w:hAnsi="仿宋_GB2312" w:cs="仿宋_GB2312" w:eastAsia="仿宋_GB2312"/>
                <w:sz w:val="21"/>
              </w:rPr>
              <w:t xml:space="preserve">180 </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8.3</w:t>
            </w:r>
            <w:r>
              <w:rPr>
                <w:rFonts w:ascii="仿宋_GB2312" w:hAnsi="仿宋_GB2312" w:cs="仿宋_GB2312" w:eastAsia="仿宋_GB2312"/>
                <w:sz w:val="21"/>
              </w:rPr>
              <w:t>不锈钢防尘滤芯</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8.4</w:t>
            </w:r>
            <w:r>
              <w:rPr>
                <w:rFonts w:ascii="仿宋_GB2312" w:hAnsi="仿宋_GB2312" w:cs="仿宋_GB2312" w:eastAsia="仿宋_GB2312"/>
                <w:sz w:val="21"/>
              </w:rPr>
              <w:t>打印设备一件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8.5</w:t>
            </w:r>
            <w:r>
              <w:rPr>
                <w:rFonts w:ascii="仿宋_GB2312" w:hAnsi="仿宋_GB2312" w:cs="仿宋_GB2312" w:eastAsia="仿宋_GB2312"/>
                <w:sz w:val="21"/>
              </w:rPr>
              <w:t>标准谱库</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8.6</w:t>
            </w:r>
            <w:r>
              <w:rPr>
                <w:rFonts w:ascii="仿宋_GB2312" w:hAnsi="仿宋_GB2312" w:cs="仿宋_GB2312" w:eastAsia="仿宋_GB2312"/>
                <w:sz w:val="21"/>
              </w:rPr>
              <w:t>显示器</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8.7</w:t>
            </w:r>
            <w:r>
              <w:rPr>
                <w:rFonts w:ascii="仿宋_GB2312" w:hAnsi="仿宋_GB2312" w:cs="仿宋_GB2312" w:eastAsia="仿宋_GB2312"/>
                <w:sz w:val="21"/>
              </w:rPr>
              <w:t>仪器运输箱</w:t>
            </w:r>
            <w:r>
              <w:rPr>
                <w:rFonts w:ascii="仿宋_GB2312" w:hAnsi="仿宋_GB2312" w:cs="仿宋_GB2312" w:eastAsia="仿宋_GB2312"/>
                <w:sz w:val="21"/>
              </w:rPr>
              <w:t xml:space="preserve"> 1</w:t>
            </w:r>
            <w:r>
              <w:rPr>
                <w:rFonts w:ascii="仿宋_GB2312" w:hAnsi="仿宋_GB2312" w:cs="仿宋_GB2312" w:eastAsia="仿宋_GB2312"/>
                <w:sz w:val="21"/>
              </w:rPr>
              <w:t>个</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8.8</w:t>
            </w:r>
            <w:r>
              <w:rPr>
                <w:rFonts w:ascii="仿宋_GB2312" w:hAnsi="仿宋_GB2312" w:cs="仿宋_GB2312" w:eastAsia="仿宋_GB2312"/>
                <w:sz w:val="21"/>
              </w:rPr>
              <w:t>中文软件分析系统</w:t>
            </w:r>
            <w:r>
              <w:rPr>
                <w:rFonts w:ascii="仿宋_GB2312" w:hAnsi="仿宋_GB2312" w:cs="仿宋_GB2312" w:eastAsia="仿宋_GB2312"/>
                <w:sz w:val="21"/>
              </w:rPr>
              <w:t xml:space="preserve"> 1</w:t>
            </w:r>
            <w:r>
              <w:rPr>
                <w:rFonts w:ascii="仿宋_GB2312" w:hAnsi="仿宋_GB2312" w:cs="仿宋_GB2312" w:eastAsia="仿宋_GB2312"/>
                <w:sz w:val="21"/>
              </w:rPr>
              <w:t>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8.9</w:t>
            </w:r>
            <w:r>
              <w:rPr>
                <w:rFonts w:ascii="仿宋_GB2312" w:hAnsi="仿宋_GB2312" w:cs="仿宋_GB2312" w:eastAsia="仿宋_GB2312"/>
                <w:sz w:val="21"/>
              </w:rPr>
              <w:t>根据各家产品类型，提供必要耗材、配件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8.10</w:t>
            </w:r>
            <w:r>
              <w:rPr>
                <w:rFonts w:ascii="仿宋_GB2312" w:hAnsi="仿宋_GB2312" w:cs="仿宋_GB2312" w:eastAsia="仿宋_GB2312"/>
                <w:sz w:val="21"/>
              </w:rPr>
              <w:t>免费两次零点校准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8.11</w:t>
            </w:r>
            <w:r>
              <w:rPr>
                <w:rFonts w:ascii="仿宋_GB2312" w:hAnsi="仿宋_GB2312" w:cs="仿宋_GB2312" w:eastAsia="仿宋_GB2312"/>
                <w:sz w:val="21"/>
              </w:rPr>
              <w:t>检测器寿命</w:t>
            </w:r>
            <w:r>
              <w:rPr>
                <w:rFonts w:ascii="仿宋_GB2312" w:hAnsi="仿宋_GB2312" w:cs="仿宋_GB2312" w:eastAsia="仿宋_GB2312"/>
                <w:sz w:val="21"/>
              </w:rPr>
              <w:t>5</w:t>
            </w:r>
            <w:r>
              <w:rPr>
                <w:rFonts w:ascii="仿宋_GB2312" w:hAnsi="仿宋_GB2312" w:cs="仿宋_GB2312" w:eastAsia="仿宋_GB2312"/>
                <w:sz w:val="21"/>
              </w:rPr>
              <w:t>年以上</w:t>
            </w:r>
          </w:p>
          <w:p>
            <w:pPr>
              <w:pStyle w:val="null3"/>
              <w:jc w:val="both"/>
            </w:pPr>
            <w:r>
              <w:rPr>
                <w:rFonts w:ascii="仿宋_GB2312" w:hAnsi="仿宋_GB2312" w:cs="仿宋_GB2312" w:eastAsia="仿宋_GB2312"/>
                <w:sz w:val="21"/>
                <w:b/>
              </w:rPr>
              <w:t>备注：</w:t>
            </w:r>
            <w:r>
              <w:rPr>
                <w:rFonts w:ascii="仿宋_GB2312" w:hAnsi="仿宋_GB2312" w:cs="仿宋_GB2312" w:eastAsia="仿宋_GB2312"/>
                <w:sz w:val="21"/>
                <w:b/>
              </w:rPr>
              <w:t>所有技术参数必须满足，不满足视为负偏离，按无效响应处理。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西安建筑科技大学环境与市政工程学院。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国产设备： 签订合同后，设备到达指定地点、安装调试完成并验收合格后甲方通过银行电汇付给乙方全额货款。 进口设备：合同生效后，由甲方通过双方认可的进口业务代理公司向中标人指定国外设备供应商开出100%信用证，凭外贸合同约定的发货单据及西安建筑科技大学出具的开箱点货报告原件 ，达到付款条件起 30 日内，支付合同总金额的 90.00%，剩余10%货款在设备验收合格后凭甲方签署的验收报告原件解付，达到付款条件起 30 日内，支付合同总金额的 100.00%。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质保期为验收合格通过之日起1年。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1、售后服务响应时间（质保期内）：即时响应（包括电话响应）；电话响应无法解决48小时内到达现场。修复时间 12小时内解决；如在48小时内无法修复，则提供部件冗余服务或采取应急措施，提供相同产品或不低于故障产品规格档次的备用产品供采购人使用，以确保货物的正常使用。 2、培训内容及要求：供应商免费提供用户现场安装、调试及培训。安装工程师在用户现场安装调试完毕后，进行现场讲解培训，人员不限。免费提供仪器使用手册、培训教材、应用文章等。保证用户掌握基本操作，可以正确操作使用仪器。供应商提供3次以上专业工程师对系统使用、维护注意事项、应用方面的免费上门培训。提供免费专业培训名额6人次，包括仪器的基本原理、操作、日常维护及基础分析仪器理论课程，并提供上机培训。提供每6个月进行回访及终身的技术支持。有专门的应用工程师而非售后维修工程师对客户免费提供专业的应用技术支持。在客户遇到困难，可及时提供方法开发和应用支持的指导。 备注：1、为顺利推进政府采购电子化交易平台应用工作，投标人需要在线提交所有通过电子化交易平台实施的政府采购项目的投标文件，同时，线下提交纸质版投标文件，正本壹份、副本壹份、电子版壹份（U盘一套标明投标人名称，随正本密封）。若线上电子投标文件与纸质投标文件不一致的，以线上电子投标文件为准；若正本和副本不符，以正本为准。 线下递交文件截止时间：详见本项目招标公告文件递交截止时间；线下递交文件地点：西安市高新区唐延路旺座现代城C座2502室。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sxwzzb123@163.com（邮件命名：项目编号），投标人应在投标文件中附保函复印件。保函必须由具有开具投标保函资格的单位开具；若投标人违约，开具保函单位承担连带责任；（2）投标保证金的提交金额、时间不满足招标文件要求的，投标无效； 3、根据法律规定中标公告只公布主要标的的名称、规格型号、数量、单价。 4、本项目通过进口产品论证，允许采购进口产品。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须提供2024年6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投标人须提供2024年6月至今已缴纳的至少一个月纳税证明或完税证明，依法免税的单位应提供相关证明材料。（以税款所属期限为准）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提供经会计师事务所审计的2023年度或2024年度财务审计报告，或在开标日期前六个月内其基本开户银行出具的资信证明。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非法定代表人参加投标，须提供法定代表人授权委托书及被授权人身份证原件；法定代表人参加投标时,只须提供法定代表人身份证原件。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进口产品提供所投产品厂家授权书或总代理商授权书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分项报价清单.docx 供应商谈判一览表.docx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是否满足采购文件要求</w:t>
            </w:r>
          </w:p>
        </w:tc>
        <w:tc>
          <w:tcPr>
            <w:tcW w:type="dxa" w:w="1661"/>
          </w:tcPr>
          <w:p>
            <w:pPr>
              <w:pStyle w:val="null3"/>
            </w:pPr>
            <w:r>
              <w:rPr>
                <w:rFonts w:ascii="仿宋_GB2312" w:hAnsi="仿宋_GB2312" w:cs="仿宋_GB2312" w:eastAsia="仿宋_GB2312"/>
              </w:rPr>
              <w:t>响应文件封面 供应商谈判一览表.docx 标的清单 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是否满足采购文件要求</w:t>
            </w:r>
          </w:p>
        </w:tc>
        <w:tc>
          <w:tcPr>
            <w:tcW w:type="dxa" w:w="1661"/>
          </w:tcPr>
          <w:p>
            <w:pPr>
              <w:pStyle w:val="null3"/>
            </w:pPr>
            <w:r>
              <w:rPr>
                <w:rFonts w:ascii="仿宋_GB2312" w:hAnsi="仿宋_GB2312" w:cs="仿宋_GB2312" w:eastAsia="仿宋_GB2312"/>
              </w:rPr>
              <w:t>响应文件封面 供应商谈判一览表.docx 标的清单 报价表 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分项报价清单.docx 中小企业声明函 供应商应提交的相关资格证明材料 报价表 商务应答表.docx 响应文件封面 技术参数证明材料.docx 残疾人福利性单位声明函 供应商谈判一览表.docx 标的清单 供应商资格证明文件.docx 产品技术参数表.docx 响应函 陕西省政府采购供应商拒绝政府采购领域商业贿赂承诺书.docx 谈判保证金.docx 监狱企业的证明文件 产品使用寿命承诺函.docx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符合采购文件的要求（自提交响应文件的截止之日起90个日历日）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是否按照采购文件要求缴纳保证金或担保机构出具的保函。</w:t>
            </w:r>
          </w:p>
        </w:tc>
        <w:tc>
          <w:tcPr>
            <w:tcW w:type="dxa" w:w="1661"/>
          </w:tcPr>
          <w:p>
            <w:pPr>
              <w:pStyle w:val="null3"/>
            </w:pPr>
            <w:r>
              <w:rPr>
                <w:rFonts w:ascii="仿宋_GB2312" w:hAnsi="仿宋_GB2312" w:cs="仿宋_GB2312" w:eastAsia="仿宋_GB2312"/>
              </w:rPr>
              <w:t>响应文件封面 谈判保证金.docx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分项报价清单.docx 报价表 商务应答表.docx 响应文件封面 技术参数证明材料.docx 供应商谈判一览表.docx 标的清单 供应商资格证明文件.docx 产品技术参数表.docx 响应函 陕西省政府采购供应商拒绝政府采购领域商业贿赂承诺书.docx 谈判保证金.docx 产品使用寿命承诺函.docx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产品使用寿命承诺函</w:t>
            </w:r>
          </w:p>
        </w:tc>
        <w:tc>
          <w:tcPr>
            <w:tcW w:type="dxa" w:w="3322"/>
          </w:tcPr>
          <w:p>
            <w:pPr>
              <w:pStyle w:val="null3"/>
            </w:pPr>
            <w:r>
              <w:rPr>
                <w:rFonts w:ascii="仿宋_GB2312" w:hAnsi="仿宋_GB2312" w:cs="仿宋_GB2312" w:eastAsia="仿宋_GB2312"/>
              </w:rPr>
              <w:t>供应商针对提供的产品作出使用寿命的承诺。</w:t>
            </w:r>
          </w:p>
        </w:tc>
        <w:tc>
          <w:tcPr>
            <w:tcW w:type="dxa" w:w="1661"/>
          </w:tcPr>
          <w:p>
            <w:pPr>
              <w:pStyle w:val="null3"/>
            </w:pPr>
            <w:r>
              <w:rPr>
                <w:rFonts w:ascii="仿宋_GB2312" w:hAnsi="仿宋_GB2312" w:cs="仿宋_GB2312" w:eastAsia="仿宋_GB2312"/>
              </w:rPr>
              <w:t>产品使用寿命承诺函.docx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详见附件：供应商谈判一览表.docx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详见附件：产品使用寿命承诺函.docx</w:t>
      </w:r>
    </w:p>
    <w:p>
      <w:pPr>
        <w:pStyle w:val="null3"/>
        <w:ind w:firstLine="960"/>
      </w:pPr>
      <w:r>
        <w:rPr>
          <w:rFonts w:ascii="仿宋_GB2312" w:hAnsi="仿宋_GB2312" w:cs="仿宋_GB2312" w:eastAsia="仿宋_GB2312"/>
        </w:rPr>
        <w:t>详见附件：技术参数证明材料.docx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详见附件：谈判保证金.docx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