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版本号：0617--2523HZ088520250603001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检验检测设备采购(二次)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0617--2523HZ0885</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检验检测设备采购(二次)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0617--2523HZ0885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检验检测设备采购(二次)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为满足采购人实际工作需要，现对检验检测设备进行采购采购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投标产品属于医疗器械管理的，供应商为生产厂家的须提供《医疗器械生产许可证》（投标产品须在其生产范围内）；供应商为代理商的须提供《医疗器械经营许可证》或经营备案凭证（投标产品须在投标人经营范围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代理服务费收费标准：采购代理服务费的金额以中标金额为基数参照原《国家计委关于印发&lt;招标代理服务收费管理暂行办法&gt;的通知》（计价格【2002】1980号）执行。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 采购人收到项目验收报告后，组织相关人员进行验收。 验收标准按照国家、行业有关规范和要求执行。 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为满足采购人实际工作需要，现对检验检测设备进行采购采购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543,000.00</w:t>
      </w:r>
    </w:p>
    <w:p>
      <w:pPr>
        <w:pStyle w:val="null3"/>
      </w:pPr>
      <w:r>
        <w:rPr>
          <w:rFonts w:ascii="仿宋_GB2312" w:hAnsi="仿宋_GB2312" w:cs="仿宋_GB2312" w:eastAsia="仿宋_GB2312"/>
        </w:rPr>
        <w:t>采购包最高限价（元）: 543,000.00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检验检测设备（无源检验所设备采购）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543,000.00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标的名称：检验检测设备（无源检验所设备采购）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3"/>
              <w:gridCol w:w="265"/>
              <w:gridCol w:w="203"/>
              <w:gridCol w:w="1892"/>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p>
                  <w:pPr>
                    <w:pStyle w:val="null3"/>
                    <w:jc w:val="center"/>
                  </w:pPr>
                  <w:r>
                    <w:rPr>
                      <w:rFonts w:ascii="仿宋_GB2312" w:hAnsi="仿宋_GB2312" w:cs="仿宋_GB2312" w:eastAsia="仿宋_GB2312"/>
                      <w:sz w:val="21"/>
                    </w:rPr>
                    <w:t>台（套）</w:t>
                  </w:r>
                </w:p>
              </w:tc>
              <w:tc>
                <w:tcPr>
                  <w:tcW w:type="dxa" w:w="1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设备参数（参数范围、用于检测的标准名称，检测项目）</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微粒分析仪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1.标准要求</w:t>
                  </w:r>
                </w:p>
                <w:p>
                  <w:pPr>
                    <w:pStyle w:val="null3"/>
                    <w:jc w:val="both"/>
                  </w:pPr>
                  <w:r>
                    <w:rPr>
                      <w:rFonts w:ascii="仿宋_GB2312" w:hAnsi="仿宋_GB2312" w:cs="仿宋_GB2312" w:eastAsia="仿宋_GB2312"/>
                      <w:sz w:val="21"/>
                    </w:rPr>
                    <w:t>一次性使用输液器</w:t>
                  </w:r>
                  <w:r>
                    <w:rPr>
                      <w:rFonts w:ascii="仿宋_GB2312" w:hAnsi="仿宋_GB2312" w:cs="仿宋_GB2312" w:eastAsia="仿宋_GB2312"/>
                      <w:sz w:val="21"/>
                    </w:rPr>
                    <w:t>重力输液式</w:t>
                  </w:r>
                  <w:r>
                    <w:rPr>
                      <w:rFonts w:ascii="仿宋_GB2312" w:hAnsi="仿宋_GB2312" w:cs="仿宋_GB2312" w:eastAsia="仿宋_GB2312"/>
                      <w:sz w:val="21"/>
                    </w:rPr>
                    <w:t>GB 8368-2018</w:t>
                  </w:r>
                </w:p>
                <w:p>
                  <w:pPr>
                    <w:pStyle w:val="null3"/>
                    <w:jc w:val="both"/>
                  </w:pPr>
                  <w:r>
                    <w:rPr>
                      <w:rFonts w:ascii="仿宋_GB2312" w:hAnsi="仿宋_GB2312" w:cs="仿宋_GB2312" w:eastAsia="仿宋_GB2312"/>
                      <w:sz w:val="21"/>
                    </w:rPr>
                    <w:t>医用输液、输血注射器具微粒污染检验方法</w:t>
                  </w:r>
                  <w:r>
                    <w:rPr>
                      <w:rFonts w:ascii="仿宋_GB2312" w:hAnsi="仿宋_GB2312" w:cs="仿宋_GB2312" w:eastAsia="仿宋_GB2312"/>
                      <w:sz w:val="21"/>
                    </w:rPr>
                    <w:t>YY/T 1556-2017</w:t>
                  </w:r>
                </w:p>
                <w:p>
                  <w:pPr>
                    <w:pStyle w:val="null3"/>
                    <w:jc w:val="both"/>
                  </w:pPr>
                  <w:r>
                    <w:rPr>
                      <w:rFonts w:ascii="仿宋_GB2312" w:hAnsi="仿宋_GB2312" w:cs="仿宋_GB2312" w:eastAsia="仿宋_GB2312"/>
                      <w:sz w:val="21"/>
                    </w:rPr>
                    <w:t>2.主要参数</w:t>
                  </w:r>
                </w:p>
                <w:p>
                  <w:pPr>
                    <w:pStyle w:val="null3"/>
                    <w:jc w:val="both"/>
                  </w:pPr>
                  <w:r>
                    <w:rPr>
                      <w:rFonts w:ascii="仿宋_GB2312" w:hAnsi="仿宋_GB2312" w:cs="仿宋_GB2312" w:eastAsia="仿宋_GB2312"/>
                      <w:sz w:val="21"/>
                    </w:rPr>
                    <w:t>2.1通道设置：同时显示≥48个粒径通道，可自定义设置几千种粒径，精度≤0.1µm</w:t>
                  </w:r>
                </w:p>
                <w:p>
                  <w:pPr>
                    <w:pStyle w:val="null3"/>
                    <w:jc w:val="both"/>
                  </w:pPr>
                  <w:r>
                    <w:rPr>
                      <w:rFonts w:ascii="仿宋_GB2312" w:hAnsi="仿宋_GB2312" w:cs="仿宋_GB2312" w:eastAsia="仿宋_GB2312"/>
                      <w:sz w:val="21"/>
                    </w:rPr>
                    <w:t>2.2粒径范围：1～500µm（分段选择）</w:t>
                  </w:r>
                </w:p>
                <w:p>
                  <w:pPr>
                    <w:pStyle w:val="null3"/>
                    <w:jc w:val="both"/>
                  </w:pPr>
                  <w:r>
                    <w:rPr>
                      <w:rFonts w:ascii="仿宋_GB2312" w:hAnsi="仿宋_GB2312" w:cs="仿宋_GB2312" w:eastAsia="仿宋_GB2312"/>
                      <w:sz w:val="21"/>
                    </w:rPr>
                    <w:t>2.3粒径设置：可设置“＞、≥、＝、两粒径区间”四种随意设置。</w:t>
                  </w:r>
                </w:p>
                <w:p>
                  <w:pPr>
                    <w:pStyle w:val="null3"/>
                    <w:jc w:val="both"/>
                  </w:pPr>
                  <w:r>
                    <w:rPr>
                      <w:rFonts w:ascii="仿宋_GB2312" w:hAnsi="仿宋_GB2312" w:cs="仿宋_GB2312" w:eastAsia="仿宋_GB2312"/>
                      <w:sz w:val="21"/>
                    </w:rPr>
                    <w:t>2.4计数范围：0～9999999粒</w:t>
                  </w:r>
                </w:p>
                <w:p>
                  <w:pPr>
                    <w:pStyle w:val="null3"/>
                    <w:jc w:val="both"/>
                  </w:pPr>
                  <w:r>
                    <w:rPr>
                      <w:rFonts w:ascii="仿宋_GB2312" w:hAnsi="仿宋_GB2312" w:cs="仿宋_GB2312" w:eastAsia="仿宋_GB2312"/>
                      <w:sz w:val="21"/>
                    </w:rPr>
                    <w:t>2.5仪器内置存储量：≥20000条</w:t>
                  </w:r>
                </w:p>
                <w:p>
                  <w:pPr>
                    <w:pStyle w:val="null3"/>
                    <w:jc w:val="both"/>
                  </w:pPr>
                  <w:r>
                    <w:rPr>
                      <w:rFonts w:ascii="仿宋_GB2312" w:hAnsi="仿宋_GB2312" w:cs="仿宋_GB2312" w:eastAsia="仿宋_GB2312"/>
                      <w:sz w:val="21"/>
                    </w:rPr>
                    <w:t>2.6进样体积：0.2～1000ml(精度0.1ml)</w:t>
                  </w:r>
                </w:p>
                <w:p>
                  <w:pPr>
                    <w:pStyle w:val="null3"/>
                    <w:jc w:val="both"/>
                  </w:pPr>
                  <w:r>
                    <w:rPr>
                      <w:rFonts w:ascii="仿宋_GB2312" w:hAnsi="仿宋_GB2312" w:cs="仿宋_GB2312" w:eastAsia="仿宋_GB2312"/>
                      <w:sz w:val="21"/>
                    </w:rPr>
                    <w:t>▲2.7进样体积精度：≤±1%</w:t>
                  </w:r>
                </w:p>
                <w:p>
                  <w:pPr>
                    <w:pStyle w:val="null3"/>
                    <w:jc w:val="both"/>
                  </w:pPr>
                  <w:r>
                    <w:rPr>
                      <w:rFonts w:ascii="仿宋_GB2312" w:hAnsi="仿宋_GB2312" w:cs="仿宋_GB2312" w:eastAsia="仿宋_GB2312"/>
                      <w:sz w:val="21"/>
                    </w:rPr>
                    <w:t>2.8取样体积的相对偏差≤±2%</w:t>
                  </w:r>
                </w:p>
                <w:p>
                  <w:pPr>
                    <w:pStyle w:val="null3"/>
                    <w:jc w:val="both"/>
                  </w:pPr>
                  <w:r>
                    <w:rPr>
                      <w:rFonts w:ascii="仿宋_GB2312" w:hAnsi="仿宋_GB2312" w:cs="仿宋_GB2312" w:eastAsia="仿宋_GB2312"/>
                      <w:sz w:val="21"/>
                    </w:rPr>
                    <w:t>2.9进样速度：5～150ml/min</w:t>
                  </w:r>
                </w:p>
                <w:p>
                  <w:pPr>
                    <w:pStyle w:val="null3"/>
                    <w:jc w:val="both"/>
                  </w:pPr>
                  <w:r>
                    <w:rPr>
                      <w:rFonts w:ascii="仿宋_GB2312" w:hAnsi="仿宋_GB2312" w:cs="仿宋_GB2312" w:eastAsia="仿宋_GB2312"/>
                      <w:sz w:val="21"/>
                    </w:rPr>
                    <w:t>▲2.10计数准确度（微粒计数的相对误差）：≤规定值±5%</w:t>
                  </w:r>
                </w:p>
                <w:p>
                  <w:pPr>
                    <w:pStyle w:val="null3"/>
                    <w:jc w:val="both"/>
                  </w:pPr>
                  <w:r>
                    <w:rPr>
                      <w:rFonts w:ascii="仿宋_GB2312" w:hAnsi="仿宋_GB2312" w:cs="仿宋_GB2312" w:eastAsia="仿宋_GB2312"/>
                      <w:sz w:val="21"/>
                    </w:rPr>
                    <w:t>▲2.11微粒计数的重复性：≤10%；通道分辨率：≥95%</w:t>
                  </w:r>
                </w:p>
                <w:p>
                  <w:pPr>
                    <w:pStyle w:val="null3"/>
                    <w:jc w:val="both"/>
                  </w:pPr>
                  <w:r>
                    <w:rPr>
                      <w:rFonts w:ascii="仿宋_GB2312" w:hAnsi="仿宋_GB2312" w:cs="仿宋_GB2312" w:eastAsia="仿宋_GB2312"/>
                      <w:sz w:val="21"/>
                    </w:rPr>
                    <w:t>2.12相对标准偏差：RSD≤1.5%（标准粒子≥1000粒/ml）</w:t>
                  </w:r>
                </w:p>
                <w:p>
                  <w:pPr>
                    <w:pStyle w:val="null3"/>
                    <w:jc w:val="both"/>
                  </w:pPr>
                  <w:r>
                    <w:rPr>
                      <w:rFonts w:ascii="仿宋_GB2312" w:hAnsi="仿宋_GB2312" w:cs="仿宋_GB2312" w:eastAsia="仿宋_GB2312"/>
                      <w:sz w:val="21"/>
                    </w:rPr>
                    <w:t>2.13极限检测浓度：18000粒/ml</w:t>
                  </w:r>
                </w:p>
                <w:p>
                  <w:pPr>
                    <w:pStyle w:val="null3"/>
                    <w:jc w:val="both"/>
                  </w:pPr>
                  <w:r>
                    <w:rPr>
                      <w:rFonts w:ascii="仿宋_GB2312" w:hAnsi="仿宋_GB2312" w:cs="仿宋_GB2312" w:eastAsia="仿宋_GB2312"/>
                      <w:sz w:val="21"/>
                    </w:rPr>
                    <w:t>2.14搅拌速度：0～1000转/分钟</w:t>
                  </w:r>
                </w:p>
                <w:p>
                  <w:pPr>
                    <w:pStyle w:val="null3"/>
                    <w:jc w:val="both"/>
                  </w:pPr>
                  <w:r>
                    <w:rPr>
                      <w:rFonts w:ascii="仿宋_GB2312" w:hAnsi="仿宋_GB2312" w:cs="仿宋_GB2312" w:eastAsia="仿宋_GB2312"/>
                      <w:sz w:val="21"/>
                    </w:rPr>
                    <w:t>3.计量要求</w:t>
                  </w:r>
                </w:p>
                <w:p>
                  <w:pPr>
                    <w:pStyle w:val="null3"/>
                    <w:jc w:val="both"/>
                  </w:pPr>
                  <w:r>
                    <w:rPr>
                      <w:rFonts w:ascii="仿宋_GB2312" w:hAnsi="仿宋_GB2312" w:cs="仿宋_GB2312" w:eastAsia="仿宋_GB2312"/>
                      <w:sz w:val="21"/>
                    </w:rPr>
                    <w:t>3.1 计量</w:t>
                  </w:r>
                </w:p>
                <w:p>
                  <w:pPr>
                    <w:pStyle w:val="null3"/>
                    <w:jc w:val="both"/>
                  </w:pPr>
                  <w:r>
                    <w:rPr>
                      <w:rFonts w:ascii="仿宋_GB2312" w:hAnsi="仿宋_GB2312" w:cs="仿宋_GB2312" w:eastAsia="仿宋_GB2312"/>
                      <w:sz w:val="21"/>
                    </w:rPr>
                    <w:t>不低于</w:t>
                  </w:r>
                  <w:r>
                    <w:rPr>
                      <w:rFonts w:ascii="仿宋_GB2312" w:hAnsi="仿宋_GB2312" w:cs="仿宋_GB2312" w:eastAsia="仿宋_GB2312"/>
                      <w:sz w:val="21"/>
                    </w:rPr>
                    <w:t>JJF 1290-2011</w:t>
                  </w:r>
                </w:p>
                <w:p>
                  <w:pPr>
                    <w:pStyle w:val="null3"/>
                    <w:jc w:val="both"/>
                  </w:pPr>
                  <w:r>
                    <w:rPr>
                      <w:rFonts w:ascii="仿宋_GB2312" w:hAnsi="仿宋_GB2312" w:cs="仿宋_GB2312" w:eastAsia="仿宋_GB2312"/>
                      <w:sz w:val="21"/>
                    </w:rPr>
                    <w:t>3.2 售后</w:t>
                  </w:r>
                </w:p>
                <w:p>
                  <w:pPr>
                    <w:pStyle w:val="null3"/>
                    <w:jc w:val="both"/>
                  </w:pPr>
                  <w:r>
                    <w:rPr>
                      <w:rFonts w:ascii="仿宋_GB2312" w:hAnsi="仿宋_GB2312" w:cs="仿宋_GB2312" w:eastAsia="仿宋_GB2312"/>
                      <w:sz w:val="21"/>
                    </w:rPr>
                    <w:t>1）培训时长不少于8h；</w:t>
                  </w:r>
                </w:p>
                <w:p>
                  <w:pPr>
                    <w:pStyle w:val="null3"/>
                    <w:jc w:val="both"/>
                  </w:pPr>
                  <w:r>
                    <w:rPr>
                      <w:rFonts w:ascii="仿宋_GB2312" w:hAnsi="仿宋_GB2312" w:cs="仿宋_GB2312" w:eastAsia="仿宋_GB2312"/>
                      <w:sz w:val="21"/>
                    </w:rPr>
                    <w:t>2）保修期不少于2年。</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全自动冰点渗透压仪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1.标准要求</w:t>
                  </w:r>
                </w:p>
                <w:p>
                  <w:pPr>
                    <w:pStyle w:val="null3"/>
                    <w:jc w:val="both"/>
                  </w:pPr>
                  <w:r>
                    <w:rPr>
                      <w:rFonts w:ascii="仿宋_GB2312" w:hAnsi="仿宋_GB2312" w:cs="仿宋_GB2312" w:eastAsia="仿宋_GB2312"/>
                      <w:sz w:val="21"/>
                    </w:rPr>
                    <w:t>《中国药典》</w:t>
                  </w:r>
                  <w:r>
                    <w:rPr>
                      <w:rFonts w:ascii="仿宋_GB2312" w:hAnsi="仿宋_GB2312" w:cs="仿宋_GB2312" w:eastAsia="仿宋_GB2312"/>
                      <w:sz w:val="21"/>
                    </w:rPr>
                    <w:t>2020年版 四部 通则 0632 渗透压摩尔浓度测定法</w:t>
                  </w:r>
                </w:p>
                <w:p>
                  <w:pPr>
                    <w:pStyle w:val="null3"/>
                    <w:jc w:val="both"/>
                  </w:pPr>
                  <w:r>
                    <w:rPr>
                      <w:rFonts w:ascii="仿宋_GB2312" w:hAnsi="仿宋_GB2312" w:cs="仿宋_GB2312" w:eastAsia="仿宋_GB2312"/>
                      <w:sz w:val="21"/>
                    </w:rPr>
                    <w:t>由制冷系统、用来测定电流或电位差的热敏探头和振荡器（或金属探针）组成。测定时将探头浸入供试溶液中心，并降至仪器的冷却槽中。启动制冷系统，当供试溶液的温度降至凝固点以下时，仪器采用振荡器（或金属探针）诱导溶液结冰，自动记录冰点下降的温度。仪器显示的测定值是渗透压摩尔浓度</w:t>
                  </w:r>
                </w:p>
                <w:p>
                  <w:pPr>
                    <w:pStyle w:val="null3"/>
                    <w:jc w:val="both"/>
                  </w:pPr>
                  <w:r>
                    <w:rPr>
                      <w:rFonts w:ascii="仿宋_GB2312" w:hAnsi="仿宋_GB2312" w:cs="仿宋_GB2312" w:eastAsia="仿宋_GB2312"/>
                      <w:sz w:val="21"/>
                    </w:rPr>
                    <w:t>2.主要参数</w:t>
                  </w:r>
                </w:p>
                <w:p>
                  <w:pPr>
                    <w:pStyle w:val="null3"/>
                    <w:jc w:val="both"/>
                  </w:pPr>
                  <w:r>
                    <w:rPr>
                      <w:rFonts w:ascii="仿宋_GB2312" w:hAnsi="仿宋_GB2312" w:cs="仿宋_GB2312" w:eastAsia="仿宋_GB2312"/>
                      <w:sz w:val="21"/>
                    </w:rPr>
                    <w:t>1）样品容量：50µL～100μL。</w:t>
                  </w:r>
                </w:p>
                <w:p>
                  <w:pPr>
                    <w:pStyle w:val="null3"/>
                    <w:jc w:val="both"/>
                  </w:pPr>
                  <w:r>
                    <w:rPr>
                      <w:rFonts w:ascii="仿宋_GB2312" w:hAnsi="仿宋_GB2312" w:cs="仿宋_GB2312" w:eastAsia="仿宋_GB2312"/>
                      <w:sz w:val="21"/>
                    </w:rPr>
                    <w:t>2）测量时间：≤100s。</w:t>
                  </w:r>
                </w:p>
                <w:p>
                  <w:pPr>
                    <w:pStyle w:val="null3"/>
                    <w:jc w:val="both"/>
                  </w:pPr>
                  <w:r>
                    <w:rPr>
                      <w:rFonts w:ascii="仿宋_GB2312" w:hAnsi="仿宋_GB2312" w:cs="仿宋_GB2312" w:eastAsia="仿宋_GB2312"/>
                      <w:sz w:val="21"/>
                    </w:rPr>
                    <w:t>▲3）重复性：（0～400）mOsm为±2mOsm；（400～2500）mOsm≤±1.0%；</w:t>
                  </w:r>
                </w:p>
                <w:p>
                  <w:pPr>
                    <w:pStyle w:val="null3"/>
                    <w:jc w:val="both"/>
                  </w:pPr>
                  <w:r>
                    <w:rPr>
                      <w:rFonts w:ascii="仿宋_GB2312" w:hAnsi="仿宋_GB2312" w:cs="仿宋_GB2312" w:eastAsia="仿宋_GB2312"/>
                      <w:sz w:val="21"/>
                    </w:rPr>
                    <w:t>▲4）分辨率：1mOsm/kg•H2O。</w:t>
                  </w:r>
                </w:p>
                <w:p>
                  <w:pPr>
                    <w:pStyle w:val="null3"/>
                    <w:jc w:val="both"/>
                  </w:pPr>
                  <w:r>
                    <w:rPr>
                      <w:rFonts w:ascii="仿宋_GB2312" w:hAnsi="仿宋_GB2312" w:cs="仿宋_GB2312" w:eastAsia="仿宋_GB2312"/>
                      <w:sz w:val="21"/>
                    </w:rPr>
                    <w:t>5）测量范围：≥（0～2500）mOsm/kg•H2O。</w:t>
                  </w:r>
                </w:p>
                <w:p>
                  <w:pPr>
                    <w:pStyle w:val="null3"/>
                    <w:jc w:val="both"/>
                  </w:pPr>
                  <w:r>
                    <w:rPr>
                      <w:rFonts w:ascii="仿宋_GB2312" w:hAnsi="仿宋_GB2312" w:cs="仿宋_GB2312" w:eastAsia="仿宋_GB2312"/>
                      <w:sz w:val="21"/>
                    </w:rPr>
                    <w:t>6）显示单位：mOsm/冰点下降值（Δ℃）/摩尔浓度比。</w:t>
                  </w:r>
                </w:p>
                <w:p>
                  <w:pPr>
                    <w:pStyle w:val="null3"/>
                    <w:jc w:val="both"/>
                  </w:pPr>
                  <w:r>
                    <w:rPr>
                      <w:rFonts w:ascii="仿宋_GB2312" w:hAnsi="仿宋_GB2312" w:cs="仿宋_GB2312" w:eastAsia="仿宋_GB2312"/>
                      <w:sz w:val="21"/>
                    </w:rPr>
                    <w:t>7）测量内容：≥200个测量结果，带样品编号。</w:t>
                  </w:r>
                </w:p>
                <w:p>
                  <w:pPr>
                    <w:pStyle w:val="null3"/>
                    <w:jc w:val="both"/>
                  </w:pPr>
                  <w:r>
                    <w:rPr>
                      <w:rFonts w:ascii="仿宋_GB2312" w:hAnsi="仿宋_GB2312" w:cs="仿宋_GB2312" w:eastAsia="仿宋_GB2312"/>
                      <w:sz w:val="21"/>
                    </w:rPr>
                    <w:t>8）校准：三点校准，具有校准延伸功能；两点可变校准。</w:t>
                  </w:r>
                </w:p>
                <w:p>
                  <w:pPr>
                    <w:pStyle w:val="null3"/>
                    <w:jc w:val="both"/>
                  </w:pPr>
                  <w:r>
                    <w:rPr>
                      <w:rFonts w:ascii="仿宋_GB2312" w:hAnsi="仿宋_GB2312" w:cs="仿宋_GB2312" w:eastAsia="仿宋_GB2312"/>
                      <w:sz w:val="21"/>
                    </w:rPr>
                    <w:t>3.计量售后</w:t>
                  </w:r>
                </w:p>
                <w:p>
                  <w:pPr>
                    <w:pStyle w:val="null3"/>
                    <w:jc w:val="both"/>
                  </w:pPr>
                  <w:r>
                    <w:rPr>
                      <w:rFonts w:ascii="仿宋_GB2312" w:hAnsi="仿宋_GB2312" w:cs="仿宋_GB2312" w:eastAsia="仿宋_GB2312"/>
                      <w:sz w:val="21"/>
                    </w:rPr>
                    <w:t>3.1 计量</w:t>
                  </w:r>
                </w:p>
                <w:p>
                  <w:pPr>
                    <w:pStyle w:val="null3"/>
                    <w:jc w:val="both"/>
                  </w:pPr>
                  <w:r>
                    <w:rPr>
                      <w:rFonts w:ascii="仿宋_GB2312" w:hAnsi="仿宋_GB2312" w:cs="仿宋_GB2312" w:eastAsia="仿宋_GB2312"/>
                      <w:sz w:val="21"/>
                    </w:rPr>
                    <w:t>满足</w:t>
                  </w:r>
                  <w:r>
                    <w:rPr>
                      <w:rFonts w:ascii="仿宋_GB2312" w:hAnsi="仿宋_GB2312" w:cs="仿宋_GB2312" w:eastAsia="仿宋_GB2312"/>
                      <w:sz w:val="21"/>
                    </w:rPr>
                    <w:t>JJG 1089-2013</w:t>
                  </w:r>
                </w:p>
                <w:p>
                  <w:pPr>
                    <w:pStyle w:val="null3"/>
                    <w:jc w:val="both"/>
                  </w:pPr>
                  <w:r>
                    <w:rPr>
                      <w:rFonts w:ascii="仿宋_GB2312" w:hAnsi="仿宋_GB2312" w:cs="仿宋_GB2312" w:eastAsia="仿宋_GB2312"/>
                      <w:sz w:val="21"/>
                    </w:rPr>
                    <w:t>3.2 售后</w:t>
                  </w:r>
                </w:p>
                <w:p>
                  <w:pPr>
                    <w:pStyle w:val="null3"/>
                    <w:jc w:val="both"/>
                  </w:pPr>
                  <w:r>
                    <w:rPr>
                      <w:rFonts w:ascii="仿宋_GB2312" w:hAnsi="仿宋_GB2312" w:cs="仿宋_GB2312" w:eastAsia="仿宋_GB2312"/>
                      <w:sz w:val="21"/>
                    </w:rPr>
                    <w:t>1）培训时长不少于8h；</w:t>
                  </w:r>
                </w:p>
                <w:p>
                  <w:pPr>
                    <w:pStyle w:val="null3"/>
                    <w:jc w:val="both"/>
                  </w:pPr>
                  <w:r>
                    <w:rPr>
                      <w:rFonts w:ascii="仿宋_GB2312" w:hAnsi="仿宋_GB2312" w:cs="仿宋_GB2312" w:eastAsia="仿宋_GB2312"/>
                      <w:sz w:val="21"/>
                    </w:rPr>
                    <w:t>2）保修期不少于2年。</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血管支架扭转检测仪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1.标准要求</w:t>
                  </w:r>
                </w:p>
                <w:p>
                  <w:pPr>
                    <w:pStyle w:val="null3"/>
                    <w:jc w:val="both"/>
                  </w:pPr>
                  <w:r>
                    <w:rPr>
                      <w:rFonts w:ascii="仿宋_GB2312" w:hAnsi="仿宋_GB2312" w:cs="仿宋_GB2312" w:eastAsia="仿宋_GB2312"/>
                      <w:sz w:val="21"/>
                    </w:rPr>
                    <w:t>符合标准</w:t>
                  </w:r>
                  <w:r>
                    <w:rPr>
                      <w:rFonts w:ascii="仿宋_GB2312" w:hAnsi="仿宋_GB2312" w:cs="仿宋_GB2312" w:eastAsia="仿宋_GB2312"/>
                      <w:sz w:val="21"/>
                    </w:rPr>
                    <w:t>YY/T 1764-2021血管支架体外轴向、弯曲、扭转耐久性测试方法附录E的要求。</w:t>
                  </w:r>
                </w:p>
                <w:p>
                  <w:pPr>
                    <w:pStyle w:val="null3"/>
                    <w:jc w:val="both"/>
                  </w:pPr>
                  <w:r>
                    <w:rPr>
                      <w:rFonts w:ascii="仿宋_GB2312" w:hAnsi="仿宋_GB2312" w:cs="仿宋_GB2312" w:eastAsia="仿宋_GB2312"/>
                      <w:sz w:val="21"/>
                    </w:rPr>
                    <w:t>2.设备参数</w:t>
                  </w:r>
                </w:p>
                <w:p>
                  <w:pPr>
                    <w:pStyle w:val="null3"/>
                    <w:jc w:val="both"/>
                  </w:pPr>
                  <w:r>
                    <w:rPr>
                      <w:rFonts w:ascii="仿宋_GB2312" w:hAnsi="仿宋_GB2312" w:cs="仿宋_GB2312" w:eastAsia="仿宋_GB2312"/>
                      <w:sz w:val="21"/>
                    </w:rPr>
                    <w:t>1）电机频率：最大频率不低于3Hz，根据扭转幅度可调</w:t>
                  </w:r>
                </w:p>
                <w:p>
                  <w:pPr>
                    <w:pStyle w:val="null3"/>
                    <w:jc w:val="both"/>
                  </w:pPr>
                  <w:r>
                    <w:rPr>
                      <w:rFonts w:ascii="仿宋_GB2312" w:hAnsi="仿宋_GB2312" w:cs="仿宋_GB2312" w:eastAsia="仿宋_GB2312"/>
                      <w:sz w:val="21"/>
                    </w:rPr>
                    <w:t>▲2）支架直径范围：≥0～50mm；支架长度范围：≥0～400mm</w:t>
                  </w:r>
                </w:p>
                <w:p>
                  <w:pPr>
                    <w:pStyle w:val="null3"/>
                    <w:jc w:val="both"/>
                  </w:pPr>
                  <w:r>
                    <w:rPr>
                      <w:rFonts w:ascii="仿宋_GB2312" w:hAnsi="仿宋_GB2312" w:cs="仿宋_GB2312" w:eastAsia="仿宋_GB2312"/>
                      <w:sz w:val="21"/>
                    </w:rPr>
                    <w:t>3）目标次数：9位数</w:t>
                  </w:r>
                </w:p>
                <w:p>
                  <w:pPr>
                    <w:pStyle w:val="null3"/>
                    <w:jc w:val="both"/>
                  </w:pPr>
                  <w:r>
                    <w:rPr>
                      <w:rFonts w:ascii="仿宋_GB2312" w:hAnsi="仿宋_GB2312" w:cs="仿宋_GB2312" w:eastAsia="仿宋_GB2312"/>
                      <w:sz w:val="21"/>
                    </w:rPr>
                    <w:t>▲4）扭转角度：0～360度（正负180度），精度±1°</w:t>
                  </w:r>
                </w:p>
                <w:p>
                  <w:pPr>
                    <w:pStyle w:val="null3"/>
                    <w:jc w:val="both"/>
                  </w:pPr>
                  <w:r>
                    <w:rPr>
                      <w:rFonts w:ascii="仿宋_GB2312" w:hAnsi="仿宋_GB2312" w:cs="仿宋_GB2312" w:eastAsia="仿宋_GB2312"/>
                      <w:sz w:val="21"/>
                    </w:rPr>
                    <w:t>5）泵速：0～10L/min</w:t>
                  </w:r>
                </w:p>
                <w:p>
                  <w:pPr>
                    <w:pStyle w:val="null3"/>
                    <w:jc w:val="both"/>
                  </w:pPr>
                  <w:r>
                    <w:rPr>
                      <w:rFonts w:ascii="仿宋_GB2312" w:hAnsi="仿宋_GB2312" w:cs="仿宋_GB2312" w:eastAsia="仿宋_GB2312"/>
                      <w:sz w:val="21"/>
                    </w:rPr>
                    <w:t>6）工位数：≥6工位</w:t>
                  </w:r>
                </w:p>
                <w:p>
                  <w:pPr>
                    <w:pStyle w:val="null3"/>
                    <w:jc w:val="both"/>
                  </w:pPr>
                  <w:r>
                    <w:rPr>
                      <w:rFonts w:ascii="仿宋_GB2312" w:hAnsi="仿宋_GB2312" w:cs="仿宋_GB2312" w:eastAsia="仿宋_GB2312"/>
                      <w:sz w:val="21"/>
                    </w:rPr>
                    <w:t>7）急停，高电压电流过载漏电报警停机</w:t>
                  </w:r>
                </w:p>
                <w:p>
                  <w:pPr>
                    <w:pStyle w:val="null3"/>
                    <w:jc w:val="both"/>
                  </w:pPr>
                  <w:r>
                    <w:rPr>
                      <w:rFonts w:ascii="仿宋_GB2312" w:hAnsi="仿宋_GB2312" w:cs="仿宋_GB2312" w:eastAsia="仿宋_GB2312"/>
                      <w:sz w:val="21"/>
                    </w:rPr>
                    <w:t>8）液体接触部件材质要求防锈耐腐蚀与液体接触部位零部件材质：304不锈钢或者钛合金</w:t>
                  </w:r>
                </w:p>
                <w:p>
                  <w:pPr>
                    <w:pStyle w:val="null3"/>
                    <w:jc w:val="both"/>
                  </w:pPr>
                  <w:r>
                    <w:rPr>
                      <w:rFonts w:ascii="仿宋_GB2312" w:hAnsi="仿宋_GB2312" w:cs="仿宋_GB2312" w:eastAsia="仿宋_GB2312"/>
                      <w:sz w:val="21"/>
                    </w:rPr>
                    <w:t>9）设备自身具有良好的减震设计</w:t>
                  </w:r>
                </w:p>
                <w:p>
                  <w:pPr>
                    <w:pStyle w:val="null3"/>
                    <w:jc w:val="both"/>
                  </w:pPr>
                  <w:r>
                    <w:rPr>
                      <w:rFonts w:ascii="仿宋_GB2312" w:hAnsi="仿宋_GB2312" w:cs="仿宋_GB2312" w:eastAsia="仿宋_GB2312"/>
                      <w:sz w:val="21"/>
                    </w:rPr>
                    <w:t>10）上位机或控制器控制</w:t>
                  </w:r>
                </w:p>
                <w:p>
                  <w:pPr>
                    <w:pStyle w:val="null3"/>
                    <w:jc w:val="both"/>
                  </w:pPr>
                  <w:r>
                    <w:rPr>
                      <w:rFonts w:ascii="仿宋_GB2312" w:hAnsi="仿宋_GB2312" w:cs="仿宋_GB2312" w:eastAsia="仿宋_GB2312"/>
                      <w:sz w:val="21"/>
                    </w:rPr>
                    <w:t>11）数据保存周期至少5分钟保存一次，且数据可以以表格或者是文本形式导出</w:t>
                  </w:r>
                </w:p>
                <w:p>
                  <w:pPr>
                    <w:pStyle w:val="null3"/>
                    <w:jc w:val="both"/>
                  </w:pPr>
                  <w:r>
                    <w:rPr>
                      <w:rFonts w:ascii="仿宋_GB2312" w:hAnsi="仿宋_GB2312" w:cs="仿宋_GB2312" w:eastAsia="仿宋_GB2312"/>
                      <w:sz w:val="21"/>
                    </w:rPr>
                    <w:t>13）有所有数据实时显示界面，显示精度为小数点后一位</w:t>
                  </w:r>
                </w:p>
                <w:p>
                  <w:pPr>
                    <w:pStyle w:val="null3"/>
                    <w:jc w:val="both"/>
                  </w:pPr>
                  <w:r>
                    <w:rPr>
                      <w:rFonts w:ascii="仿宋_GB2312" w:hAnsi="仿宋_GB2312" w:cs="仿宋_GB2312" w:eastAsia="仿宋_GB2312"/>
                      <w:sz w:val="21"/>
                    </w:rPr>
                    <w:t>14）循环测试液的温度控制在37℃±2℃</w:t>
                  </w:r>
                </w:p>
                <w:p>
                  <w:pPr>
                    <w:pStyle w:val="null3"/>
                    <w:jc w:val="both"/>
                  </w:pPr>
                  <w:r>
                    <w:rPr>
                      <w:rFonts w:ascii="仿宋_GB2312" w:hAnsi="仿宋_GB2312" w:cs="仿宋_GB2312" w:eastAsia="仿宋_GB2312"/>
                      <w:sz w:val="21"/>
                    </w:rPr>
                    <w:t>▲15）电机一年内包换，五年内保修</w:t>
                  </w:r>
                </w:p>
                <w:p>
                  <w:pPr>
                    <w:pStyle w:val="null3"/>
                    <w:jc w:val="both"/>
                  </w:pPr>
                  <w:r>
                    <w:rPr>
                      <w:rFonts w:ascii="仿宋_GB2312" w:hAnsi="仿宋_GB2312" w:cs="仿宋_GB2312" w:eastAsia="仿宋_GB2312"/>
                      <w:sz w:val="21"/>
                    </w:rPr>
                    <w:t>3.配置测试系统一套</w:t>
                  </w:r>
                </w:p>
                <w:p>
                  <w:pPr>
                    <w:pStyle w:val="null3"/>
                    <w:jc w:val="both"/>
                  </w:pPr>
                  <w:r>
                    <w:rPr>
                      <w:rFonts w:ascii="仿宋_GB2312" w:hAnsi="仿宋_GB2312" w:cs="仿宋_GB2312" w:eastAsia="仿宋_GB2312"/>
                      <w:sz w:val="21"/>
                    </w:rPr>
                    <w:t>4.计量售后</w:t>
                  </w:r>
                </w:p>
                <w:p>
                  <w:pPr>
                    <w:pStyle w:val="null3"/>
                    <w:jc w:val="both"/>
                  </w:pPr>
                  <w:r>
                    <w:rPr>
                      <w:rFonts w:ascii="仿宋_GB2312" w:hAnsi="仿宋_GB2312" w:cs="仿宋_GB2312" w:eastAsia="仿宋_GB2312"/>
                      <w:sz w:val="21"/>
                    </w:rPr>
                    <w:t>4.1 计量</w:t>
                  </w:r>
                </w:p>
                <w:p>
                  <w:pPr>
                    <w:pStyle w:val="null3"/>
                    <w:jc w:val="both"/>
                  </w:pPr>
                  <w:r>
                    <w:rPr>
                      <w:rFonts w:ascii="仿宋_GB2312" w:hAnsi="仿宋_GB2312" w:cs="仿宋_GB2312" w:eastAsia="仿宋_GB2312"/>
                      <w:sz w:val="21"/>
                    </w:rPr>
                    <w:t>温度：</w:t>
                  </w:r>
                  <w:r>
                    <w:rPr>
                      <w:rFonts w:ascii="仿宋_GB2312" w:hAnsi="仿宋_GB2312" w:cs="仿宋_GB2312" w:eastAsia="仿宋_GB2312"/>
                      <w:sz w:val="21"/>
                    </w:rPr>
                    <w:t>37℃±2℃；角度：正负180°，精度±1°</w:t>
                  </w:r>
                </w:p>
                <w:p>
                  <w:pPr>
                    <w:pStyle w:val="null3"/>
                    <w:jc w:val="both"/>
                  </w:pPr>
                  <w:r>
                    <w:rPr>
                      <w:rFonts w:ascii="仿宋_GB2312" w:hAnsi="仿宋_GB2312" w:cs="仿宋_GB2312" w:eastAsia="仿宋_GB2312"/>
                      <w:sz w:val="21"/>
                    </w:rPr>
                    <w:t>4.2 售后</w:t>
                  </w:r>
                </w:p>
                <w:p>
                  <w:pPr>
                    <w:pStyle w:val="null3"/>
                    <w:jc w:val="both"/>
                  </w:pPr>
                  <w:r>
                    <w:rPr>
                      <w:rFonts w:ascii="仿宋_GB2312" w:hAnsi="仿宋_GB2312" w:cs="仿宋_GB2312" w:eastAsia="仿宋_GB2312"/>
                      <w:sz w:val="21"/>
                    </w:rPr>
                    <w:t>1）培训时长不少于8h；</w:t>
                  </w:r>
                </w:p>
                <w:p>
                  <w:pPr>
                    <w:pStyle w:val="null3"/>
                    <w:jc w:val="both"/>
                  </w:pPr>
                  <w:r>
                    <w:rPr>
                      <w:rFonts w:ascii="仿宋_GB2312" w:hAnsi="仿宋_GB2312" w:cs="仿宋_GB2312" w:eastAsia="仿宋_GB2312"/>
                      <w:sz w:val="21"/>
                    </w:rPr>
                    <w:t>2）保修期不少于2年。</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血管支架弯曲检测仪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1.标准要求</w:t>
                  </w:r>
                </w:p>
                <w:p>
                  <w:pPr>
                    <w:pStyle w:val="null3"/>
                    <w:jc w:val="both"/>
                  </w:pPr>
                  <w:r>
                    <w:rPr>
                      <w:rFonts w:ascii="仿宋_GB2312" w:hAnsi="仿宋_GB2312" w:cs="仿宋_GB2312" w:eastAsia="仿宋_GB2312"/>
                      <w:sz w:val="21"/>
                    </w:rPr>
                    <w:t>符合标准</w:t>
                  </w:r>
                  <w:r>
                    <w:rPr>
                      <w:rFonts w:ascii="仿宋_GB2312" w:hAnsi="仿宋_GB2312" w:cs="仿宋_GB2312" w:eastAsia="仿宋_GB2312"/>
                      <w:sz w:val="21"/>
                    </w:rPr>
                    <w:t>YY/T 1764-2021血管支架体外轴向、弯曲、扭转耐久性测试方法附录C和附录D的要求。</w:t>
                  </w:r>
                </w:p>
                <w:p>
                  <w:pPr>
                    <w:pStyle w:val="null3"/>
                    <w:jc w:val="both"/>
                  </w:pPr>
                  <w:r>
                    <w:rPr>
                      <w:rFonts w:ascii="仿宋_GB2312" w:hAnsi="仿宋_GB2312" w:cs="仿宋_GB2312" w:eastAsia="仿宋_GB2312"/>
                      <w:sz w:val="21"/>
                    </w:rPr>
                    <w:t>2.设备参数</w:t>
                  </w:r>
                </w:p>
                <w:p>
                  <w:pPr>
                    <w:pStyle w:val="null3"/>
                    <w:jc w:val="both"/>
                  </w:pPr>
                  <w:r>
                    <w:rPr>
                      <w:rFonts w:ascii="仿宋_GB2312" w:hAnsi="仿宋_GB2312" w:cs="仿宋_GB2312" w:eastAsia="仿宋_GB2312"/>
                      <w:sz w:val="21"/>
                    </w:rPr>
                    <w:t>1）电机频率：最大频率不低于3Hz，根据弯曲幅度可调</w:t>
                  </w:r>
                </w:p>
                <w:p>
                  <w:pPr>
                    <w:pStyle w:val="null3"/>
                    <w:jc w:val="both"/>
                  </w:pPr>
                  <w:r>
                    <w:rPr>
                      <w:rFonts w:ascii="仿宋_GB2312" w:hAnsi="仿宋_GB2312" w:cs="仿宋_GB2312" w:eastAsia="仿宋_GB2312"/>
                      <w:sz w:val="21"/>
                    </w:rPr>
                    <w:t>2）目标次数：9位数</w:t>
                  </w:r>
                </w:p>
                <w:p>
                  <w:pPr>
                    <w:pStyle w:val="null3"/>
                    <w:jc w:val="both"/>
                  </w:pPr>
                  <w:r>
                    <w:rPr>
                      <w:rFonts w:ascii="仿宋_GB2312" w:hAnsi="仿宋_GB2312" w:cs="仿宋_GB2312" w:eastAsia="仿宋_GB2312"/>
                      <w:sz w:val="21"/>
                    </w:rPr>
                    <w:t>3）90°弯曲下稳定测试频率：3Hz</w:t>
                  </w:r>
                </w:p>
                <w:p>
                  <w:pPr>
                    <w:pStyle w:val="null3"/>
                    <w:jc w:val="both"/>
                  </w:pPr>
                  <w:r>
                    <w:rPr>
                      <w:rFonts w:ascii="仿宋_GB2312" w:hAnsi="仿宋_GB2312" w:cs="仿宋_GB2312" w:eastAsia="仿宋_GB2312"/>
                      <w:sz w:val="21"/>
                    </w:rPr>
                    <w:t>4）水循环流量：0-10L/min</w:t>
                  </w:r>
                </w:p>
                <w:p>
                  <w:pPr>
                    <w:pStyle w:val="null3"/>
                    <w:jc w:val="both"/>
                  </w:pPr>
                  <w:r>
                    <w:rPr>
                      <w:rFonts w:ascii="仿宋_GB2312" w:hAnsi="仿宋_GB2312" w:cs="仿宋_GB2312" w:eastAsia="仿宋_GB2312"/>
                      <w:sz w:val="21"/>
                    </w:rPr>
                    <w:t>▲5）弯曲角度：0-90°，精度±1°</w:t>
                  </w:r>
                </w:p>
                <w:p>
                  <w:pPr>
                    <w:pStyle w:val="null3"/>
                    <w:jc w:val="both"/>
                  </w:pPr>
                  <w:r>
                    <w:rPr>
                      <w:rFonts w:ascii="仿宋_GB2312" w:hAnsi="仿宋_GB2312" w:cs="仿宋_GB2312" w:eastAsia="仿宋_GB2312"/>
                      <w:sz w:val="21"/>
                    </w:rPr>
                    <w:t>▲6）支架长度范围：≥0-400mm；支架直径范围：≥0-50mm</w:t>
                  </w:r>
                </w:p>
                <w:p>
                  <w:pPr>
                    <w:pStyle w:val="null3"/>
                    <w:jc w:val="both"/>
                  </w:pPr>
                  <w:r>
                    <w:rPr>
                      <w:rFonts w:ascii="仿宋_GB2312" w:hAnsi="仿宋_GB2312" w:cs="仿宋_GB2312" w:eastAsia="仿宋_GB2312"/>
                      <w:sz w:val="21"/>
                    </w:rPr>
                    <w:t>7）测试通道数量：≥6工位</w:t>
                  </w:r>
                </w:p>
                <w:p>
                  <w:pPr>
                    <w:pStyle w:val="null3"/>
                    <w:jc w:val="both"/>
                  </w:pPr>
                  <w:r>
                    <w:rPr>
                      <w:rFonts w:ascii="仿宋_GB2312" w:hAnsi="仿宋_GB2312" w:cs="仿宋_GB2312" w:eastAsia="仿宋_GB2312"/>
                      <w:sz w:val="21"/>
                    </w:rPr>
                    <w:t>8）循环测试液的温度控制在37±2℃</w:t>
                  </w:r>
                </w:p>
                <w:p>
                  <w:pPr>
                    <w:pStyle w:val="null3"/>
                    <w:jc w:val="both"/>
                  </w:pPr>
                  <w:r>
                    <w:rPr>
                      <w:rFonts w:ascii="仿宋_GB2312" w:hAnsi="仿宋_GB2312" w:cs="仿宋_GB2312" w:eastAsia="仿宋_GB2312"/>
                      <w:sz w:val="21"/>
                    </w:rPr>
                    <w:t>9）急停，高电压电流过载漏电报警停机</w:t>
                  </w:r>
                </w:p>
                <w:p>
                  <w:pPr>
                    <w:pStyle w:val="null3"/>
                    <w:jc w:val="both"/>
                  </w:pPr>
                  <w:r>
                    <w:rPr>
                      <w:rFonts w:ascii="仿宋_GB2312" w:hAnsi="仿宋_GB2312" w:cs="仿宋_GB2312" w:eastAsia="仿宋_GB2312"/>
                      <w:sz w:val="21"/>
                    </w:rPr>
                    <w:t>10）液体接触部件材质要求防锈耐腐蚀与液体接触部位零部件材质：304不锈钢或者钛合金</w:t>
                  </w:r>
                </w:p>
                <w:p>
                  <w:pPr>
                    <w:pStyle w:val="null3"/>
                    <w:jc w:val="both"/>
                  </w:pPr>
                  <w:r>
                    <w:rPr>
                      <w:rFonts w:ascii="仿宋_GB2312" w:hAnsi="仿宋_GB2312" w:cs="仿宋_GB2312" w:eastAsia="仿宋_GB2312"/>
                      <w:sz w:val="21"/>
                    </w:rPr>
                    <w:t>▲11）电机一年内包换，五年内保修</w:t>
                  </w:r>
                </w:p>
                <w:p>
                  <w:pPr>
                    <w:pStyle w:val="null3"/>
                    <w:jc w:val="both"/>
                  </w:pPr>
                  <w:r>
                    <w:rPr>
                      <w:rFonts w:ascii="仿宋_GB2312" w:hAnsi="仿宋_GB2312" w:cs="仿宋_GB2312" w:eastAsia="仿宋_GB2312"/>
                      <w:sz w:val="21"/>
                    </w:rPr>
                    <w:t>3.配置测试系统一套</w:t>
                  </w:r>
                </w:p>
                <w:p>
                  <w:pPr>
                    <w:pStyle w:val="null3"/>
                    <w:jc w:val="both"/>
                  </w:pPr>
                  <w:r>
                    <w:rPr>
                      <w:rFonts w:ascii="仿宋_GB2312" w:hAnsi="仿宋_GB2312" w:cs="仿宋_GB2312" w:eastAsia="仿宋_GB2312"/>
                      <w:sz w:val="21"/>
                    </w:rPr>
                    <w:t>4.计量售后</w:t>
                  </w:r>
                </w:p>
                <w:p>
                  <w:pPr>
                    <w:pStyle w:val="null3"/>
                    <w:jc w:val="both"/>
                  </w:pPr>
                  <w:r>
                    <w:rPr>
                      <w:rFonts w:ascii="仿宋_GB2312" w:hAnsi="仿宋_GB2312" w:cs="仿宋_GB2312" w:eastAsia="仿宋_GB2312"/>
                      <w:sz w:val="21"/>
                    </w:rPr>
                    <w:t>4.1 计量</w:t>
                  </w:r>
                </w:p>
                <w:p>
                  <w:pPr>
                    <w:pStyle w:val="null3"/>
                    <w:jc w:val="both"/>
                  </w:pPr>
                  <w:r>
                    <w:rPr>
                      <w:rFonts w:ascii="仿宋_GB2312" w:hAnsi="仿宋_GB2312" w:cs="仿宋_GB2312" w:eastAsia="仿宋_GB2312"/>
                      <w:sz w:val="21"/>
                    </w:rPr>
                    <w:t>温度：</w:t>
                  </w:r>
                  <w:r>
                    <w:rPr>
                      <w:rFonts w:ascii="仿宋_GB2312" w:hAnsi="仿宋_GB2312" w:cs="仿宋_GB2312" w:eastAsia="仿宋_GB2312"/>
                      <w:sz w:val="21"/>
                    </w:rPr>
                    <w:t>37℃±2℃；角度：0-90°（精度±1°）</w:t>
                  </w:r>
                </w:p>
                <w:p>
                  <w:pPr>
                    <w:pStyle w:val="null3"/>
                    <w:jc w:val="both"/>
                  </w:pPr>
                  <w:r>
                    <w:rPr>
                      <w:rFonts w:ascii="仿宋_GB2312" w:hAnsi="仿宋_GB2312" w:cs="仿宋_GB2312" w:eastAsia="仿宋_GB2312"/>
                      <w:sz w:val="21"/>
                    </w:rPr>
                    <w:t>4.2 售后</w:t>
                  </w:r>
                </w:p>
                <w:p>
                  <w:pPr>
                    <w:pStyle w:val="null3"/>
                    <w:jc w:val="both"/>
                  </w:pPr>
                  <w:r>
                    <w:rPr>
                      <w:rFonts w:ascii="仿宋_GB2312" w:hAnsi="仿宋_GB2312" w:cs="仿宋_GB2312" w:eastAsia="仿宋_GB2312"/>
                      <w:sz w:val="21"/>
                    </w:rPr>
                    <w:t>1）培训时长不少于8h；</w:t>
                  </w:r>
                </w:p>
                <w:p>
                  <w:pPr>
                    <w:pStyle w:val="null3"/>
                    <w:jc w:val="both"/>
                  </w:pPr>
                  <w:r>
                    <w:rPr>
                      <w:rFonts w:ascii="仿宋_GB2312" w:hAnsi="仿宋_GB2312" w:cs="仿宋_GB2312" w:eastAsia="仿宋_GB2312"/>
                      <w:sz w:val="21"/>
                    </w:rPr>
                    <w:t>2）保修期不少于2年。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自合同签订之日起支付合同金额的45%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货物到货、安装调试后支付合同金额的40%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验收合格后支付合同剩余金额的15%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 采购人收到项目验收报告后，组织相关人员进行验收。 验收标准按照国家、行业有关规范和要求执行。 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本项目所有设备或产品质量保证期为自验收合格之日起不少于两年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 采购包（无源检验所设备采购）：血管支架扭转检测仪 提供核心产品相同品牌产品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 2、本项目商务要求必须完全满足招标文件要求，否则按无效投标处理。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提供注册登记凭证（营业执照、其他组织经营的合法凭证、自然人提供身份证明）； 2）具有良好的商业信誉和健全的财务会计制度 ①2024年度或2023年度经审计的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财政部门认可的政府采购专业担保机构出具的担保函；（以上三种形式的资料提供任何一种即可）； 3）具有履行合同所必需的设备和专业技术能力 提供声明文件。 4）具有依法缴纳税收的良好记录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 5）具有依法缴纳社会保障资金的良好记录 提供缴费所属日期为投标截止时间前12个月内任一月份（投标商截止时间当月不计入）的缴费凭据或社保机关出具的缴费证明/在法规范围内不需提供的应出具书面说明和证明文件； 6）参加政府采购活动前3年内在经营活动中没有重大违法记录的书面声明； 7）法人代表授权书；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资格部分(二次）.docx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资格部分(二次）.docx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产品属于医疗器械管理的，供应商为生产厂家的须提供《医疗器械生产许可证》（投标产品须在其生产范围内）；供应商为代理商的须提供《医疗器械经营许可证》或经营备案凭证（投标产品须在投标人经营范围内）</w:t>
            </w:r>
          </w:p>
        </w:tc>
        <w:tc>
          <w:tcPr>
            <w:tcW w:type="dxa" w:w="1661"/>
          </w:tcPr>
          <w:p>
            <w:pPr>
              <w:pStyle w:val="null3"/>
            </w:pPr>
            <w:r>
              <w:rPr>
                <w:rFonts w:ascii="仿宋_GB2312" w:hAnsi="仿宋_GB2312" w:cs="仿宋_GB2312" w:eastAsia="仿宋_GB2312"/>
              </w:rPr>
              <w:t>资格部分(二次）.docx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合性检查</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 3、投标文件的响应性审查。 （1）投标报价是否超过采购预算或最高限价； （2）投标报价有效期是否符合招标文件的要求；</w:t>
            </w:r>
          </w:p>
        </w:tc>
        <w:tc>
          <w:tcPr>
            <w:tcW w:type="dxa" w:w="1661"/>
          </w:tcPr>
          <w:p>
            <w:pPr>
              <w:pStyle w:val="null3"/>
            </w:pPr>
            <w:r>
              <w:rPr>
                <w:rFonts w:ascii="仿宋_GB2312" w:hAnsi="仿宋_GB2312" w:cs="仿宋_GB2312" w:eastAsia="仿宋_GB2312"/>
              </w:rPr>
              <w:t>开标一览表 技术商务部分（二次）.docx 投标函 中小企业声明函 残疾人福利性单位声明函 资格部分(二次）.docx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货物合格性证明文件</w:t>
            </w:r>
          </w:p>
        </w:tc>
        <w:tc>
          <w:tcPr>
            <w:tcW w:type="dxa" w:w="3322"/>
          </w:tcPr>
          <w:p>
            <w:pPr>
              <w:pStyle w:val="null3"/>
            </w:pPr>
            <w:r>
              <w:rPr>
                <w:rFonts w:ascii="仿宋_GB2312" w:hAnsi="仿宋_GB2312" w:cs="仿宋_GB2312" w:eastAsia="仿宋_GB2312"/>
              </w:rPr>
              <w:t>所投产品属于医疗器械的，提供相关“医疗器械注册证”或“医疗器械备案证”</w:t>
            </w:r>
          </w:p>
        </w:tc>
        <w:tc>
          <w:tcPr>
            <w:tcW w:type="dxa" w:w="1661"/>
          </w:tcPr>
          <w:p>
            <w:pPr>
              <w:pStyle w:val="null3"/>
            </w:pPr>
            <w:r>
              <w:rPr>
                <w:rFonts w:ascii="仿宋_GB2312" w:hAnsi="仿宋_GB2312" w:cs="仿宋_GB2312" w:eastAsia="仿宋_GB2312"/>
              </w:rPr>
              <w:t>技术商务部分（二次）.docx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技术参数的响应程度</w:t>
            </w:r>
          </w:p>
        </w:tc>
        <w:tc>
          <w:tcPr>
            <w:tcW w:type="dxa" w:w="2492"/>
          </w:tcPr>
          <w:p>
            <w:pPr>
              <w:pStyle w:val="null3"/>
            </w:pPr>
            <w:r>
              <w:rPr>
                <w:rFonts w:ascii="仿宋_GB2312" w:hAnsi="仿宋_GB2312" w:cs="仿宋_GB2312" w:eastAsia="仿宋_GB2312"/>
              </w:rPr>
              <w:t>投标设备或产品技术参数清楚、明确，满足或优于招标文件要求，无重大偏离，技术资料齐全。（供应商需提供包括但不限于检测报告、产品彩页、技术白皮书等技术证明材料作为评审依据） 完全满足技术参数要求，得30分。未标注“▲”的技术参数不满足招标文件要求，每项扣1.5分，标注“▲”的技术参数不满足招标文件要求，每项扣3分，扣完为止。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产品功能配置等</w:t>
            </w:r>
          </w:p>
        </w:tc>
        <w:tc>
          <w:tcPr>
            <w:tcW w:type="dxa" w:w="2492"/>
          </w:tcPr>
          <w:p>
            <w:pPr>
              <w:pStyle w:val="null3"/>
            </w:pPr>
            <w:r>
              <w:rPr>
                <w:rFonts w:ascii="仿宋_GB2312" w:hAnsi="仿宋_GB2312" w:cs="仿宋_GB2312" w:eastAsia="仿宋_GB2312"/>
              </w:rPr>
              <w:t>1、所响应设备或产品配置齐全，整体功能完备且满足使用要求、提供了响应产品技术支持文件（提供生产厂家确认的、相应的功能证明材料），根据响应情况得10～7分。 2、所响应设备或产品配置较齐全，整体功能基本满足使用要求、提供了响应产品技术支持文件（提供生产厂家确认的、相应的功能证明材料），根据响应情况得6.9～3分。 3、配置较差，功能存在明显不满足要求的情况，根据响应情况得2.9～0分。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提供招标内容中所要求设备或产品的货物来源渠道合法证明文件（包括但不限于原厂授权、销售协议、代理协议等）的，根据响应情况得5～0分。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根据对各供应商的整体实施方案(根据采购人现状，设计合理的措施方案。包括但不限于：安装调试进度计划及措施方案、质量保证措施、安全保证措施，劳动力安排、主要机械设备配备计划等)。 1、方案完整可行，针对采购人现状合理设计相关方案与措施，满足采购人实际需求，描述条理清晰，有较高针对性，根据响应情况得10～7分。 2、方案较为完整，相关方案与措施基本满足采购人实际需求，根据响应情况得6.9～3分。 3、方案有明显缺陷，针对性较差，根据响应情况得2.9～0分。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1、有可靠的售后服务承诺和措施，供应商或厂家售后服务机构运行正常，能够在报修后24小时内派技术人员到场提供技术支持和售后服务（提供证明材料，如租房协议或产权证明材料、当地应用技术人员联系方式、厂家维修授权证书等证明材料）由评标委员会综合评审，根据响应情况得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2、 免费对采购方技术人员的操作、保养等方面进行专业培训，须列出具体培训工作的响应方案并编制详细的响应说明（响应说明需包含培训具体内容、时长、地点等内容，保证使用人员正常操作设备的各种功能）。由评标委员会综合评审，根据响应情况得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售后服务3</w:t>
            </w:r>
          </w:p>
        </w:tc>
        <w:tc>
          <w:tcPr>
            <w:tcW w:type="dxa" w:w="2492"/>
          </w:tcPr>
          <w:p>
            <w:pPr>
              <w:pStyle w:val="null3"/>
            </w:pPr>
            <w:r>
              <w:rPr>
                <w:rFonts w:ascii="仿宋_GB2312" w:hAnsi="仿宋_GB2312" w:cs="仿宋_GB2312" w:eastAsia="仿宋_GB2312"/>
              </w:rPr>
              <w:t>3、提供所响应产品原厂售后服务承诺函，根据响应情况得3～0分。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技术商务部分（二次）.docx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供应商提供2022年1月1日之日起（以合同签署日期为准）自身同类产品的业绩证明（合同复印件加盖单位公章）；每提供一份有效业绩得1分，最高得6分。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技术商务部分（二次）.docx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详见附件：资格部分(二次）.docx</w:t>
      </w:r>
    </w:p>
    <w:p>
      <w:pPr>
        <w:pStyle w:val="null3"/>
        <w:ind w:firstLine="960"/>
      </w:pPr>
      <w:r>
        <w:rPr>
          <w:rFonts w:ascii="仿宋_GB2312" w:hAnsi="仿宋_GB2312" w:cs="仿宋_GB2312" w:eastAsia="仿宋_GB2312"/>
        </w:rPr>
        <w:t>详见附件：技术商务部分（二次）.docx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