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版本号：ZCZX2025-CS-083-120250605001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《陕西省低空物流高质量发展行动方案》研究编制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ZCZX2025-CS-083-1</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《陕西省低空物流高质量发展行动方案》研究编制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ZCZX2025-CS-083-1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《陕西省低空物流高质量发展行动方案》研究编制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调研分析陕西省低空物流发展情况，厘清推进发展中存在的优势与问题，从总体思路、发展目标、重点任务、保障措施等方面制定《陕西省低空物流高质量发展行动方案》，推进陕西低空物流高质量发展。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开户名称：陕西众诚致信管理咨询有限公司</w:t>
            </w:r>
          </w:p>
          <w:p>
            <w:pPr>
              <w:pStyle w:val="null3"/>
            </w:pPr>
            <w:r>
              <w:rPr>
                <w:rFonts w:ascii="仿宋_GB2312" w:hAnsi="仿宋_GB2312" w:cs="仿宋_GB2312" w:eastAsia="仿宋_GB2312"/>
              </w:rPr>
              <w:t>开户银行：中国银行西安东二环景观路支行</w:t>
            </w:r>
          </w:p>
          <w:p>
            <w:pPr>
              <w:pStyle w:val="null3"/>
            </w:pPr>
            <w:r>
              <w:rPr>
                <w:rFonts w:ascii="仿宋_GB2312" w:hAnsi="仿宋_GB2312" w:cs="仿宋_GB2312" w:eastAsia="仿宋_GB2312"/>
              </w:rPr>
              <w:t>银行账号：103687546832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下浮5%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调研分析陕西省低空物流发展情况，厘清推进发展中存在的优势与问题，从总体思路、发展目标、重点任务、保障措施等方面制定《陕西省低空物流高质量发展行动方案》，推进陕西低空物流高质量发展。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《陕西省低空物流高质量发展行动方案》研究编制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标的名称：《陕西省低空物流高质量发展行动方案》研究编制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 xml:space="preserve">  一、采购内容</w:t>
            </w:r>
          </w:p>
          <w:p>
            <w:pPr>
              <w:pStyle w:val="null3"/>
              <w:ind w:firstLine="480"/>
            </w:pPr>
            <w:r>
              <w:rPr>
                <w:rFonts w:ascii="仿宋_GB2312" w:hAnsi="仿宋_GB2312" w:cs="仿宋_GB2312" w:eastAsia="仿宋_GB2312"/>
                <w:sz w:val="24"/>
              </w:rPr>
              <w:t>《陕西省低空物流高质量发展行动方案》研究编制</w:t>
            </w:r>
            <w:r>
              <w:rPr>
                <w:rFonts w:ascii="仿宋_GB2312" w:hAnsi="仿宋_GB2312" w:cs="仿宋_GB2312" w:eastAsia="仿宋_GB2312"/>
                <w:sz w:val="21"/>
                <w:color w:val="333333"/>
                <w:shd w:fill="FFFFFF" w:val="clear"/>
              </w:rPr>
              <w:t>。</w:t>
            </w:r>
          </w:p>
          <w:p>
            <w:pPr>
              <w:pStyle w:val="null3"/>
              <w:ind w:firstLine="480"/>
            </w:pPr>
            <w:r>
              <w:rPr>
                <w:rFonts w:ascii="仿宋_GB2312" w:hAnsi="仿宋_GB2312" w:cs="仿宋_GB2312" w:eastAsia="仿宋_GB2312"/>
                <w:sz w:val="24"/>
                <w:b/>
              </w:rPr>
              <w:t>二、主要功能或目标</w:t>
            </w:r>
          </w:p>
          <w:p>
            <w:pPr>
              <w:pStyle w:val="null3"/>
              <w:ind w:firstLine="480"/>
            </w:pPr>
            <w:r>
              <w:rPr>
                <w:rFonts w:ascii="仿宋_GB2312" w:hAnsi="仿宋_GB2312" w:cs="仿宋_GB2312" w:eastAsia="仿宋_GB2312"/>
                <w:sz w:val="24"/>
              </w:rPr>
              <w:t>按照陕西省人民政府办公厅印发的《关于低空经济发展有关问题的会议纪要》总体部署，调研陕西省低空物流发展实际情况，厘清实践推进中存在的相关问题，研究制定我省低空物流高质量发展的行动方案，积极抢占低空场景应用新赛道。</w:t>
            </w:r>
          </w:p>
          <w:p>
            <w:pPr>
              <w:pStyle w:val="null3"/>
              <w:ind w:firstLine="480"/>
            </w:pPr>
            <w:r>
              <w:rPr>
                <w:rFonts w:ascii="仿宋_GB2312" w:hAnsi="仿宋_GB2312" w:cs="仿宋_GB2312" w:eastAsia="仿宋_GB2312"/>
                <w:sz w:val="24"/>
                <w:b/>
              </w:rPr>
              <w:t>三、规划内容要求</w:t>
            </w:r>
          </w:p>
          <w:p>
            <w:pPr>
              <w:pStyle w:val="null3"/>
              <w:ind w:firstLine="480"/>
            </w:pPr>
            <w:r>
              <w:rPr>
                <w:rFonts w:ascii="仿宋_GB2312" w:hAnsi="仿宋_GB2312" w:cs="仿宋_GB2312" w:eastAsia="仿宋_GB2312"/>
                <w:sz w:val="24"/>
              </w:rPr>
              <w:t>调研分析陕西省低空物流发展情况，厘清推进发展中存在的优势与问题，从总体思路、发展目标、重点任务、保障措施等方面制定《陕西省低空物流高质量发展行动方案》，推进陕西低空物流高质量发展。</w:t>
            </w:r>
          </w:p>
          <w:p>
            <w:pPr>
              <w:pStyle w:val="null3"/>
              <w:ind w:firstLine="480"/>
            </w:pPr>
            <w:r>
              <w:rPr>
                <w:rFonts w:ascii="仿宋_GB2312" w:hAnsi="仿宋_GB2312" w:cs="仿宋_GB2312" w:eastAsia="仿宋_GB2312"/>
                <w:sz w:val="24"/>
                <w:b/>
                <w:color w:val="000000"/>
              </w:rPr>
              <w:t>四、规划成果要求</w:t>
            </w:r>
          </w:p>
          <w:p>
            <w:pPr>
              <w:pStyle w:val="null3"/>
              <w:ind w:firstLine="480"/>
            </w:pPr>
            <w:r>
              <w:rPr>
                <w:rFonts w:ascii="仿宋_GB2312" w:hAnsi="仿宋_GB2312" w:cs="仿宋_GB2312" w:eastAsia="仿宋_GB2312"/>
                <w:sz w:val="24"/>
                <w:color w:val="000000"/>
              </w:rPr>
              <w:t>行动方案需符合国家和陕西省有关规定，以及现行法律、法规和行业标准、规范等要求，满足采购人要求并通过采购人组织的专家评审。</w:t>
            </w:r>
          </w:p>
          <w:p>
            <w:pPr>
              <w:pStyle w:val="null3"/>
              <w:ind w:firstLine="480"/>
            </w:pPr>
            <w:r>
              <w:rPr>
                <w:rFonts w:ascii="仿宋_GB2312" w:hAnsi="仿宋_GB2312" w:cs="仿宋_GB2312" w:eastAsia="仿宋_GB2312"/>
                <w:sz w:val="24"/>
                <w:color w:val="000000"/>
              </w:rPr>
              <w:t>最终成果：《陕西省低空物流高质量发展行动方案》（含规划文本、规划说明和规划图集）纸质版</w:t>
            </w:r>
            <w:r>
              <w:rPr>
                <w:rFonts w:ascii="仿宋_GB2312" w:hAnsi="仿宋_GB2312" w:cs="仿宋_GB2312" w:eastAsia="仿宋_GB2312"/>
                <w:sz w:val="24"/>
                <w:color w:val="000000"/>
                <w:u w:val="single"/>
              </w:rPr>
              <w:t>10</w:t>
            </w:r>
            <w:r>
              <w:rPr>
                <w:rFonts w:ascii="仿宋_GB2312" w:hAnsi="仿宋_GB2312" w:cs="仿宋_GB2312" w:eastAsia="仿宋_GB2312"/>
                <w:sz w:val="24"/>
                <w:color w:val="000000"/>
              </w:rPr>
              <w:t>份，电子文件</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份。采购人根据实际情况要求调整。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针对本项目，供应商应成立专门服务团队。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自合同签订之日起至2026年9月30日，2025年11月完成初稿。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根据项目进度，按照采购人要求地点提供服务。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满足采购人要求并通过采购人组织的专家审查。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自合同生效之日起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甲方收到乙方提交的合同约定的相关资料后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供应商务必在响应文件提交截止时间30分钟前，通过项目电子化交易系统进行签到，如未进行签到，产生的一起后果由供应商自行承担。 2、磋商时无需提供纸质响应文件，成交供应商在领取成交通知书时提供纸质响应文件两份，纸质版文件须是电子化交易平台系统生成的响应文件。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2、提供会计师事务所出具的2023年度或2024年度审计报告（须赋验证码），或递交响应文件截止之日前六个月内银行开具的资信证明，或信用担保机构出具的担保函（以上三种形式的资料提供任何一种即可）；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提供会计师事务所出具的2023年度或2024年度审计报告（须赋验证码），或递交响应文件截止之日前六个月内银行开具的资信证明，或信用担保机构出具的担保函（以上三种形式的资料提供任何一种即可）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通过资格和符合性审查的供应商，对商务要求的服务期限、服务地点 、考核（验收）标准和方法、支付方式及支付约定、违约责任及解决争议的方法进行响应。每响应一项内容得1分，满分5分。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1、对项目理解全面、准确，按其响应程度计0～5分。 2、对项目工作内容进行了详细的分析和策划，按其响应程度计0～5分。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总体编制思路和技术特点理解</w:t>
            </w:r>
          </w:p>
        </w:tc>
        <w:tc>
          <w:tcPr>
            <w:tcW w:type="dxa" w:w="2492"/>
          </w:tcPr>
          <w:p>
            <w:pPr>
              <w:pStyle w:val="null3"/>
            </w:pPr>
            <w:r>
              <w:rPr>
                <w:rFonts w:ascii="仿宋_GB2312" w:hAnsi="仿宋_GB2312" w:cs="仿宋_GB2312" w:eastAsia="仿宋_GB2312"/>
              </w:rPr>
              <w:t>1、总体编制思路清晰，可行性强，按其响应程度计0～5分。 2、项目技术特点理解把握准确，研究技术路线科学合理，按其响应程度计0～5分。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1、项目重难点及关键技术问题分析准确，针对性强，按其响应程度计0～5分。 2、解决重难点问题及关键技术问题对策措施全面，可行性强，按其响应程度计0～5分。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报告大纲</w:t>
            </w:r>
          </w:p>
        </w:tc>
        <w:tc>
          <w:tcPr>
            <w:tcW w:type="dxa" w:w="2492"/>
          </w:tcPr>
          <w:p>
            <w:pPr>
              <w:pStyle w:val="null3"/>
            </w:pPr>
            <w:r>
              <w:rPr>
                <w:rFonts w:ascii="仿宋_GB2312" w:hAnsi="仿宋_GB2312" w:cs="仿宋_GB2312" w:eastAsia="仿宋_GB2312"/>
              </w:rPr>
              <w:t>提供的行动方案编制大纲，结构合理、逻辑清晰、内容全面，符合实际需求，按其响应程度计0～5分。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工作计划安排具体、合理，按其响应程度计0～5分。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1、项目质量保证措施完整、合理，按其响应程度计0～5分。 2、项目管理与风险控制方案全面，可操作性强，按其响应程度计0～5分。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后续服务计划合理可行、有完善的措施，按其响应程度计0～5分。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项目负责人具备正高级职称得2分； 项目团队（不含负责人）每配备一名高级职称人员得1分。满分3分。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1、项目组织机构配置合理、岗位设置齐全、职责划分明确，按其响应程度计0～5分。 2、项目团队均具备中级及以上职称，并具有相关工作研究经历，按其响应程度计0～5分。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供应商提供近3年（2022年1月1日至今）类似课题研究成果或正在研究的课题，每提供一项省、部级业绩得2分，每提供一项地市级业绩得1分。满分10分。 注：业绩以委托书或合同为依据。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