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E777E">
      <w:pPr>
        <w:jc w:val="center"/>
        <w:rPr>
          <w:rFonts w:hint="eastAsia" w:ascii="华文中宋" w:hAnsi="华文中宋" w:eastAsia="华文中宋"/>
          <w:b/>
          <w:bCs/>
          <w:color w:val="000000"/>
          <w:kern w:val="0"/>
          <w:sz w:val="48"/>
          <w:szCs w:val="48"/>
          <w:lang w:eastAsia="zh-CN"/>
        </w:rPr>
      </w:pPr>
    </w:p>
    <w:p w14:paraId="44EDC691">
      <w:pPr>
        <w:pStyle w:val="12"/>
        <w:rPr>
          <w:rFonts w:hint="eastAsia" w:ascii="华文中宋" w:hAnsi="华文中宋" w:eastAsia="华文中宋"/>
          <w:b/>
          <w:bCs/>
          <w:color w:val="000000"/>
          <w:kern w:val="0"/>
          <w:sz w:val="48"/>
          <w:szCs w:val="48"/>
          <w:lang w:eastAsia="zh-CN"/>
        </w:rPr>
      </w:pPr>
    </w:p>
    <w:p w14:paraId="22FA225D">
      <w:pPr>
        <w:pStyle w:val="12"/>
        <w:ind w:left="0" w:leftChars="0" w:firstLine="0" w:firstLineChars="0"/>
        <w:jc w:val="center"/>
        <w:rPr>
          <w:rFonts w:hint="eastAsia" w:ascii="华文中宋" w:hAnsi="华文中宋" w:eastAsia="华文中宋"/>
          <w:b/>
          <w:bCs/>
          <w:color w:val="000000"/>
          <w:kern w:val="0"/>
          <w:sz w:val="36"/>
          <w:szCs w:val="36"/>
          <w:lang w:eastAsia="zh-CN"/>
        </w:rPr>
      </w:pPr>
      <w:r>
        <w:rPr>
          <w:rFonts w:hint="eastAsia" w:ascii="华文中宋" w:hAnsi="华文中宋" w:eastAsia="华文中宋"/>
          <w:b/>
          <w:bCs/>
          <w:color w:val="000000"/>
          <w:kern w:val="0"/>
          <w:sz w:val="36"/>
          <w:szCs w:val="36"/>
          <w:lang w:val="en-US" w:eastAsia="zh-Hans"/>
        </w:rPr>
        <w:t>“秦务员”平台服务能力提升与运营服务</w:t>
      </w:r>
      <w:r>
        <w:rPr>
          <w:rFonts w:hint="eastAsia" w:ascii="华文中宋" w:hAnsi="华文中宋" w:eastAsia="华文中宋"/>
          <w:b/>
          <w:bCs/>
          <w:color w:val="000000"/>
          <w:kern w:val="0"/>
          <w:sz w:val="36"/>
          <w:szCs w:val="36"/>
          <w:lang w:val="en-US" w:eastAsia="zh-CN"/>
        </w:rPr>
        <w:t>项目</w:t>
      </w:r>
    </w:p>
    <w:p w14:paraId="367C71F6">
      <w:pPr>
        <w:jc w:val="center"/>
        <w:rPr>
          <w:rFonts w:hint="eastAsia" w:ascii="华文中宋" w:hAnsi="华文中宋" w:eastAsia="华文中宋" w:cs="Times New Roman"/>
          <w:b/>
          <w:bCs/>
          <w:color w:val="000000"/>
          <w:kern w:val="0"/>
          <w:sz w:val="48"/>
          <w:szCs w:val="48"/>
          <w:lang w:eastAsia="zh-CN"/>
        </w:rPr>
      </w:pPr>
    </w:p>
    <w:p w14:paraId="65C13CC3">
      <w:pPr>
        <w:pStyle w:val="13"/>
        <w:rPr>
          <w:rFonts w:hint="eastAsia"/>
          <w:lang w:eastAsia="zh-CN"/>
        </w:rPr>
      </w:pPr>
    </w:p>
    <w:p w14:paraId="6AA8E2DF">
      <w:pPr>
        <w:rPr>
          <w:rFonts w:hint="eastAsia"/>
          <w:lang w:eastAsia="zh-CN"/>
        </w:rPr>
      </w:pPr>
    </w:p>
    <w:p w14:paraId="370E8A75">
      <w:pPr>
        <w:jc w:val="center"/>
        <w:rPr>
          <w:rFonts w:hint="default" w:ascii="华文中宋" w:hAnsi="华文中宋" w:eastAsia="华文中宋" w:cs="Times New Roman"/>
          <w:b/>
          <w:bCs/>
          <w:color w:val="000000"/>
          <w:kern w:val="0"/>
          <w:sz w:val="72"/>
          <w:szCs w:val="72"/>
          <w:lang w:val="en-US" w:eastAsia="zh-CN"/>
        </w:rPr>
      </w:pPr>
      <w:r>
        <w:rPr>
          <w:rFonts w:hint="eastAsia" w:ascii="华文中宋" w:hAnsi="华文中宋" w:eastAsia="华文中宋" w:cs="Times New Roman"/>
          <w:b/>
          <w:bCs/>
          <w:color w:val="000000"/>
          <w:kern w:val="0"/>
          <w:sz w:val="72"/>
          <w:szCs w:val="72"/>
          <w:lang w:val="en-US" w:eastAsia="zh-CN"/>
        </w:rPr>
        <w:t>合 同 书</w:t>
      </w:r>
    </w:p>
    <w:p w14:paraId="1A946F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华文中宋" w:hAnsi="华文中宋" w:eastAsia="华文中宋" w:cs="Times New Roman"/>
          <w:color w:val="000000"/>
          <w:kern w:val="0"/>
          <w:sz w:val="52"/>
          <w:szCs w:val="52"/>
        </w:rPr>
      </w:pPr>
    </w:p>
    <w:p w14:paraId="6DAE1147">
      <w:pPr>
        <w:pStyle w:val="13"/>
        <w:rPr>
          <w:rFonts w:hint="eastAsia" w:ascii="华文中宋" w:hAnsi="华文中宋" w:eastAsia="华文中宋" w:cs="Times New Roman"/>
          <w:color w:val="000000"/>
          <w:kern w:val="0"/>
          <w:sz w:val="52"/>
          <w:szCs w:val="52"/>
        </w:rPr>
      </w:pPr>
    </w:p>
    <w:p w14:paraId="563557A4">
      <w:pPr>
        <w:rPr>
          <w:rFonts w:hint="eastAsia" w:ascii="华文中宋" w:hAnsi="华文中宋" w:eastAsia="华文中宋" w:cs="Times New Roman"/>
          <w:color w:val="000000"/>
          <w:kern w:val="0"/>
          <w:sz w:val="52"/>
          <w:szCs w:val="52"/>
        </w:rPr>
      </w:pPr>
    </w:p>
    <w:p w14:paraId="048B8B10">
      <w:pPr>
        <w:rPr>
          <w:rFonts w:hint="eastAsia" w:ascii="华文中宋" w:hAnsi="华文中宋" w:eastAsia="华文中宋" w:cs="Times New Roman"/>
          <w:color w:val="000000"/>
          <w:kern w:val="0"/>
          <w:sz w:val="52"/>
          <w:szCs w:val="52"/>
        </w:rPr>
      </w:pPr>
    </w:p>
    <w:p w14:paraId="3920E041">
      <w:pPr>
        <w:spacing w:line="660" w:lineRule="exact"/>
        <w:ind w:firstLine="1760" w:firstLineChars="550"/>
        <w:rPr>
          <w:rFonts w:hint="eastAsia"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项目编号：SNJZ-2025-115</w:t>
      </w:r>
    </w:p>
    <w:p w14:paraId="0358D7F0">
      <w:pPr>
        <w:spacing w:line="660" w:lineRule="exact"/>
        <w:ind w:firstLine="1760" w:firstLineChars="550"/>
        <w:rPr>
          <w:rFonts w:hint="eastAsia" w:ascii="华文中宋" w:hAnsi="华文中宋" w:eastAsia="华文中宋"/>
          <w:color w:val="000000"/>
          <w:kern w:val="0"/>
          <w:sz w:val="32"/>
          <w:szCs w:val="32"/>
          <w:lang w:eastAsia="zh-CN"/>
        </w:rPr>
      </w:pPr>
      <w:r>
        <w:rPr>
          <w:rFonts w:hint="eastAsia" w:ascii="华文中宋" w:hAnsi="华文中宋" w:eastAsia="华文中宋"/>
          <w:color w:val="000000"/>
          <w:kern w:val="0"/>
          <w:sz w:val="32"/>
          <w:szCs w:val="32"/>
        </w:rPr>
        <w:t>甲    方：</w:t>
      </w:r>
      <w:r>
        <w:rPr>
          <w:rFonts w:hint="eastAsia" w:ascii="华文中宋" w:hAnsi="华文中宋" w:eastAsia="华文中宋"/>
          <w:color w:val="000000"/>
          <w:kern w:val="0"/>
          <w:sz w:val="32"/>
          <w:szCs w:val="32"/>
          <w:lang w:eastAsia="zh-CN"/>
        </w:rPr>
        <w:t>陕西省政务</w:t>
      </w:r>
      <w:r>
        <w:rPr>
          <w:rFonts w:hint="eastAsia" w:ascii="华文中宋" w:hAnsi="华文中宋" w:eastAsia="华文中宋"/>
          <w:color w:val="000000"/>
          <w:kern w:val="0"/>
          <w:sz w:val="32"/>
          <w:szCs w:val="32"/>
          <w:lang w:val="en-US" w:eastAsia="zh-CN"/>
        </w:rPr>
        <w:t>大数据</w:t>
      </w:r>
      <w:r>
        <w:rPr>
          <w:rFonts w:hint="eastAsia" w:ascii="华文中宋" w:hAnsi="华文中宋" w:eastAsia="华文中宋"/>
          <w:color w:val="000000"/>
          <w:kern w:val="0"/>
          <w:sz w:val="32"/>
          <w:szCs w:val="32"/>
          <w:lang w:eastAsia="zh-CN"/>
        </w:rPr>
        <w:t>服务中心</w:t>
      </w:r>
    </w:p>
    <w:p w14:paraId="12009406">
      <w:pPr>
        <w:spacing w:line="660" w:lineRule="exact"/>
        <w:ind w:firstLine="1760" w:firstLineChars="550"/>
        <w:rPr>
          <w:rFonts w:hint="eastAsia" w:ascii="华文中宋" w:hAnsi="华文中宋" w:eastAsia="华文中宋" w:cs="Times New Roman"/>
          <w:color w:val="000000"/>
          <w:kern w:val="0"/>
          <w:sz w:val="32"/>
          <w:szCs w:val="32"/>
          <w:lang w:eastAsia="zh-CN"/>
        </w:rPr>
      </w:pPr>
      <w:r>
        <w:rPr>
          <w:rFonts w:hint="eastAsia" w:ascii="华文中宋" w:hAnsi="华文中宋" w:eastAsia="华文中宋" w:cs="Times New Roman"/>
          <w:color w:val="000000"/>
          <w:kern w:val="0"/>
          <w:sz w:val="32"/>
          <w:szCs w:val="32"/>
          <w:lang w:eastAsia="zh-CN"/>
        </w:rPr>
        <w:t>乙    方：</w:t>
      </w:r>
    </w:p>
    <w:p w14:paraId="369ECF03">
      <w:pPr>
        <w:spacing w:line="660" w:lineRule="exact"/>
        <w:ind w:firstLine="1760" w:firstLineChars="550"/>
        <w:rPr>
          <w:rFonts w:hint="eastAsia"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签定地点：陕西·西安</w:t>
      </w:r>
    </w:p>
    <w:p w14:paraId="1799871A">
      <w:pPr>
        <w:spacing w:line="660" w:lineRule="exact"/>
        <w:ind w:firstLine="1760" w:firstLineChars="550"/>
        <w:rPr>
          <w:rFonts w:hint="default"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签订时间：   年   月</w:t>
      </w:r>
    </w:p>
    <w:p w14:paraId="4F8D7818">
      <w:pPr>
        <w:spacing w:line="440" w:lineRule="exact"/>
        <w:jc w:val="center"/>
        <w:rPr>
          <w:rFonts w:hint="eastAsia" w:asciiTheme="minorEastAsia" w:hAnsiTheme="minorEastAsia" w:eastAsiaTheme="minorEastAsia" w:cstheme="minorEastAsia"/>
          <w:b/>
          <w:color w:val="auto"/>
          <w:sz w:val="32"/>
          <w:szCs w:val="32"/>
          <w:highlight w:val="none"/>
        </w:rPr>
      </w:pPr>
    </w:p>
    <w:p w14:paraId="2892ACC8">
      <w:pPr>
        <w:pStyle w:val="11"/>
        <w:spacing w:line="338" w:lineRule="auto"/>
        <w:rPr>
          <w:rFonts w:ascii="仿宋" w:hAnsi="仿宋" w:eastAsia="仿宋"/>
          <w:sz w:val="24"/>
          <w:szCs w:val="24"/>
        </w:rPr>
      </w:pPr>
    </w:p>
    <w:p w14:paraId="1B35C0B1">
      <w:pPr>
        <w:spacing w:before="374" w:after="374" w:line="440" w:lineRule="exact"/>
        <w:jc w:val="center"/>
        <w:rPr>
          <w:rFonts w:ascii="仿宋" w:hAnsi="仿宋" w:eastAsia="仿宋"/>
          <w:b/>
          <w:bCs/>
          <w:color w:val="000000" w:themeColor="text1"/>
          <w:sz w:val="36"/>
          <w:szCs w:val="36"/>
          <w14:textFill>
            <w14:solidFill>
              <w14:schemeClr w14:val="tx1"/>
            </w14:solidFill>
          </w14:textFill>
        </w:rPr>
      </w:pPr>
      <w:r>
        <w:rPr>
          <w:rFonts w:hint="eastAsia" w:ascii="仿宋" w:hAnsi="仿宋" w:eastAsia="仿宋"/>
          <w:b/>
          <w:bCs/>
          <w:color w:val="000000" w:themeColor="text1"/>
          <w:sz w:val="36"/>
          <w:szCs w:val="36"/>
          <w14:textFill>
            <w14:solidFill>
              <w14:schemeClr w14:val="tx1"/>
            </w14:solidFill>
          </w14:textFill>
        </w:rPr>
        <w:t>合  同</w:t>
      </w:r>
    </w:p>
    <w:p w14:paraId="2B82F8C6">
      <w:pPr>
        <w:pStyle w:val="11"/>
        <w:spacing w:line="338" w:lineRule="auto"/>
        <w:rPr>
          <w:rFonts w:ascii="仿宋" w:hAnsi="仿宋" w:eastAsia="仿宋"/>
          <w:sz w:val="24"/>
          <w:szCs w:val="24"/>
        </w:rPr>
      </w:pPr>
    </w:p>
    <w:p w14:paraId="029BDBCF">
      <w:pPr>
        <w:pStyle w:val="11"/>
        <w:spacing w:line="338" w:lineRule="auto"/>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甲方:</w:t>
      </w:r>
      <w:r>
        <w:rPr>
          <w:rFonts w:ascii="仿宋" w:hAnsi="仿宋" w:eastAsia="仿宋"/>
          <w:color w:val="000000" w:themeColor="text1"/>
          <w:sz w:val="24"/>
          <w:szCs w:val="24"/>
          <w:lang w:eastAsia="zh-CN"/>
          <w14:textFill>
            <w14:solidFill>
              <w14:schemeClr w14:val="tx1"/>
            </w14:solidFill>
          </w14:textFill>
        </w:rPr>
        <w:t>陕西</w:t>
      </w:r>
      <w:r>
        <w:rPr>
          <w:rFonts w:hint="eastAsia" w:ascii="仿宋" w:hAnsi="仿宋" w:eastAsia="仿宋"/>
          <w:color w:val="000000" w:themeColor="text1"/>
          <w:sz w:val="24"/>
          <w:szCs w:val="24"/>
          <w:lang w:eastAsia="zh-CN"/>
          <w14:textFill>
            <w14:solidFill>
              <w14:schemeClr w14:val="tx1"/>
            </w14:solidFill>
          </w14:textFill>
        </w:rPr>
        <w:t>省政务大数据服务中心</w:t>
      </w:r>
    </w:p>
    <w:p w14:paraId="530B515D">
      <w:pPr>
        <w:pStyle w:val="11"/>
        <w:spacing w:line="338" w:lineRule="auto"/>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乙方:</w:t>
      </w:r>
    </w:p>
    <w:p w14:paraId="439841D6">
      <w:pPr>
        <w:pStyle w:val="11"/>
        <w:spacing w:line="338" w:lineRule="auto"/>
        <w:ind w:firstLine="960"/>
        <w:rPr>
          <w:rFonts w:hint="default" w:ascii="仿宋" w:hAnsi="仿宋" w:eastAsia="仿宋"/>
          <w:color w:val="000000" w:themeColor="text1"/>
          <w:sz w:val="24"/>
          <w:szCs w:val="24"/>
          <w14:textFill>
            <w14:solidFill>
              <w14:schemeClr w14:val="tx1"/>
            </w14:solidFill>
          </w14:textFill>
        </w:rPr>
      </w:pPr>
    </w:p>
    <w:p w14:paraId="5192E029">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陕西</w:t>
      </w:r>
      <w:r>
        <w:rPr>
          <w:rFonts w:hint="eastAsia" w:ascii="仿宋" w:hAnsi="仿宋" w:eastAsia="仿宋"/>
          <w:color w:val="000000" w:themeColor="text1"/>
          <w:sz w:val="24"/>
          <w:szCs w:val="24"/>
          <w:lang w:eastAsia="zh-CN"/>
          <w14:textFill>
            <w14:solidFill>
              <w14:schemeClr w14:val="tx1"/>
            </w14:solidFill>
          </w14:textFill>
        </w:rPr>
        <w:t>省政务大数据服务中心</w:t>
      </w:r>
      <w:r>
        <w:rPr>
          <w:rFonts w:hint="eastAsia" w:ascii="仿宋" w:hAnsi="仿宋" w:eastAsia="仿宋"/>
          <w:color w:val="000000" w:themeColor="text1"/>
          <w:sz w:val="24"/>
          <w:szCs w:val="24"/>
          <w14:textFill>
            <w14:solidFill>
              <w14:schemeClr w14:val="tx1"/>
            </w14:solidFill>
          </w14:textFill>
        </w:rPr>
        <w:t>（以下简称甲方）</w:t>
      </w:r>
      <w:r>
        <w:rPr>
          <w:rFonts w:hint="eastAsia" w:ascii="仿宋" w:hAnsi="仿宋" w:eastAsia="仿宋"/>
          <w:b w:val="0"/>
          <w:color w:val="000000" w:themeColor="text1"/>
          <w:sz w:val="24"/>
          <w:szCs w:val="24"/>
          <w:u w:val="single"/>
          <w:lang w:val="en-US" w:eastAsia="zh-Hans"/>
          <w14:textFill>
            <w14:solidFill>
              <w14:schemeClr w14:val="tx1"/>
            </w14:solidFill>
          </w14:textFill>
        </w:rPr>
        <w:t>“秦务员”平台服务能力提升与运营服务</w:t>
      </w:r>
      <w:r>
        <w:rPr>
          <w:rFonts w:hint="eastAsia" w:ascii="仿宋" w:hAnsi="仿宋" w:eastAsia="仿宋"/>
          <w:b w:val="0"/>
          <w:color w:val="000000" w:themeColor="text1"/>
          <w:sz w:val="24"/>
          <w:szCs w:val="24"/>
          <w:u w:val="single"/>
          <w:lang w:val="en-US" w:eastAsia="zh-CN"/>
          <w14:textFill>
            <w14:solidFill>
              <w14:schemeClr w14:val="tx1"/>
            </w14:solidFill>
          </w14:textFill>
        </w:rPr>
        <w:t>项目</w:t>
      </w:r>
      <w:r>
        <w:rPr>
          <w:rFonts w:hint="eastAsia" w:ascii="仿宋" w:hAnsi="仿宋" w:eastAsia="仿宋"/>
          <w:b w:val="0"/>
          <w:color w:val="000000" w:themeColor="text1"/>
          <w:sz w:val="24"/>
          <w:szCs w:val="24"/>
          <w:u w:val="none"/>
          <w:lang w:val="en-US" w:eastAsia="zh-CN"/>
          <w14:textFill>
            <w14:solidFill>
              <w14:schemeClr w14:val="tx1"/>
            </w14:solidFill>
          </w14:textFill>
        </w:rPr>
        <w:t>采购</w:t>
      </w:r>
      <w:r>
        <w:rPr>
          <w:rFonts w:hint="eastAsia" w:ascii="仿宋" w:hAnsi="仿宋" w:eastAsia="仿宋"/>
          <w:color w:val="000000" w:themeColor="text1"/>
          <w:sz w:val="24"/>
          <w:szCs w:val="24"/>
          <w14:textFill>
            <w14:solidFill>
              <w14:schemeClr w14:val="tx1"/>
            </w14:solidFill>
          </w14:textFill>
        </w:rPr>
        <w:t>，在</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的监督管理下，由陕西教育招标有限责任公司组织采购，选定</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以下简称乙方）为该项目</w:t>
      </w:r>
      <w:r>
        <w:rPr>
          <w:rFonts w:hint="eastAsia" w:ascii="仿宋" w:hAnsi="仿宋" w:eastAsia="仿宋"/>
          <w:color w:val="000000" w:themeColor="text1"/>
          <w:sz w:val="24"/>
          <w:szCs w:val="24"/>
          <w:lang w:val="en-US" w:eastAsia="zh-CN"/>
          <w14:textFill>
            <w14:solidFill>
              <w14:schemeClr w14:val="tx1"/>
            </w14:solidFill>
          </w14:textFill>
        </w:rPr>
        <w:t>中标</w:t>
      </w:r>
      <w:r>
        <w:rPr>
          <w:rFonts w:hint="eastAsia" w:ascii="仿宋" w:hAnsi="仿宋" w:eastAsia="仿宋"/>
          <w:color w:val="000000" w:themeColor="text1"/>
          <w:sz w:val="24"/>
          <w:szCs w:val="24"/>
          <w14:textFill>
            <w14:solidFill>
              <w14:schemeClr w14:val="tx1"/>
            </w14:solidFill>
          </w14:textFill>
        </w:rPr>
        <w:t>供应商。</w:t>
      </w:r>
      <w:r>
        <w:rPr>
          <w:rFonts w:ascii="仿宋" w:hAnsi="仿宋" w:eastAsia="仿宋"/>
          <w:color w:val="000000" w:themeColor="text1"/>
          <w:sz w:val="24"/>
          <w:szCs w:val="24"/>
          <w14:textFill>
            <w14:solidFill>
              <w14:schemeClr w14:val="tx1"/>
            </w14:solidFill>
          </w14:textFill>
        </w:rPr>
        <w:t>根据《中华人民共和国民法典》《中华人民共和国政府采购法》及国家的有关法律、行政法规之规定，遵循平等、自愿、公平和诚实信用的原则，甲乙双方就甲方委托乙方提供</w:t>
      </w:r>
      <w:r>
        <w:rPr>
          <w:rFonts w:hint="eastAsia" w:ascii="仿宋" w:hAnsi="仿宋" w:eastAsia="仿宋"/>
          <w:b w:val="0"/>
          <w:color w:val="000000" w:themeColor="text1"/>
          <w:sz w:val="24"/>
          <w:szCs w:val="24"/>
          <w:u w:val="single"/>
          <w:lang w:val="en-US" w:eastAsia="zh-Hans"/>
          <w14:textFill>
            <w14:solidFill>
              <w14:schemeClr w14:val="tx1"/>
            </w14:solidFill>
          </w14:textFill>
        </w:rPr>
        <w:t>“秦务员”平台服务能力提升与运营服务</w:t>
      </w:r>
      <w:r>
        <w:rPr>
          <w:rFonts w:ascii="仿宋" w:hAnsi="仿宋" w:eastAsia="仿宋"/>
          <w:color w:val="000000" w:themeColor="text1"/>
          <w:sz w:val="24"/>
          <w:szCs w:val="24"/>
          <w:lang w:eastAsia="zh-CN"/>
          <w14:textFill>
            <w14:solidFill>
              <w14:schemeClr w14:val="tx1"/>
            </w14:solidFill>
          </w14:textFill>
        </w:rPr>
        <w:t>事宜</w:t>
      </w:r>
      <w:r>
        <w:rPr>
          <w:rFonts w:ascii="仿宋" w:hAnsi="仿宋" w:eastAsia="仿宋"/>
          <w:color w:val="000000" w:themeColor="text1"/>
          <w:sz w:val="24"/>
          <w:szCs w:val="24"/>
          <w14:textFill>
            <w14:solidFill>
              <w14:schemeClr w14:val="tx1"/>
            </w14:solidFill>
          </w14:textFill>
        </w:rPr>
        <w:t>，经友好协商一致,订立本合同，以兹共同遵守。</w:t>
      </w:r>
    </w:p>
    <w:p w14:paraId="7A612905">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一、项目内容</w:t>
      </w:r>
    </w:p>
    <w:p w14:paraId="02A145A3">
      <w:pPr>
        <w:pStyle w:val="11"/>
        <w:spacing w:line="338" w:lineRule="auto"/>
        <w:ind w:firstLine="480" w:firstLineChars="200"/>
        <w:rPr>
          <w:rFonts w:hint="eastAsia" w:ascii="仿宋" w:hAnsi="仿宋" w:eastAsia="仿宋"/>
          <w:color w:val="000000" w:themeColor="text1"/>
          <w:sz w:val="24"/>
          <w:szCs w:val="24"/>
          <w:lang w:val="en-US" w:eastAsia="zh-Hans"/>
          <w14:textFill>
            <w14:solidFill>
              <w14:schemeClr w14:val="tx1"/>
            </w14:solidFill>
          </w14:textFill>
        </w:rPr>
      </w:pPr>
      <w:r>
        <w:rPr>
          <w:rFonts w:hint="eastAsia" w:ascii="仿宋" w:hAnsi="仿宋" w:eastAsia="仿宋"/>
          <w:color w:val="000000" w:themeColor="text1"/>
          <w:sz w:val="24"/>
          <w:szCs w:val="24"/>
          <w:lang w:val="en-US" w:eastAsia="zh-Hans"/>
          <w14:textFill>
            <w14:solidFill>
              <w14:schemeClr w14:val="tx1"/>
            </w14:solidFill>
          </w14:textFill>
        </w:rPr>
        <w:t>“秦务员”平台服务能力提升与运营服务</w:t>
      </w:r>
      <w:r>
        <w:rPr>
          <w:rFonts w:hint="eastAsia" w:ascii="仿宋" w:hAnsi="仿宋" w:eastAsia="仿宋"/>
          <w:color w:val="000000" w:themeColor="text1"/>
          <w:sz w:val="24"/>
          <w:szCs w:val="24"/>
          <w:lang w:val="en-US" w:eastAsia="zh-CN"/>
          <w14:textFill>
            <w14:solidFill>
              <w14:schemeClr w14:val="tx1"/>
            </w14:solidFill>
          </w14:textFill>
        </w:rPr>
        <w:t>项目即是在当前背景下，开展“秦务员”平台的服务能力提升与持续运营工作</w:t>
      </w:r>
      <w:r>
        <w:rPr>
          <w:rFonts w:hint="eastAsia" w:ascii="仿宋" w:hAnsi="仿宋" w:eastAsia="仿宋"/>
          <w:color w:val="000000" w:themeColor="text1"/>
          <w:sz w:val="24"/>
          <w:szCs w:val="24"/>
          <w:lang w:val="en-US" w:eastAsia="zh-Hans"/>
          <w14:textFill>
            <w14:solidFill>
              <w14:schemeClr w14:val="tx1"/>
            </w14:solidFill>
          </w14:textFill>
        </w:rPr>
        <w:t>。</w:t>
      </w:r>
    </w:p>
    <w:p w14:paraId="60046A75">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二、</w:t>
      </w:r>
      <w:r>
        <w:rPr>
          <w:rFonts w:ascii="仿宋" w:hAnsi="仿宋" w:eastAsia="仿宋"/>
          <w:color w:val="000000" w:themeColor="text1"/>
          <w:sz w:val="24"/>
          <w:szCs w:val="24"/>
          <w:lang w:eastAsia="zh-CN"/>
          <w14:textFill>
            <w14:solidFill>
              <w14:schemeClr w14:val="tx1"/>
            </w14:solidFill>
          </w14:textFill>
        </w:rPr>
        <w:t>服务内容及要求</w:t>
      </w:r>
    </w:p>
    <w:p w14:paraId="0C81EC61">
      <w:pPr>
        <w:pStyle w:val="11"/>
        <w:spacing w:line="338" w:lineRule="auto"/>
        <w:ind w:firstLine="480" w:firstLineChars="200"/>
        <w:rPr>
          <w:rFonts w:hint="eastAsia" w:ascii="仿宋" w:hAnsi="仿宋" w:eastAsia="仿宋"/>
          <w:color w:val="000000" w:themeColor="text1"/>
          <w:sz w:val="24"/>
          <w:szCs w:val="24"/>
          <w:lang w:val="en-US"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主要包含软件租用服务、软件升级服务、遗留系统运维服务、日常运营服务、专项运营服务、安全运营服务、信息咨询服务、组件采购等8大类服务内容，全面优化</w:t>
      </w:r>
      <w:r>
        <w:rPr>
          <w:rFonts w:hint="eastAsia" w:ascii="仿宋" w:hAnsi="仿宋" w:eastAsia="仿宋"/>
          <w:color w:val="000000" w:themeColor="text1"/>
          <w:sz w:val="24"/>
          <w:szCs w:val="24"/>
          <w:lang w:val="en-US" w:eastAsia="zh-Hans"/>
          <w14:textFill>
            <w14:solidFill>
              <w14:schemeClr w14:val="tx1"/>
            </w14:solidFill>
          </w14:textFill>
        </w:rPr>
        <w:t>“秦务员”</w:t>
      </w:r>
      <w:r>
        <w:rPr>
          <w:rFonts w:hint="eastAsia" w:ascii="仿宋" w:hAnsi="仿宋" w:eastAsia="仿宋"/>
          <w:color w:val="000000" w:themeColor="text1"/>
          <w:sz w:val="24"/>
          <w:szCs w:val="24"/>
          <w:lang w:val="en-US" w:eastAsia="zh-CN"/>
          <w14:textFill>
            <w14:solidFill>
              <w14:schemeClr w14:val="tx1"/>
            </w14:solidFill>
          </w14:textFill>
        </w:rPr>
        <w:t>平台政务服务能力，做强</w:t>
      </w:r>
      <w:r>
        <w:rPr>
          <w:rFonts w:hint="eastAsia" w:ascii="仿宋" w:hAnsi="仿宋" w:eastAsia="仿宋"/>
          <w:color w:val="000000" w:themeColor="text1"/>
          <w:sz w:val="24"/>
          <w:szCs w:val="24"/>
          <w:lang w:val="en-US" w:eastAsia="zh-Hans"/>
          <w14:textFill>
            <w14:solidFill>
              <w14:schemeClr w14:val="tx1"/>
            </w14:solidFill>
          </w14:textFill>
        </w:rPr>
        <w:t>“秦务员”</w:t>
      </w:r>
      <w:r>
        <w:rPr>
          <w:rFonts w:hint="eastAsia" w:ascii="仿宋" w:hAnsi="仿宋" w:eastAsia="仿宋"/>
          <w:color w:val="000000" w:themeColor="text1"/>
          <w:sz w:val="24"/>
          <w:szCs w:val="24"/>
          <w:lang w:val="en-US" w:eastAsia="zh-CN"/>
          <w14:textFill>
            <w14:solidFill>
              <w14:schemeClr w14:val="tx1"/>
            </w14:solidFill>
          </w14:textFill>
        </w:rPr>
        <w:t>品牌。</w:t>
      </w:r>
    </w:p>
    <w:p w14:paraId="71480059">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三、服务期限</w:t>
      </w:r>
    </w:p>
    <w:p w14:paraId="38CFE4D4">
      <w:pPr>
        <w:pStyle w:val="11"/>
        <w:spacing w:line="338" w:lineRule="auto"/>
        <w:ind w:firstLine="480" w:firstLineChars="200"/>
        <w:jc w:val="both"/>
        <w:rPr>
          <w:rFonts w:hint="eastAsia" w:ascii="仿宋" w:hAnsi="仿宋" w:eastAsia="仿宋"/>
          <w:color w:val="000000" w:themeColor="text1"/>
          <w:sz w:val="24"/>
          <w:szCs w:val="24"/>
          <w:lang w:val="en-US"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合同签订之日起</w:t>
      </w:r>
      <w:r>
        <w:rPr>
          <w:rFonts w:hint="eastAsia" w:ascii="仿宋" w:hAnsi="仿宋" w:eastAsia="仿宋"/>
          <w:color w:val="000000" w:themeColor="text1"/>
          <w:sz w:val="24"/>
          <w:szCs w:val="24"/>
          <w:lang w:val="en-US" w:eastAsia="zh-CN"/>
          <w14:textFill>
            <w14:solidFill>
              <w14:schemeClr w14:val="tx1"/>
            </w14:solidFill>
          </w14:textFill>
        </w:rPr>
        <w:t>1年（365日历日）。符合交付验收条件时，由中标人向采购人提出申请进行交付验收；服务期满后符合最终验收条件时，由中标人向采购人提出申请进行最终验收。</w:t>
      </w:r>
    </w:p>
    <w:p w14:paraId="21133008">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四</w:t>
      </w:r>
      <w:r>
        <w:rPr>
          <w:rFonts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价款及支付</w:t>
      </w:r>
    </w:p>
    <w:p w14:paraId="1553BCA7">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1.本项目总价款为 </w:t>
      </w:r>
      <w:r>
        <w:rPr>
          <w:rFonts w:hint="default"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 xml:space="preserve"> </w:t>
      </w:r>
      <w:r>
        <w:rPr>
          <w:rFonts w:ascii="仿宋" w:hAnsi="仿宋" w:eastAsia="仿宋"/>
          <w:color w:val="000000" w:themeColor="text1"/>
          <w:sz w:val="24"/>
          <w:szCs w:val="24"/>
          <w:u w:val="single"/>
          <w:lang w:eastAsia="zh-CN"/>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 xml:space="preserve">元(大写: </w:t>
      </w:r>
      <w:r>
        <w:rPr>
          <w:rFonts w:ascii="仿宋" w:hAnsi="仿宋" w:eastAsia="仿宋"/>
          <w:color w:val="000000" w:themeColor="text1"/>
          <w:sz w:val="24"/>
          <w:szCs w:val="24"/>
          <w:u w:val="single"/>
          <w:lang w:eastAsia="zh-CN"/>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w:t>
      </w:r>
    </w:p>
    <w:p w14:paraId="484062DD">
      <w:pPr>
        <w:pStyle w:val="11"/>
        <w:spacing w:line="338" w:lineRule="auto"/>
        <w:ind w:firstLine="480" w:firstLineChars="200"/>
        <w:jc w:val="both"/>
        <w:rPr>
          <w:rFonts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w:t>
      </w:r>
      <w:r>
        <w:rPr>
          <w:rFonts w:hint="eastAsia" w:ascii="仿宋" w:hAnsi="仿宋" w:eastAsia="仿宋"/>
          <w:color w:val="000000" w:themeColor="text1"/>
          <w:sz w:val="24"/>
          <w:szCs w:val="24"/>
          <w:lang w:val="en-US" w:eastAsia="zh-CN"/>
          <w14:textFill>
            <w14:solidFill>
              <w14:schemeClr w14:val="tx1"/>
            </w14:solidFill>
          </w14:textFill>
        </w:rPr>
        <w:t>1</w:t>
      </w:r>
      <w:r>
        <w:rPr>
          <w:rFonts w:hint="eastAsia" w:ascii="仿宋" w:hAnsi="仿宋" w:eastAsia="仿宋"/>
          <w:color w:val="000000" w:themeColor="text1"/>
          <w:sz w:val="24"/>
          <w:szCs w:val="24"/>
          <w:lang w:eastAsia="zh-CN"/>
          <w14:textFill>
            <w14:solidFill>
              <w14:schemeClr w14:val="tx1"/>
            </w14:solidFill>
          </w14:textFill>
        </w:rPr>
        <w:t>）</w:t>
      </w:r>
      <w:r>
        <w:rPr>
          <w:rFonts w:ascii="仿宋" w:hAnsi="仿宋" w:eastAsia="仿宋"/>
          <w:color w:val="000000" w:themeColor="text1"/>
          <w:sz w:val="24"/>
          <w:szCs w:val="24"/>
          <w:lang w:eastAsia="zh-CN"/>
          <w14:textFill>
            <w14:solidFill>
              <w14:schemeClr w14:val="tx1"/>
            </w14:solidFill>
          </w14:textFill>
        </w:rPr>
        <w:t>合同总价包含项目实施费及其他费用等从项目实施至</w:t>
      </w:r>
      <w:r>
        <w:rPr>
          <w:rFonts w:hint="eastAsia" w:ascii="仿宋" w:hAnsi="仿宋" w:eastAsia="仿宋"/>
          <w:color w:val="000000" w:themeColor="text1"/>
          <w:sz w:val="24"/>
          <w:szCs w:val="24"/>
          <w:lang w:eastAsia="zh-CN"/>
          <w14:textFill>
            <w14:solidFill>
              <w14:schemeClr w14:val="tx1"/>
            </w14:solidFill>
          </w14:textFill>
        </w:rPr>
        <w:t>最终验收</w:t>
      </w:r>
      <w:r>
        <w:rPr>
          <w:rFonts w:ascii="仿宋" w:hAnsi="仿宋" w:eastAsia="仿宋"/>
          <w:color w:val="000000" w:themeColor="text1"/>
          <w:sz w:val="24"/>
          <w:szCs w:val="24"/>
          <w:lang w:eastAsia="zh-CN"/>
          <w14:textFill>
            <w14:solidFill>
              <w14:schemeClr w14:val="tx1"/>
            </w14:solidFill>
          </w14:textFill>
        </w:rPr>
        <w:t>合格等所有其他有关各项的含税费用。</w:t>
      </w:r>
    </w:p>
    <w:p w14:paraId="24E46146">
      <w:pPr>
        <w:pStyle w:val="11"/>
        <w:numPr>
          <w:ilvl w:val="0"/>
          <w:numId w:val="1"/>
        </w:numPr>
        <w:spacing w:line="338" w:lineRule="auto"/>
        <w:ind w:firstLine="480" w:firstLineChars="200"/>
        <w:jc w:val="both"/>
        <w:rPr>
          <w:rFonts w:hint="default" w:ascii="仿宋" w:hAnsi="仿宋" w:eastAsia="仿宋"/>
          <w:color w:val="000000" w:themeColor="text1"/>
          <w:sz w:val="24"/>
          <w:szCs w:val="24"/>
          <w:lang w:eastAsia="zh-CN"/>
          <w14:textFill>
            <w14:solidFill>
              <w14:schemeClr w14:val="tx1"/>
            </w14:solidFill>
          </w14:textFill>
        </w:rPr>
      </w:pPr>
      <w:r>
        <w:rPr>
          <w:rFonts w:hint="default" w:ascii="仿宋" w:hAnsi="仿宋" w:eastAsia="仿宋"/>
          <w:color w:val="000000" w:themeColor="text1"/>
          <w:sz w:val="24"/>
          <w:szCs w:val="24"/>
          <w:lang w:eastAsia="zh-CN"/>
          <w14:textFill>
            <w14:solidFill>
              <w14:schemeClr w14:val="tx1"/>
            </w14:solidFill>
          </w14:textFill>
        </w:rPr>
        <w:t>完成最终验收后，对已完成的服务内容和系统功能项依据合同约定的分项价格或者功能点计价标准据实结算，结算价格最终不超过本合同总价。</w:t>
      </w:r>
    </w:p>
    <w:p w14:paraId="45F6B902">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2.付款方式：</w:t>
      </w:r>
    </w:p>
    <w:p w14:paraId="5421E499">
      <w:pPr>
        <w:pStyle w:val="11"/>
        <w:spacing w:line="338" w:lineRule="auto"/>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w:t>
      </w:r>
      <w:r>
        <w:rPr>
          <w:rFonts w:hint="eastAsia" w:ascii="仿宋" w:hAnsi="仿宋" w:eastAsia="仿宋"/>
          <w:color w:val="000000" w:themeColor="text1"/>
          <w:sz w:val="24"/>
          <w:szCs w:val="24"/>
          <w:lang w:val="en-US" w:eastAsia="zh-CN"/>
          <w14:textFill>
            <w14:solidFill>
              <w14:schemeClr w14:val="tx1"/>
            </w14:solidFill>
          </w14:textFill>
        </w:rPr>
        <w:t>1</w:t>
      </w:r>
      <w:r>
        <w:rPr>
          <w:rFonts w:hint="eastAsia" w:ascii="仿宋" w:hAnsi="仿宋" w:eastAsia="仿宋"/>
          <w:color w:val="000000" w:themeColor="text1"/>
          <w:sz w:val="24"/>
          <w:szCs w:val="24"/>
          <w:lang w:eastAsia="zh-CN"/>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付款条件说明： 合同</w:t>
      </w:r>
      <w:r>
        <w:rPr>
          <w:rFonts w:hint="eastAsia" w:ascii="仿宋" w:hAnsi="仿宋" w:eastAsia="仿宋"/>
          <w:color w:val="000000" w:themeColor="text1"/>
          <w:sz w:val="24"/>
          <w:szCs w:val="24"/>
          <w:lang w:eastAsia="zh-CN"/>
          <w14:textFill>
            <w14:solidFill>
              <w14:schemeClr w14:val="tx1"/>
            </w14:solidFill>
          </w14:textFill>
        </w:rPr>
        <w:t>签订</w:t>
      </w:r>
      <w:r>
        <w:rPr>
          <w:rFonts w:ascii="仿宋" w:hAnsi="仿宋" w:eastAsia="仿宋"/>
          <w:color w:val="000000" w:themeColor="text1"/>
          <w:sz w:val="24"/>
          <w:szCs w:val="24"/>
          <w14:textFill>
            <w14:solidFill>
              <w14:schemeClr w14:val="tx1"/>
            </w14:solidFill>
          </w14:textFill>
        </w:rPr>
        <w:t>后15个工作日内，由</w:t>
      </w:r>
      <w:r>
        <w:rPr>
          <w:rFonts w:hint="eastAsia" w:ascii="仿宋" w:hAnsi="仿宋" w:eastAsia="仿宋"/>
          <w:color w:val="000000" w:themeColor="text1"/>
          <w:sz w:val="24"/>
          <w:szCs w:val="24"/>
          <w:lang w:eastAsia="zh-CN"/>
          <w14:textFill>
            <w14:solidFill>
              <w14:schemeClr w14:val="tx1"/>
            </w14:solidFill>
          </w14:textFill>
        </w:rPr>
        <w:t>乙方</w:t>
      </w:r>
      <w:r>
        <w:rPr>
          <w:rFonts w:ascii="仿宋" w:hAnsi="仿宋" w:eastAsia="仿宋"/>
          <w:color w:val="000000" w:themeColor="text1"/>
          <w:sz w:val="24"/>
          <w:szCs w:val="24"/>
          <w14:textFill>
            <w14:solidFill>
              <w14:schemeClr w14:val="tx1"/>
            </w14:solidFill>
          </w14:textFill>
        </w:rPr>
        <w:t>书面提出支付申请函及拟支付金额等额的符合采购方财务管理要求的相应发票，</w:t>
      </w:r>
      <w:r>
        <w:rPr>
          <w:rFonts w:hint="eastAsia" w:ascii="仿宋" w:hAnsi="仿宋" w:eastAsia="仿宋"/>
          <w:color w:val="000000" w:themeColor="text1"/>
          <w:sz w:val="24"/>
          <w:szCs w:val="24"/>
          <w:lang w:eastAsia="zh-CN"/>
          <w14:textFill>
            <w14:solidFill>
              <w14:schemeClr w14:val="tx1"/>
            </w14:solidFill>
          </w14:textFill>
        </w:rPr>
        <w:t>经甲方</w:t>
      </w:r>
      <w:r>
        <w:rPr>
          <w:rFonts w:ascii="仿宋" w:hAnsi="仿宋" w:eastAsia="仿宋"/>
          <w:color w:val="000000" w:themeColor="text1"/>
          <w:sz w:val="24"/>
          <w:szCs w:val="24"/>
          <w14:textFill>
            <w14:solidFill>
              <w14:schemeClr w14:val="tx1"/>
            </w14:solidFill>
          </w14:textFill>
        </w:rPr>
        <w:t xml:space="preserve">确认 ，达到付款条件起 30 日内，支付合同总金额的 </w:t>
      </w:r>
      <w:r>
        <w:rPr>
          <w:rFonts w:hint="eastAsia" w:ascii="仿宋" w:hAnsi="仿宋" w:eastAsia="仿宋"/>
          <w:color w:val="000000" w:themeColor="text1"/>
          <w:sz w:val="24"/>
          <w:szCs w:val="24"/>
          <w:lang w:val="en-US" w:eastAsia="zh-CN"/>
          <w14:textFill>
            <w14:solidFill>
              <w14:schemeClr w14:val="tx1"/>
            </w14:solidFill>
          </w14:textFill>
        </w:rPr>
        <w:t>6</w:t>
      </w:r>
      <w:r>
        <w:rPr>
          <w:rFonts w:ascii="仿宋" w:hAnsi="仿宋" w:eastAsia="仿宋"/>
          <w:color w:val="000000" w:themeColor="text1"/>
          <w:sz w:val="24"/>
          <w:szCs w:val="24"/>
          <w14:textFill>
            <w14:solidFill>
              <w14:schemeClr w14:val="tx1"/>
            </w14:solidFill>
          </w14:textFill>
        </w:rPr>
        <w:t>0.00%。</w:t>
      </w:r>
    </w:p>
    <w:p w14:paraId="15640D99">
      <w:pPr>
        <w:pStyle w:val="11"/>
        <w:spacing w:line="338" w:lineRule="auto"/>
        <w:ind w:firstLine="720" w:firstLineChars="3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付款条件说明：</w:t>
      </w:r>
      <w:r>
        <w:rPr>
          <w:rFonts w:hint="eastAsia" w:ascii="仿宋" w:hAnsi="仿宋" w:eastAsia="仿宋"/>
          <w:color w:val="000000" w:themeColor="text1"/>
          <w:sz w:val="24"/>
          <w:szCs w:val="24"/>
          <w:lang w:eastAsia="zh-CN"/>
          <w14:textFill>
            <w14:solidFill>
              <w14:schemeClr w14:val="tx1"/>
            </w14:solidFill>
          </w14:textFill>
        </w:rPr>
        <w:t>乙方通过交付验收，</w:t>
      </w:r>
      <w:r>
        <w:rPr>
          <w:rFonts w:ascii="仿宋" w:hAnsi="仿宋" w:eastAsia="仿宋"/>
          <w:color w:val="000000" w:themeColor="text1"/>
          <w:sz w:val="24"/>
          <w:szCs w:val="24"/>
          <w14:textFill>
            <w14:solidFill>
              <w14:schemeClr w14:val="tx1"/>
            </w14:solidFill>
          </w14:textFill>
        </w:rPr>
        <w:t>由</w:t>
      </w:r>
      <w:r>
        <w:rPr>
          <w:rFonts w:hint="eastAsia" w:ascii="仿宋" w:hAnsi="仿宋" w:eastAsia="仿宋"/>
          <w:color w:val="000000" w:themeColor="text1"/>
          <w:sz w:val="24"/>
          <w:szCs w:val="24"/>
          <w:lang w:eastAsia="zh-CN"/>
          <w14:textFill>
            <w14:solidFill>
              <w14:schemeClr w14:val="tx1"/>
            </w14:solidFill>
          </w14:textFill>
        </w:rPr>
        <w:t>乙方</w:t>
      </w:r>
      <w:r>
        <w:rPr>
          <w:rFonts w:ascii="仿宋" w:hAnsi="仿宋" w:eastAsia="仿宋"/>
          <w:color w:val="000000" w:themeColor="text1"/>
          <w:sz w:val="24"/>
          <w:szCs w:val="24"/>
          <w14:textFill>
            <w14:solidFill>
              <w14:schemeClr w14:val="tx1"/>
            </w14:solidFill>
          </w14:textFill>
        </w:rPr>
        <w:t>书面提出支付申请函及拟支付金额等额的符合采购方财务管理要求的相应发票，</w:t>
      </w:r>
      <w:r>
        <w:rPr>
          <w:rFonts w:hint="eastAsia" w:ascii="仿宋" w:hAnsi="仿宋" w:eastAsia="仿宋"/>
          <w:color w:val="000000" w:themeColor="text1"/>
          <w:sz w:val="24"/>
          <w:szCs w:val="24"/>
          <w:lang w:eastAsia="zh-CN"/>
          <w14:textFill>
            <w14:solidFill>
              <w14:schemeClr w14:val="tx1"/>
            </w14:solidFill>
          </w14:textFill>
        </w:rPr>
        <w:t>经甲方</w:t>
      </w:r>
      <w:r>
        <w:rPr>
          <w:rFonts w:ascii="仿宋" w:hAnsi="仿宋" w:eastAsia="仿宋"/>
          <w:color w:val="000000" w:themeColor="text1"/>
          <w:sz w:val="24"/>
          <w:szCs w:val="24"/>
          <w14:textFill>
            <w14:solidFill>
              <w14:schemeClr w14:val="tx1"/>
            </w14:solidFill>
          </w14:textFill>
        </w:rPr>
        <w:t>确认 ，达到付款条件起 30 日内，支付合同总金额的</w:t>
      </w:r>
      <w:r>
        <w:rPr>
          <w:rFonts w:hint="eastAsia" w:ascii="仿宋" w:hAnsi="仿宋" w:eastAsia="仿宋"/>
          <w:color w:val="000000" w:themeColor="text1"/>
          <w:sz w:val="24"/>
          <w:szCs w:val="24"/>
          <w:lang w:val="en-US" w:eastAsia="zh-CN"/>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0.00%。</w:t>
      </w:r>
      <w:bookmarkStart w:id="0" w:name="_GoBack"/>
      <w:bookmarkEnd w:id="0"/>
    </w:p>
    <w:p w14:paraId="067CC60B">
      <w:pPr>
        <w:pStyle w:val="11"/>
        <w:spacing w:line="338" w:lineRule="auto"/>
        <w:ind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付款条件说明：</w:t>
      </w:r>
      <w:r>
        <w:rPr>
          <w:rFonts w:hint="eastAsia" w:ascii="仿宋" w:hAnsi="仿宋" w:eastAsia="仿宋"/>
          <w:color w:val="000000" w:themeColor="text1"/>
          <w:sz w:val="24"/>
          <w:szCs w:val="24"/>
          <w:lang w:eastAsia="zh-CN"/>
          <w14:textFill>
            <w14:solidFill>
              <w14:schemeClr w14:val="tx1"/>
            </w14:solidFill>
          </w14:textFill>
        </w:rPr>
        <w:t>乙方通过最终验收，</w:t>
      </w:r>
      <w:r>
        <w:rPr>
          <w:rFonts w:ascii="仿宋" w:hAnsi="仿宋" w:eastAsia="仿宋"/>
          <w:color w:val="000000" w:themeColor="text1"/>
          <w:sz w:val="24"/>
          <w:szCs w:val="24"/>
          <w14:textFill>
            <w14:solidFill>
              <w14:schemeClr w14:val="tx1"/>
            </w14:solidFill>
          </w14:textFill>
        </w:rPr>
        <w:t>由</w:t>
      </w:r>
      <w:r>
        <w:rPr>
          <w:rFonts w:hint="eastAsia" w:ascii="仿宋" w:hAnsi="仿宋" w:eastAsia="仿宋"/>
          <w:color w:val="000000" w:themeColor="text1"/>
          <w:sz w:val="24"/>
          <w:szCs w:val="24"/>
          <w:lang w:eastAsia="zh-CN"/>
          <w14:textFill>
            <w14:solidFill>
              <w14:schemeClr w14:val="tx1"/>
            </w14:solidFill>
          </w14:textFill>
        </w:rPr>
        <w:t>甲方</w:t>
      </w:r>
      <w:r>
        <w:rPr>
          <w:rFonts w:ascii="仿宋" w:hAnsi="仿宋" w:eastAsia="仿宋"/>
          <w:color w:val="000000" w:themeColor="text1"/>
          <w:sz w:val="24"/>
          <w:szCs w:val="24"/>
          <w14:textFill>
            <w14:solidFill>
              <w14:schemeClr w14:val="tx1"/>
            </w14:solidFill>
          </w14:textFill>
        </w:rPr>
        <w:t>书面提出支付申请函及拟支付金额等额的符合采购方财务管理要求的相应发票，</w:t>
      </w:r>
      <w:r>
        <w:rPr>
          <w:rFonts w:hint="eastAsia" w:ascii="仿宋" w:hAnsi="仿宋" w:eastAsia="仿宋"/>
          <w:color w:val="000000" w:themeColor="text1"/>
          <w:sz w:val="24"/>
          <w:szCs w:val="24"/>
          <w:lang w:eastAsia="zh-CN"/>
          <w14:textFill>
            <w14:solidFill>
              <w14:schemeClr w14:val="tx1"/>
            </w14:solidFill>
          </w14:textFill>
        </w:rPr>
        <w:t>经甲方</w:t>
      </w:r>
      <w:r>
        <w:rPr>
          <w:rFonts w:ascii="仿宋" w:hAnsi="仿宋" w:eastAsia="仿宋"/>
          <w:color w:val="000000" w:themeColor="text1"/>
          <w:sz w:val="24"/>
          <w:szCs w:val="24"/>
          <w14:textFill>
            <w14:solidFill>
              <w14:schemeClr w14:val="tx1"/>
            </w14:solidFill>
          </w14:textFill>
        </w:rPr>
        <w:t xml:space="preserve">确认，达到付款条件起 </w:t>
      </w:r>
      <w:r>
        <w:rPr>
          <w:rFonts w:hint="eastAsia" w:ascii="仿宋" w:hAnsi="仿宋" w:eastAsia="仿宋"/>
          <w:color w:val="000000" w:themeColor="text1"/>
          <w:sz w:val="24"/>
          <w:szCs w:val="24"/>
          <w:lang w:val="en-US" w:eastAsia="zh-CN"/>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 xml:space="preserve">0 日内，支付合同总金额的 </w:t>
      </w:r>
      <w:r>
        <w:rPr>
          <w:rFonts w:hint="eastAsia" w:ascii="仿宋" w:hAnsi="仿宋" w:eastAsia="仿宋"/>
          <w:color w:val="000000" w:themeColor="text1"/>
          <w:sz w:val="24"/>
          <w:szCs w:val="24"/>
          <w:lang w:val="en-US" w:eastAsia="zh-CN"/>
          <w14:textFill>
            <w14:solidFill>
              <w14:schemeClr w14:val="tx1"/>
            </w14:solidFill>
          </w14:textFill>
        </w:rPr>
        <w:t>1</w:t>
      </w:r>
      <w:r>
        <w:rPr>
          <w:rFonts w:ascii="仿宋" w:hAnsi="仿宋" w:eastAsia="仿宋"/>
          <w:color w:val="000000" w:themeColor="text1"/>
          <w:sz w:val="24"/>
          <w:szCs w:val="24"/>
          <w14:textFill>
            <w14:solidFill>
              <w14:schemeClr w14:val="tx1"/>
            </w14:solidFill>
          </w14:textFill>
        </w:rPr>
        <w:t>0.00%。</w:t>
      </w:r>
    </w:p>
    <w:p w14:paraId="376F279D">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（2）上述时间不包括</w:t>
      </w:r>
      <w:r>
        <w:rPr>
          <w:rFonts w:hint="eastAsia" w:ascii="仿宋" w:hAnsi="仿宋" w:eastAsia="仿宋"/>
          <w:color w:val="000000" w:themeColor="text1"/>
          <w:sz w:val="24"/>
          <w:szCs w:val="24"/>
          <w:lang w:eastAsia="zh-CN"/>
          <w14:textFill>
            <w14:solidFill>
              <w14:schemeClr w14:val="tx1"/>
            </w14:solidFill>
          </w14:textFill>
        </w:rPr>
        <w:t>甲方</w:t>
      </w:r>
      <w:r>
        <w:rPr>
          <w:rFonts w:ascii="仿宋" w:hAnsi="仿宋" w:eastAsia="仿宋"/>
          <w:color w:val="000000" w:themeColor="text1"/>
          <w:sz w:val="24"/>
          <w:szCs w:val="24"/>
          <w:lang w:eastAsia="zh-CN"/>
          <w14:textFill>
            <w14:solidFill>
              <w14:schemeClr w14:val="tx1"/>
            </w14:solidFill>
          </w14:textFill>
        </w:rPr>
        <w:t>正常办理支付报批手续的时间（办理银行担保所需的手续费、担保费等全部由供应商承担）</w:t>
      </w:r>
    </w:p>
    <w:p w14:paraId="5A21F5C0">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（3）乙方</w:t>
      </w:r>
      <w:r>
        <w:rPr>
          <w:rFonts w:ascii="仿宋" w:hAnsi="仿宋" w:eastAsia="仿宋"/>
          <w:color w:val="000000" w:themeColor="text1"/>
          <w:sz w:val="24"/>
          <w:szCs w:val="24"/>
          <w14:textFill>
            <w14:solidFill>
              <w14:schemeClr w14:val="tx1"/>
            </w14:solidFill>
          </w14:textFill>
        </w:rPr>
        <w:t>承诺在</w:t>
      </w:r>
      <w:r>
        <w:rPr>
          <w:rFonts w:ascii="仿宋" w:hAnsi="仿宋" w:eastAsia="仿宋"/>
          <w:color w:val="000000" w:themeColor="text1"/>
          <w:sz w:val="24"/>
          <w:szCs w:val="24"/>
          <w:lang w:eastAsia="zh-CN"/>
          <w14:textFill>
            <w14:solidFill>
              <w14:schemeClr w14:val="tx1"/>
            </w14:solidFill>
          </w14:textFill>
        </w:rPr>
        <w:t>甲方</w:t>
      </w:r>
      <w:r>
        <w:rPr>
          <w:rFonts w:ascii="仿宋" w:hAnsi="仿宋" w:eastAsia="仿宋"/>
          <w:color w:val="000000" w:themeColor="text1"/>
          <w:sz w:val="24"/>
          <w:szCs w:val="24"/>
          <w14:textFill>
            <w14:solidFill>
              <w14:schemeClr w14:val="tx1"/>
            </w14:solidFill>
          </w14:textFill>
        </w:rPr>
        <w:t>办理支付手续前，为</w:t>
      </w:r>
      <w:r>
        <w:rPr>
          <w:rFonts w:ascii="仿宋" w:hAnsi="仿宋" w:eastAsia="仿宋"/>
          <w:color w:val="000000" w:themeColor="text1"/>
          <w:sz w:val="24"/>
          <w:szCs w:val="24"/>
          <w:lang w:eastAsia="zh-CN"/>
          <w14:textFill>
            <w14:solidFill>
              <w14:schemeClr w14:val="tx1"/>
            </w14:solidFill>
          </w14:textFill>
        </w:rPr>
        <w:t>甲方</w:t>
      </w:r>
      <w:r>
        <w:rPr>
          <w:rFonts w:ascii="仿宋" w:hAnsi="仿宋" w:eastAsia="仿宋"/>
          <w:color w:val="000000" w:themeColor="text1"/>
          <w:sz w:val="24"/>
          <w:szCs w:val="24"/>
          <w14:textFill>
            <w14:solidFill>
              <w14:schemeClr w14:val="tx1"/>
            </w14:solidFill>
          </w14:textFill>
        </w:rPr>
        <w:t>出具等额的符合国家规定的发票。乙方未提供发票、逾期提供发票或提供发票不符合甲方要求的，由此造成的相关责任由乙方自行承担，甲方有权拒绝付款，并不因此承担逾期付款的违约责任。</w:t>
      </w:r>
    </w:p>
    <w:p w14:paraId="21487BCC">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（4）</w:t>
      </w:r>
      <w:r>
        <w:rPr>
          <w:rFonts w:ascii="仿宋" w:hAnsi="仿宋" w:eastAsia="仿宋"/>
          <w:color w:val="000000" w:themeColor="text1"/>
          <w:sz w:val="24"/>
          <w:szCs w:val="24"/>
          <w14:textFill>
            <w14:solidFill>
              <w14:schemeClr w14:val="tx1"/>
            </w14:solidFill>
          </w14:textFill>
        </w:rPr>
        <w:t>如因政府财政部门审查、财政支付管理流程及预算下达导致支付延期，支付期限自动顺延，</w:t>
      </w:r>
      <w:r>
        <w:rPr>
          <w:rFonts w:ascii="仿宋" w:hAnsi="仿宋" w:eastAsia="仿宋"/>
          <w:color w:val="000000" w:themeColor="text1"/>
          <w:sz w:val="24"/>
          <w:szCs w:val="24"/>
          <w:lang w:eastAsia="zh-CN"/>
          <w14:textFill>
            <w14:solidFill>
              <w14:schemeClr w14:val="tx1"/>
            </w14:solidFill>
          </w14:textFill>
        </w:rPr>
        <w:t>甲方</w:t>
      </w:r>
      <w:r>
        <w:rPr>
          <w:rFonts w:ascii="仿宋" w:hAnsi="仿宋" w:eastAsia="仿宋"/>
          <w:color w:val="000000" w:themeColor="text1"/>
          <w:sz w:val="24"/>
          <w:szCs w:val="24"/>
          <w14:textFill>
            <w14:solidFill>
              <w14:schemeClr w14:val="tx1"/>
            </w14:solidFill>
          </w14:textFill>
        </w:rPr>
        <w:t>不承担责任，</w:t>
      </w:r>
      <w:r>
        <w:rPr>
          <w:rFonts w:ascii="仿宋" w:hAnsi="仿宋" w:eastAsia="仿宋"/>
          <w:color w:val="000000" w:themeColor="text1"/>
          <w:sz w:val="24"/>
          <w:szCs w:val="24"/>
          <w:lang w:eastAsia="zh-CN"/>
          <w14:textFill>
            <w14:solidFill>
              <w14:schemeClr w14:val="tx1"/>
            </w14:solidFill>
          </w14:textFill>
        </w:rPr>
        <w:t>乙方</w:t>
      </w:r>
      <w:r>
        <w:rPr>
          <w:rFonts w:ascii="仿宋" w:hAnsi="仿宋" w:eastAsia="仿宋"/>
          <w:color w:val="000000" w:themeColor="text1"/>
          <w:sz w:val="24"/>
          <w:szCs w:val="24"/>
          <w14:textFill>
            <w14:solidFill>
              <w14:schemeClr w14:val="tx1"/>
            </w14:solidFill>
          </w14:textFill>
        </w:rPr>
        <w:t>不得以此为由迟延履行或不履行合同义务。</w:t>
      </w:r>
    </w:p>
    <w:p w14:paraId="15DA3765">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.乙方指定收款账户如下</w:t>
      </w:r>
      <w:r>
        <w:rPr>
          <w:rFonts w:ascii="仿宋" w:hAnsi="仿宋" w:eastAsia="仿宋"/>
          <w:color w:val="000000" w:themeColor="text1"/>
          <w:sz w:val="24"/>
          <w:szCs w:val="24"/>
          <w:lang w:eastAsia="zh-CN"/>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乙方</w:t>
      </w:r>
      <w:r>
        <w:rPr>
          <w:rFonts w:ascii="仿宋" w:hAnsi="仿宋" w:eastAsia="仿宋"/>
          <w:color w:val="000000" w:themeColor="text1"/>
          <w:sz w:val="24"/>
          <w:szCs w:val="24"/>
          <w:lang w:eastAsia="zh-CN"/>
          <w14:textFill>
            <w14:solidFill>
              <w14:schemeClr w14:val="tx1"/>
            </w14:solidFill>
          </w14:textFill>
        </w:rPr>
        <w:t>自行</w:t>
      </w:r>
      <w:r>
        <w:rPr>
          <w:rFonts w:ascii="仿宋" w:hAnsi="仿宋" w:eastAsia="仿宋"/>
          <w:color w:val="000000" w:themeColor="text1"/>
          <w:sz w:val="24"/>
          <w:szCs w:val="24"/>
          <w14:textFill>
            <w14:solidFill>
              <w14:schemeClr w14:val="tx1"/>
            </w14:solidFill>
          </w14:textFill>
        </w:rPr>
        <w:t>承担因提供信息有误带来的一切不利后果：</w:t>
      </w:r>
    </w:p>
    <w:p w14:paraId="06F31181">
      <w:pPr>
        <w:pStyle w:val="11"/>
        <w:spacing w:line="338" w:lineRule="auto"/>
        <w:ind w:firstLine="720" w:firstLineChars="3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户</w:t>
      </w:r>
      <w:r>
        <w:rPr>
          <w:rFonts w:ascii="仿宋" w:hAnsi="仿宋" w:eastAsia="仿宋"/>
          <w:color w:val="000000" w:themeColor="text1"/>
          <w:sz w:val="24"/>
          <w:szCs w:val="24"/>
          <w:lang w:eastAsia="zh-CN"/>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名:</w:t>
      </w:r>
    </w:p>
    <w:p w14:paraId="67861E3C">
      <w:pPr>
        <w:pStyle w:val="11"/>
        <w:spacing w:line="338" w:lineRule="auto"/>
        <w:ind w:firstLine="720" w:firstLineChars="3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开 户 行:               </w:t>
      </w:r>
    </w:p>
    <w:p w14:paraId="64AF04BD">
      <w:pPr>
        <w:pStyle w:val="11"/>
        <w:spacing w:line="338" w:lineRule="auto"/>
        <w:ind w:firstLine="720" w:firstLineChars="3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银行账号:                </w:t>
      </w:r>
    </w:p>
    <w:p w14:paraId="515509EA">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五</w:t>
      </w:r>
      <w:r>
        <w:rPr>
          <w:rFonts w:hint="eastAsia" w:ascii="仿宋" w:hAnsi="仿宋" w:eastAsia="仿宋"/>
          <w:color w:val="000000" w:themeColor="text1"/>
          <w:sz w:val="24"/>
          <w:szCs w:val="24"/>
          <w:lang w:eastAsia="zh-CN"/>
          <w14:textFill>
            <w14:solidFill>
              <w14:schemeClr w14:val="tx1"/>
            </w14:solidFill>
          </w14:textFill>
        </w:rPr>
        <w:t>、服务条件</w:t>
      </w:r>
    </w:p>
    <w:p w14:paraId="597E9166">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1.</w:t>
      </w:r>
      <w:r>
        <w:rPr>
          <w:rFonts w:hint="eastAsia" w:ascii="仿宋" w:hAnsi="仿宋" w:eastAsia="仿宋"/>
          <w:color w:val="000000" w:themeColor="text1"/>
          <w:sz w:val="24"/>
          <w:szCs w:val="24"/>
          <w:lang w:eastAsia="zh-CN"/>
          <w14:textFill>
            <w14:solidFill>
              <w14:schemeClr w14:val="tx1"/>
            </w14:solidFill>
          </w14:textFill>
        </w:rPr>
        <w:t>服务地点：陕西省政务大数据服务中心指定地点。</w:t>
      </w:r>
    </w:p>
    <w:p w14:paraId="53A99651">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w:t>
      </w:r>
      <w:r>
        <w:rPr>
          <w:rFonts w:hint="eastAsia" w:ascii="仿宋" w:hAnsi="仿宋" w:eastAsia="仿宋"/>
          <w:color w:val="000000" w:themeColor="text1"/>
          <w:sz w:val="24"/>
          <w:szCs w:val="24"/>
          <w:lang w:eastAsia="zh-CN"/>
          <w14:textFill>
            <w14:solidFill>
              <w14:schemeClr w14:val="tx1"/>
            </w14:solidFill>
          </w14:textFill>
        </w:rPr>
        <w:t>服务</w:t>
      </w:r>
      <w:r>
        <w:rPr>
          <w:rFonts w:hint="eastAsia" w:ascii="仿宋" w:hAnsi="仿宋" w:eastAsia="仿宋"/>
          <w:color w:val="000000" w:themeColor="text1"/>
          <w:sz w:val="24"/>
          <w:szCs w:val="24"/>
          <w:lang w:val="en-US" w:eastAsia="zh-CN"/>
          <w14:textFill>
            <w14:solidFill>
              <w14:schemeClr w14:val="tx1"/>
            </w14:solidFill>
          </w14:textFill>
        </w:rPr>
        <w:t>期限</w:t>
      </w:r>
      <w:r>
        <w:rPr>
          <w:rFonts w:hint="eastAsia" w:ascii="仿宋" w:hAnsi="仿宋" w:eastAsia="仿宋"/>
          <w:color w:val="000000" w:themeColor="text1"/>
          <w:sz w:val="24"/>
          <w:szCs w:val="24"/>
          <w:lang w:eastAsia="zh-CN"/>
          <w14:textFill>
            <w14:solidFill>
              <w14:schemeClr w14:val="tx1"/>
            </w14:solidFill>
          </w14:textFill>
        </w:rPr>
        <w:t>：为合同签订之日起</w:t>
      </w:r>
      <w:r>
        <w:rPr>
          <w:rFonts w:hint="eastAsia" w:ascii="仿宋" w:hAnsi="仿宋" w:eastAsia="仿宋"/>
          <w:color w:val="000000" w:themeColor="text1"/>
          <w:sz w:val="24"/>
          <w:szCs w:val="24"/>
          <w:lang w:val="en-US" w:eastAsia="zh-CN"/>
          <w14:textFill>
            <w14:solidFill>
              <w14:schemeClr w14:val="tx1"/>
            </w14:solidFill>
          </w14:textFill>
        </w:rPr>
        <w:t>1年（365日历日）。符合交付验收条件时，由乙方向甲方提出申请进行交付验收；服务期满后符合最终验收条件时，由乙方向甲方提出申请进行最终验收。</w:t>
      </w:r>
    </w:p>
    <w:p w14:paraId="540510B0">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六</w:t>
      </w:r>
      <w:r>
        <w:rPr>
          <w:rFonts w:hint="eastAsia" w:ascii="仿宋" w:hAnsi="仿宋" w:eastAsia="仿宋"/>
          <w:color w:val="000000" w:themeColor="text1"/>
          <w:sz w:val="24"/>
          <w:szCs w:val="24"/>
          <w:lang w:eastAsia="zh-CN"/>
          <w14:textFill>
            <w14:solidFill>
              <w14:schemeClr w14:val="tx1"/>
            </w14:solidFill>
          </w14:textFill>
        </w:rPr>
        <w:t>、质量保证</w:t>
      </w:r>
    </w:p>
    <w:p w14:paraId="7CFEB63E">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1</w:t>
      </w:r>
      <w:r>
        <w:rPr>
          <w:rFonts w:hint="eastAsia" w:ascii="仿宋" w:hAnsi="仿宋" w:eastAsia="仿宋"/>
          <w:color w:val="000000" w:themeColor="text1"/>
          <w:sz w:val="24"/>
          <w:szCs w:val="24"/>
          <w:lang w:val="en-US" w:eastAsia="zh-CN"/>
          <w14:textFill>
            <w14:solidFill>
              <w14:schemeClr w14:val="tx1"/>
            </w14:solidFill>
          </w14:textFill>
        </w:rPr>
        <w:t>.</w:t>
      </w:r>
      <w:r>
        <w:rPr>
          <w:rFonts w:hint="eastAsia" w:ascii="仿宋" w:hAnsi="仿宋" w:eastAsia="仿宋"/>
          <w:color w:val="000000" w:themeColor="text1"/>
          <w:sz w:val="24"/>
          <w:szCs w:val="24"/>
          <w:lang w:eastAsia="zh-CN"/>
          <w14:textFill>
            <w14:solidFill>
              <w14:schemeClr w14:val="tx1"/>
            </w14:solidFill>
          </w14:textFill>
        </w:rPr>
        <w:t>乙方应当保证服务内容质量完全符合合同规定的要求，并对服务内容质量问题负责。</w:t>
      </w:r>
    </w:p>
    <w:p w14:paraId="7CB7B694">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w:t>
      </w:r>
      <w:r>
        <w:rPr>
          <w:rFonts w:hint="eastAsia" w:ascii="仿宋" w:hAnsi="仿宋" w:eastAsia="仿宋"/>
          <w:color w:val="000000" w:themeColor="text1"/>
          <w:sz w:val="24"/>
          <w:szCs w:val="24"/>
          <w:lang w:eastAsia="zh-CN"/>
          <w14:textFill>
            <w14:solidFill>
              <w14:schemeClr w14:val="tx1"/>
            </w14:solidFill>
          </w14:textFill>
        </w:rPr>
        <w:t>采购项目执行内容需要调整时，经甲方同意后，可以对相应的内容进行调整，并协商确定价格差额计算方法和负担办法。</w:t>
      </w:r>
    </w:p>
    <w:p w14:paraId="456A3576">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七</w:t>
      </w:r>
      <w:r>
        <w:rPr>
          <w:rFonts w:hint="eastAsia" w:ascii="仿宋" w:hAnsi="仿宋" w:eastAsia="仿宋"/>
          <w:color w:val="000000" w:themeColor="text1"/>
          <w:sz w:val="24"/>
          <w:szCs w:val="24"/>
          <w:lang w:eastAsia="zh-CN"/>
          <w14:textFill>
            <w14:solidFill>
              <w14:schemeClr w14:val="tx1"/>
            </w14:solidFill>
          </w14:textFill>
        </w:rPr>
        <w:t>、技术服务</w:t>
      </w:r>
    </w:p>
    <w:p w14:paraId="23ADD3B5">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1</w:t>
      </w:r>
      <w:r>
        <w:rPr>
          <w:rFonts w:hint="eastAsia" w:ascii="仿宋" w:hAnsi="仿宋" w:eastAsia="仿宋"/>
          <w:color w:val="000000" w:themeColor="text1"/>
          <w:sz w:val="24"/>
          <w:szCs w:val="24"/>
          <w:lang w:val="en-US" w:eastAsia="zh-CN"/>
          <w14:textFill>
            <w14:solidFill>
              <w14:schemeClr w14:val="tx1"/>
            </w14:solidFill>
          </w14:textFill>
        </w:rPr>
        <w:t>.</w:t>
      </w:r>
      <w:r>
        <w:rPr>
          <w:rFonts w:hint="eastAsia" w:ascii="仿宋" w:hAnsi="仿宋" w:eastAsia="仿宋"/>
          <w:color w:val="000000" w:themeColor="text1"/>
          <w:sz w:val="24"/>
          <w:szCs w:val="24"/>
          <w:lang w:eastAsia="zh-CN"/>
          <w14:textFill>
            <w14:solidFill>
              <w14:schemeClr w14:val="tx1"/>
            </w14:solidFill>
          </w14:textFill>
        </w:rPr>
        <w:t>技术资料</w:t>
      </w:r>
    </w:p>
    <w:p w14:paraId="4D3A14BD">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w:t>
      </w:r>
      <w:r>
        <w:rPr>
          <w:rFonts w:hint="eastAsia" w:ascii="仿宋" w:hAnsi="仿宋" w:eastAsia="仿宋"/>
          <w:color w:val="000000" w:themeColor="text1"/>
          <w:sz w:val="24"/>
          <w:szCs w:val="24"/>
          <w:lang w:eastAsia="zh-CN"/>
          <w14:textFill>
            <w14:solidFill>
              <w14:schemeClr w14:val="tx1"/>
            </w14:solidFill>
          </w14:textFill>
        </w:rPr>
        <w:t>人员培训</w:t>
      </w:r>
    </w:p>
    <w:p w14:paraId="27375CF4">
      <w:pPr>
        <w:pStyle w:val="11"/>
        <w:spacing w:line="338" w:lineRule="auto"/>
        <w:ind w:firstLine="480" w:firstLineChars="200"/>
        <w:rPr>
          <w:rFonts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3</w:t>
      </w:r>
      <w:r>
        <w:rPr>
          <w:rFonts w:hint="eastAsia" w:ascii="仿宋" w:hAnsi="仿宋" w:eastAsia="仿宋"/>
          <w:color w:val="000000" w:themeColor="text1"/>
          <w:sz w:val="24"/>
          <w:szCs w:val="24"/>
          <w:lang w:val="en-US" w:eastAsia="zh-CN"/>
          <w14:textFill>
            <w14:solidFill>
              <w14:schemeClr w14:val="tx1"/>
            </w14:solidFill>
          </w14:textFill>
        </w:rPr>
        <w:t>.</w:t>
      </w:r>
      <w:r>
        <w:rPr>
          <w:rFonts w:hint="eastAsia" w:ascii="仿宋" w:hAnsi="仿宋" w:eastAsia="仿宋"/>
          <w:color w:val="000000" w:themeColor="text1"/>
          <w:sz w:val="24"/>
          <w:szCs w:val="24"/>
          <w:lang w:eastAsia="zh-CN"/>
          <w14:textFill>
            <w14:solidFill>
              <w14:schemeClr w14:val="tx1"/>
            </w14:solidFill>
          </w14:textFill>
        </w:rPr>
        <w:t>服务承诺</w:t>
      </w:r>
    </w:p>
    <w:p w14:paraId="48B4D602">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八</w:t>
      </w:r>
      <w:r>
        <w:rPr>
          <w:rFonts w:ascii="仿宋" w:hAnsi="仿宋" w:eastAsia="仿宋"/>
          <w:color w:val="000000" w:themeColor="text1"/>
          <w:sz w:val="24"/>
          <w:szCs w:val="24"/>
          <w14:textFill>
            <w14:solidFill>
              <w14:schemeClr w14:val="tx1"/>
            </w14:solidFill>
          </w14:textFill>
        </w:rPr>
        <w:t>、甲方的权利和义务</w:t>
      </w:r>
    </w:p>
    <w:p w14:paraId="31E610D7">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1.甲方有权对</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规定范围内乙方的服务内容进行监督和检查，如甲方存在异议，乙方应当在收到甲方异议后按期整改并说明；</w:t>
      </w:r>
    </w:p>
    <w:p w14:paraId="4F632474">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2.甲方有权要求乙方提供与相关服务内容有关的相关信息；</w:t>
      </w:r>
    </w:p>
    <w:p w14:paraId="2CD18451">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3.甲方有权得到符合合同要求的所有服务；</w:t>
      </w:r>
    </w:p>
    <w:p w14:paraId="6B28BE44">
      <w:pPr>
        <w:pStyle w:val="11"/>
        <w:spacing w:line="338" w:lineRule="auto"/>
        <w:ind w:left="479" w:leftChars="228"/>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4</w:t>
      </w:r>
      <w:r>
        <w:rPr>
          <w:rFonts w:ascii="仿宋" w:hAnsi="仿宋" w:eastAsia="仿宋"/>
          <w:color w:val="000000" w:themeColor="text1"/>
          <w:sz w:val="24"/>
          <w:szCs w:val="24"/>
          <w14:textFill>
            <w14:solidFill>
              <w14:schemeClr w14:val="tx1"/>
            </w14:solidFill>
          </w14:textFill>
        </w:rPr>
        <w:t>.根据本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约定，按时向乙方支付应付</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价款</w:t>
      </w:r>
      <w:r>
        <w:rPr>
          <w:rFonts w:hint="eastAsia" w:ascii="仿宋" w:hAnsi="仿宋" w:eastAsia="仿宋"/>
          <w:color w:val="000000" w:themeColor="text1"/>
          <w:sz w:val="24"/>
          <w:szCs w:val="24"/>
          <w:lang w:eastAsia="zh-CN"/>
          <w14:textFill>
            <w14:solidFill>
              <w14:schemeClr w14:val="tx1"/>
            </w14:solidFill>
          </w14:textFill>
        </w:rPr>
        <w:t>。</w:t>
      </w:r>
      <w:r>
        <w:rPr>
          <w:rFonts w:ascii="仿宋" w:hAnsi="仿宋" w:eastAsia="仿宋"/>
          <w:color w:val="000000" w:themeColor="text1"/>
          <w:sz w:val="24"/>
          <w:szCs w:val="24"/>
          <w:lang w:eastAsia="zh-CN"/>
          <w14:textFill>
            <w14:solidFill>
              <w14:schemeClr w14:val="tx1"/>
            </w14:solidFill>
          </w14:textFill>
        </w:rPr>
        <w:t>如乙方服务未达到合同</w:t>
      </w:r>
    </w:p>
    <w:p w14:paraId="6E139A52">
      <w:pPr>
        <w:pStyle w:val="11"/>
        <w:spacing w:line="338" w:lineRule="auto"/>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要求，甲方有权拒付未达到要求部分的款项</w:t>
      </w:r>
    </w:p>
    <w:p w14:paraId="19816C8C">
      <w:pPr>
        <w:spacing w:line="360" w:lineRule="auto"/>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5.</w:t>
      </w:r>
      <w:r>
        <w:rPr>
          <w:rFonts w:hint="eastAsia" w:ascii="仿宋" w:hAnsi="仿宋" w:eastAsia="仿宋" w:cs="仿宋"/>
          <w:color w:val="000000" w:themeColor="text1"/>
          <w:kern w:val="0"/>
          <w:sz w:val="24"/>
          <w14:textFill>
            <w14:solidFill>
              <w14:schemeClr w14:val="tx1"/>
            </w14:solidFill>
          </w14:textFill>
        </w:rPr>
        <w:t>乙方完成所有协议约定内容后，甲方根据项目实施情况出具的客观公正的书面用户验收意见。</w:t>
      </w:r>
      <w:r>
        <w:rPr>
          <w:rFonts w:ascii="仿宋" w:hAnsi="仿宋" w:eastAsia="仿宋"/>
          <w:color w:val="000000" w:themeColor="text1"/>
          <w:sz w:val="24"/>
          <w:szCs w:val="24"/>
          <w14:textFill>
            <w14:solidFill>
              <w14:schemeClr w14:val="tx1"/>
            </w14:solidFill>
          </w14:textFill>
        </w:rPr>
        <w:cr/>
      </w:r>
      <w:r>
        <w:rPr>
          <w:rFonts w:hint="eastAsia"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lang w:val="en-US" w:eastAsia="zh-CN"/>
          <w14:textFill>
            <w14:solidFill>
              <w14:schemeClr w14:val="tx1"/>
            </w14:solidFill>
          </w14:textFill>
        </w:rPr>
        <w:t>九</w:t>
      </w:r>
      <w:r>
        <w:rPr>
          <w:rFonts w:ascii="仿宋" w:hAnsi="仿宋" w:eastAsia="仿宋"/>
          <w:color w:val="000000" w:themeColor="text1"/>
          <w:sz w:val="24"/>
          <w:szCs w:val="24"/>
          <w14:textFill>
            <w14:solidFill>
              <w14:schemeClr w14:val="tx1"/>
            </w14:solidFill>
          </w14:textFill>
        </w:rPr>
        <w:t>、乙方的权利和义务</w:t>
      </w:r>
    </w:p>
    <w:p w14:paraId="52C2D04D">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1.</w:t>
      </w:r>
      <w:r>
        <w:rPr>
          <w:rFonts w:ascii="仿宋" w:hAnsi="仿宋" w:eastAsia="仿宋"/>
          <w:color w:val="000000" w:themeColor="text1"/>
          <w:sz w:val="24"/>
          <w:szCs w:val="24"/>
          <w14:textFill>
            <w14:solidFill>
              <w14:schemeClr w14:val="tx1"/>
            </w14:solidFill>
          </w14:textFill>
        </w:rPr>
        <w:t>乙方应向甲方提供与本项目服务有关的资料，包括项目服务单位、人员的资质证书及承担本合同业务的专业人员名单、项目服务工作计划等，并按</w:t>
      </w:r>
      <w:r>
        <w:rPr>
          <w:rFonts w:ascii="仿宋" w:hAnsi="仿宋" w:eastAsia="仿宋"/>
          <w:color w:val="000000" w:themeColor="text1"/>
          <w:sz w:val="24"/>
          <w:szCs w:val="24"/>
          <w:lang w:eastAsia="zh-CN"/>
          <w14:textFill>
            <w14:solidFill>
              <w14:schemeClr w14:val="tx1"/>
            </w14:solidFill>
          </w14:textFill>
        </w:rPr>
        <w:t>招标文件、</w:t>
      </w:r>
      <w:r>
        <w:rPr>
          <w:rFonts w:ascii="仿宋" w:hAnsi="仿宋" w:eastAsia="仿宋"/>
          <w:color w:val="000000" w:themeColor="text1"/>
          <w:sz w:val="24"/>
          <w:szCs w:val="24"/>
          <w14:textFill>
            <w14:solidFill>
              <w14:schemeClr w14:val="tx1"/>
            </w14:solidFill>
          </w14:textFill>
        </w:rPr>
        <w:t>合同约定的范围、时间、工作依据、工作标准等，出具内容齐全、规范、准确的相关报告等。</w:t>
      </w:r>
    </w:p>
    <w:p w14:paraId="361C7546">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2.</w:t>
      </w:r>
      <w:r>
        <w:rPr>
          <w:rFonts w:ascii="仿宋" w:hAnsi="仿宋" w:eastAsia="仿宋"/>
          <w:color w:val="000000" w:themeColor="text1"/>
          <w:sz w:val="24"/>
          <w:szCs w:val="24"/>
          <w14:textFill>
            <w14:solidFill>
              <w14:schemeClr w14:val="tx1"/>
            </w14:solidFill>
          </w14:textFill>
        </w:rPr>
        <w:t>合作过程中乙方应指派专门的业务负责人负责合作事项的全程沟通及协调工作；</w:t>
      </w:r>
    </w:p>
    <w:p w14:paraId="6645CA55">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乙方应遵守甲方有关合作事项的各项管理规定，及时报告工作进度，在规定时间内完成相应工作；</w:t>
      </w:r>
    </w:p>
    <w:p w14:paraId="1DCAA5BE">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4.</w:t>
      </w:r>
      <w:r>
        <w:rPr>
          <w:rFonts w:ascii="仿宋" w:hAnsi="仿宋" w:eastAsia="仿宋"/>
          <w:color w:val="000000" w:themeColor="text1"/>
          <w:sz w:val="24"/>
          <w:szCs w:val="24"/>
          <w14:textFill>
            <w14:solidFill>
              <w14:schemeClr w14:val="tx1"/>
            </w14:solidFill>
          </w14:textFill>
        </w:rPr>
        <w:t>甲方在工作质量、工作进度、工作内容等方面提出意见及建议，乙方应及时响应并有效改进；</w:t>
      </w:r>
    </w:p>
    <w:p w14:paraId="068F3749">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5.</w:t>
      </w:r>
      <w:r>
        <w:rPr>
          <w:rFonts w:ascii="仿宋" w:hAnsi="仿宋" w:eastAsia="仿宋"/>
          <w:color w:val="000000" w:themeColor="text1"/>
          <w:sz w:val="24"/>
          <w:szCs w:val="24"/>
          <w14:textFill>
            <w14:solidFill>
              <w14:schemeClr w14:val="tx1"/>
            </w14:solidFill>
          </w14:textFill>
        </w:rPr>
        <w:t>不得转包、分包；</w:t>
      </w:r>
    </w:p>
    <w:p w14:paraId="3696498A">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6.</w:t>
      </w:r>
      <w:r>
        <w:rPr>
          <w:rFonts w:ascii="仿宋" w:hAnsi="仿宋" w:eastAsia="仿宋"/>
          <w:color w:val="000000" w:themeColor="text1"/>
          <w:sz w:val="24"/>
          <w:szCs w:val="24"/>
          <w14:textFill>
            <w14:solidFill>
              <w14:schemeClr w14:val="tx1"/>
            </w14:solidFill>
          </w14:textFill>
        </w:rPr>
        <w:t>乙方工作人员为甲方提供服务过程中，个人及财产安全由乙方自行负责，与甲方无关。乙方与工作人员建立合法的劳动关系，并承担用工主体责任；</w:t>
      </w:r>
    </w:p>
    <w:p w14:paraId="135139E5">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7.</w:t>
      </w:r>
      <w:r>
        <w:rPr>
          <w:rFonts w:ascii="仿宋" w:hAnsi="仿宋" w:eastAsia="仿宋"/>
          <w:color w:val="000000" w:themeColor="text1"/>
          <w:sz w:val="24"/>
          <w:szCs w:val="24"/>
          <w14:textFill>
            <w14:solidFill>
              <w14:schemeClr w14:val="tx1"/>
            </w14:solidFill>
          </w14:textFill>
        </w:rPr>
        <w:t>乙方应对本项目所提供服务结果的可靠性、准确性、全面性向甲方负责，由于服务结果的可靠性、准确性、全面性不足而导致甲方工作偏差或失误，乙方应承担责任。</w:t>
      </w:r>
    </w:p>
    <w:p w14:paraId="60A3317D">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十</w:t>
      </w:r>
      <w:r>
        <w:rPr>
          <w:rFonts w:hint="eastAsia" w:ascii="仿宋" w:hAnsi="仿宋" w:eastAsia="仿宋"/>
          <w:color w:val="000000" w:themeColor="text1"/>
          <w:sz w:val="24"/>
          <w:szCs w:val="24"/>
          <w:lang w:eastAsia="zh-CN"/>
          <w14:textFill>
            <w14:solidFill>
              <w14:schemeClr w14:val="tx1"/>
            </w14:solidFill>
          </w14:textFill>
        </w:rPr>
        <w:t>、验收</w:t>
      </w:r>
    </w:p>
    <w:p w14:paraId="5A13E673">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1.交付验收</w:t>
      </w:r>
    </w:p>
    <w:p w14:paraId="17CF1B29">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1）验收内容：乙方完成下列工作（相关服务根据交付验收时间提供对应时间节点的交付物）即可向甲方申请进行交付验收，包括8项软件租用服务、8项软件升级服务、1项（共计7小项）遗留系统运维服务、7项日常运营服务（词库维护运营服务、频道易用性提升运营服务、宣传推广运营服务、投诉处理运营服务、政务服务事项巡检运营服务、办件治理运营服务、中介服务超市运营服务）、4项专项运营服务（“高效办成一件事”运营服务、国家数据上报运营服务、统一电子证照运营服务、统一支付运营服务）、2项信息咨询服务（培训服务、指标规则咨询服务）、4个组件采购，实现招标文件和投标文件确定的服务内容和功能要求。合同、招标文件、投标文件等作为验收依据。</w:t>
      </w:r>
    </w:p>
    <w:p w14:paraId="65D57250">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（2）参与方；由甲方组织，乙方、监理单位、第三方审计单位、信息化相关专家参加。</w:t>
      </w:r>
    </w:p>
    <w:p w14:paraId="4E1FC852">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（3）验收流程：检查产品软件的功能及性能符合性，产品证明材料；定制开发软件的功能等。</w:t>
      </w:r>
    </w:p>
    <w:p w14:paraId="4EBEA164">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4）交付验收文档：产品移交清单、定制开发产品的设计文件、需求规格说明书、概要设计、数据库设计说明书、详细设计、测试计划、安装维护手册、用户操作手册、测试用例、第三方软件测评报告等（第三方软件测评费用由陕西省数据和政务服务局承担）、日常运营服务相关交付物、专项运营服务相关交付物、等保、密评测评资料（等保、密评测评费用由陕西省数据和政务服务局承担）。</w:t>
      </w:r>
    </w:p>
    <w:p w14:paraId="44153873">
      <w:pPr>
        <w:pStyle w:val="11"/>
        <w:spacing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2.最终验收</w:t>
      </w:r>
    </w:p>
    <w:p w14:paraId="25CA15B6">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项目服务期满符合最终验收条件后，乙方向甲方提交最终验收申请，启动最终验收工作，形成最终验收意见。</w:t>
      </w:r>
    </w:p>
    <w:p w14:paraId="5AEECBF1">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color w:val="000000" w:themeColor="text1"/>
          <w:sz w:val="24"/>
          <w:szCs w:val="24"/>
          <w:lang w:eastAsia="zh-CN"/>
          <w14:textFill>
            <w14:solidFill>
              <w14:schemeClr w14:val="tx1"/>
            </w14:solidFill>
          </w14:textFill>
        </w:rPr>
        <w:t>（</w:t>
      </w:r>
      <w:r>
        <w:rPr>
          <w:rFonts w:hint="eastAsia" w:ascii="仿宋" w:hAnsi="仿宋" w:eastAsia="仿宋" w:cstheme="minorBidi"/>
          <w:color w:val="000000" w:themeColor="text1"/>
          <w:sz w:val="24"/>
          <w:szCs w:val="24"/>
          <w:lang w:val="en-US" w:eastAsia="zh-CN"/>
          <w14:textFill>
            <w14:solidFill>
              <w14:schemeClr w14:val="tx1"/>
            </w14:solidFill>
          </w14:textFill>
        </w:rPr>
        <w:t>1</w:t>
      </w:r>
      <w:r>
        <w:rPr>
          <w:rFonts w:hint="eastAsia" w:ascii="仿宋" w:hAnsi="仿宋" w:eastAsia="仿宋" w:cstheme="minorBidi"/>
          <w:color w:val="000000" w:themeColor="text1"/>
          <w:sz w:val="24"/>
          <w:szCs w:val="24"/>
          <w:lang w:eastAsia="zh-CN"/>
          <w14:textFill>
            <w14:solidFill>
              <w14:schemeClr w14:val="tx1"/>
            </w14:solidFill>
          </w14:textFill>
        </w:rPr>
        <w:t>）</w:t>
      </w:r>
      <w:r>
        <w:rPr>
          <w:rFonts w:hint="eastAsia" w:ascii="仿宋" w:hAnsi="仿宋" w:eastAsia="仿宋" w:cstheme="minorBidi"/>
          <w:color w:val="000000" w:themeColor="text1"/>
          <w:sz w:val="24"/>
          <w:szCs w:val="24"/>
          <w:lang w:val="en-US" w:eastAsia="zh-CN"/>
          <w14:textFill>
            <w14:solidFill>
              <w14:schemeClr w14:val="tx1"/>
            </w14:solidFill>
          </w14:textFill>
        </w:rPr>
        <w:t>验收条件：交付验收</w:t>
      </w:r>
      <w:r>
        <w:rPr>
          <w:rFonts w:hint="eastAsia" w:ascii="仿宋" w:hAnsi="仿宋" w:eastAsia="仿宋" w:cstheme="minorBidi"/>
          <w:color w:val="000000" w:themeColor="text1"/>
          <w:sz w:val="24"/>
          <w:szCs w:val="24"/>
          <w14:textFill>
            <w14:solidFill>
              <w14:schemeClr w14:val="tx1"/>
            </w14:solidFill>
          </w14:textFill>
        </w:rPr>
        <w:t>合格后，</w:t>
      </w:r>
      <w:r>
        <w:rPr>
          <w:rFonts w:hint="eastAsia" w:ascii="仿宋" w:hAnsi="仿宋" w:eastAsia="仿宋" w:cstheme="minorBidi"/>
          <w:color w:val="000000" w:themeColor="text1"/>
          <w:sz w:val="24"/>
          <w:szCs w:val="24"/>
          <w:lang w:val="en-US" w:eastAsia="zh-CN"/>
          <w14:textFill>
            <w14:solidFill>
              <w14:schemeClr w14:val="tx1"/>
            </w14:solidFill>
          </w14:textFill>
        </w:rPr>
        <w:t>中标人</w:t>
      </w:r>
      <w:r>
        <w:rPr>
          <w:rFonts w:hint="eastAsia" w:ascii="仿宋" w:hAnsi="仿宋" w:eastAsia="仿宋" w:cstheme="minorBidi"/>
          <w:color w:val="000000" w:themeColor="text1"/>
          <w:sz w:val="24"/>
          <w:szCs w:val="24"/>
          <w14:textFill>
            <w14:solidFill>
              <w14:schemeClr w14:val="tx1"/>
            </w14:solidFill>
          </w14:textFill>
        </w:rPr>
        <w:t>根据合同、</w:t>
      </w:r>
      <w:r>
        <w:rPr>
          <w:rFonts w:hint="eastAsia" w:ascii="仿宋" w:hAnsi="仿宋" w:eastAsia="仿宋" w:cstheme="minorBidi"/>
          <w:color w:val="000000" w:themeColor="text1"/>
          <w:sz w:val="24"/>
          <w:szCs w:val="24"/>
          <w:lang w:val="en-US" w:eastAsia="zh-CN"/>
          <w14:textFill>
            <w14:solidFill>
              <w14:schemeClr w14:val="tx1"/>
            </w14:solidFill>
          </w14:textFill>
        </w:rPr>
        <w:t>招标文件</w:t>
      </w:r>
      <w:r>
        <w:rPr>
          <w:rFonts w:hint="eastAsia" w:ascii="仿宋" w:hAnsi="仿宋" w:eastAsia="仿宋" w:cstheme="minorBidi"/>
          <w:color w:val="000000" w:themeColor="text1"/>
          <w:sz w:val="24"/>
          <w:szCs w:val="24"/>
          <w14:textFill>
            <w14:solidFill>
              <w14:schemeClr w14:val="tx1"/>
            </w14:solidFill>
          </w14:textFill>
        </w:rPr>
        <w:t>、</w:t>
      </w:r>
      <w:r>
        <w:rPr>
          <w:rFonts w:hint="eastAsia" w:ascii="仿宋" w:hAnsi="仿宋" w:eastAsia="仿宋" w:cstheme="minorBidi"/>
          <w:color w:val="000000" w:themeColor="text1"/>
          <w:sz w:val="24"/>
          <w:szCs w:val="24"/>
          <w:lang w:val="en-US" w:eastAsia="zh-CN"/>
          <w14:textFill>
            <w14:solidFill>
              <w14:schemeClr w14:val="tx1"/>
            </w14:solidFill>
          </w14:textFill>
        </w:rPr>
        <w:t>投标文件等要求，在</w:t>
      </w:r>
      <w:r>
        <w:rPr>
          <w:rFonts w:hint="eastAsia" w:ascii="仿宋" w:hAnsi="仿宋" w:eastAsia="仿宋" w:cstheme="minorBidi"/>
          <w:color w:val="000000" w:themeColor="text1"/>
          <w:sz w:val="24"/>
          <w:szCs w:val="24"/>
          <w14:textFill>
            <w14:solidFill>
              <w14:schemeClr w14:val="tx1"/>
            </w14:solidFill>
          </w14:textFill>
        </w:rPr>
        <w:t>项目组织实施和</w:t>
      </w:r>
      <w:r>
        <w:rPr>
          <w:rFonts w:hint="eastAsia" w:ascii="仿宋" w:hAnsi="仿宋" w:eastAsia="仿宋" w:cstheme="minorBidi"/>
          <w:color w:val="000000" w:themeColor="text1"/>
          <w:sz w:val="24"/>
          <w:szCs w:val="24"/>
          <w:lang w:val="en-US" w:eastAsia="zh-CN"/>
          <w14:textFill>
            <w14:solidFill>
              <w14:schemeClr w14:val="tx1"/>
            </w14:solidFill>
          </w14:textFill>
        </w:rPr>
        <w:t>项目实施</w:t>
      </w:r>
      <w:r>
        <w:rPr>
          <w:rFonts w:hint="eastAsia" w:ascii="仿宋" w:hAnsi="仿宋" w:eastAsia="仿宋" w:cstheme="minorBidi"/>
          <w:color w:val="000000" w:themeColor="text1"/>
          <w:sz w:val="24"/>
          <w:szCs w:val="24"/>
          <w14:textFill>
            <w14:solidFill>
              <w14:schemeClr w14:val="tx1"/>
            </w14:solidFill>
          </w14:textFill>
        </w:rPr>
        <w:t>完成后向</w:t>
      </w:r>
      <w:r>
        <w:rPr>
          <w:rFonts w:hint="eastAsia" w:ascii="仿宋" w:hAnsi="仿宋" w:eastAsia="仿宋" w:cstheme="minorBidi"/>
          <w:color w:val="000000" w:themeColor="text1"/>
          <w:sz w:val="24"/>
          <w:szCs w:val="24"/>
          <w:lang w:val="en-US" w:eastAsia="zh-CN"/>
          <w14:textFill>
            <w14:solidFill>
              <w14:schemeClr w14:val="tx1"/>
            </w14:solidFill>
          </w14:textFill>
        </w:rPr>
        <w:t>采购人</w:t>
      </w:r>
      <w:r>
        <w:rPr>
          <w:rFonts w:hint="eastAsia" w:ascii="仿宋" w:hAnsi="仿宋" w:eastAsia="仿宋" w:cstheme="minorBidi"/>
          <w:color w:val="000000" w:themeColor="text1"/>
          <w:sz w:val="24"/>
          <w:szCs w:val="24"/>
          <w14:textFill>
            <w14:solidFill>
              <w14:schemeClr w14:val="tx1"/>
            </w14:solidFill>
          </w14:textFill>
        </w:rPr>
        <w:t>提出验收申请。</w:t>
      </w:r>
    </w:p>
    <w:p w14:paraId="6A15F9D2">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（2）参与方：验收工作由甲方组织，专家、监理单位和乙方项目组人员一起组成验收小组进行验收，验收后提交验收报告。</w:t>
      </w:r>
    </w:p>
    <w:p w14:paraId="7B4A6F1B">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（3）验收流程：</w:t>
      </w:r>
    </w:p>
    <w:p w14:paraId="423FCDAA">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1）由乙方提出最终验收申请，经监理单位审核，甲方同意；经过审核，材料齐全则由甲方组织验收。</w:t>
      </w:r>
    </w:p>
    <w:p w14:paraId="747B9A8F">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2）监理单位需要对所有与项目相关的文档进行完整性检查并对文档中的内容进行准确性审核，确保文档的完整性和内容的准确性。</w:t>
      </w:r>
    </w:p>
    <w:p w14:paraId="3A2A1D24">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3）监理需要检查文档是否符合相关行业规范和项目本身制定的文档标准。</w:t>
      </w:r>
    </w:p>
    <w:p w14:paraId="5A24D018">
      <w:pPr>
        <w:pStyle w:val="11"/>
        <w:keepNext w:val="0"/>
        <w:keepLines w:val="0"/>
        <w:pageBreakBefore w:val="0"/>
        <w:widowControl/>
        <w:kinsoku/>
        <w:wordWrap/>
        <w:overflowPunct/>
        <w:topLinePunct w:val="0"/>
        <w:autoSpaceDE/>
        <w:autoSpaceDN/>
        <w:bidi w:val="0"/>
        <w:adjustRightInd/>
        <w:snapToGrid/>
        <w:spacing w:line="338" w:lineRule="auto"/>
        <w:ind w:firstLine="480" w:firstLineChars="200"/>
        <w:jc w:val="left"/>
        <w:textAlignment w:val="auto"/>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4）监理需要对文档进行可读性审查，评估文档是否易于理解，尤其是对于非技术人员或后期维护人员。</w:t>
      </w:r>
    </w:p>
    <w:p w14:paraId="73BEA083">
      <w:pPr>
        <w:pStyle w:val="11"/>
        <w:widowControl/>
        <w:spacing w:line="338" w:lineRule="auto"/>
        <w:ind w:firstLine="480" w:firstLineChars="200"/>
        <w:jc w:val="left"/>
        <w:rPr>
          <w:rFonts w:hint="eastAsia" w:ascii="仿宋" w:hAnsi="仿宋" w:eastAsia="仿宋" w:cstheme="minorBidi"/>
          <w:b w:val="0"/>
          <w:bCs w:val="0"/>
          <w:color w:val="000000" w:themeColor="text1"/>
          <w:sz w:val="24"/>
          <w:szCs w:val="24"/>
          <w:lang w:val="en-US" w:eastAsia="zh-CN"/>
          <w14:textFill>
            <w14:solidFill>
              <w14:schemeClr w14:val="tx1"/>
            </w14:solidFill>
          </w14:textFill>
        </w:rPr>
      </w:pPr>
      <w:r>
        <w:rPr>
          <w:rFonts w:hint="eastAsia" w:ascii="仿宋" w:hAnsi="仿宋" w:eastAsia="仿宋" w:cstheme="minorBidi"/>
          <w:b w:val="0"/>
          <w:bCs w:val="0"/>
          <w:color w:val="000000" w:themeColor="text1"/>
          <w:sz w:val="24"/>
          <w:szCs w:val="24"/>
          <w:lang w:val="en-US" w:eastAsia="zh-CN"/>
          <w14:textFill>
            <w14:solidFill>
              <w14:schemeClr w14:val="tx1"/>
            </w14:solidFill>
          </w14:textFill>
        </w:rPr>
        <w:t>（4）最终验收文档：本项目采购合同的所有文件，尤其是产品需求部分。包括但不限于：需求规格说明书、概要设计、数据库设计说明书、详细设计、测试计划、安装维护手册、用户操作手册、测试用例、软件测试分析报告等。</w:t>
      </w:r>
    </w:p>
    <w:p w14:paraId="1C4C771B">
      <w:pPr>
        <w:pStyle w:val="11"/>
        <w:spacing w:line="338" w:lineRule="auto"/>
        <w:ind w:firstLine="480" w:firstLineChars="200"/>
        <w:rPr>
          <w:rFonts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3.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49960FB2">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十一</w:t>
      </w:r>
      <w:r>
        <w:rPr>
          <w:rFonts w:ascii="仿宋" w:hAnsi="仿宋" w:eastAsia="仿宋"/>
          <w:color w:val="000000" w:themeColor="text1"/>
          <w:sz w:val="24"/>
          <w:szCs w:val="24"/>
          <w14:textFill>
            <w14:solidFill>
              <w14:schemeClr w14:val="tx1"/>
            </w14:solidFill>
          </w14:textFill>
        </w:rPr>
        <w:t>、违约责任</w:t>
      </w:r>
    </w:p>
    <w:p w14:paraId="0314A9D2">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1.乙方未按合同要求提供服务或服务质量不能满足技术要求，且在规定时间内未使甲方满意的，甲方有权每日按照合同总金额的0.3%收取乙方违约金</w:t>
      </w:r>
      <w:r>
        <w:rPr>
          <w:rFonts w:ascii="仿宋" w:hAnsi="仿宋" w:eastAsia="仿宋"/>
          <w:color w:val="000000" w:themeColor="text1"/>
          <w:sz w:val="24"/>
          <w:szCs w:val="24"/>
          <w:lang w:eastAsia="zh-CN"/>
          <w14:textFill>
            <w14:solidFill>
              <w14:schemeClr w14:val="tx1"/>
            </w14:solidFill>
          </w14:textFill>
        </w:rPr>
        <w:t>。当以上情况持续30天或以上时，</w:t>
      </w:r>
      <w:r>
        <w:rPr>
          <w:rFonts w:ascii="仿宋" w:hAnsi="仿宋" w:eastAsia="仿宋"/>
          <w:color w:val="000000" w:themeColor="text1"/>
          <w:sz w:val="24"/>
          <w:szCs w:val="24"/>
          <w14:textFill>
            <w14:solidFill>
              <w14:schemeClr w14:val="tx1"/>
            </w14:solidFill>
          </w14:textFill>
        </w:rPr>
        <w:t>甲方有权终止合同</w:t>
      </w:r>
      <w:r>
        <w:rPr>
          <w:rFonts w:ascii="仿宋" w:hAnsi="仿宋" w:eastAsia="仿宋"/>
          <w:color w:val="000000" w:themeColor="text1"/>
          <w:sz w:val="24"/>
          <w:szCs w:val="24"/>
          <w:lang w:eastAsia="zh-CN"/>
          <w14:textFill>
            <w14:solidFill>
              <w14:schemeClr w14:val="tx1"/>
            </w14:solidFill>
          </w14:textFill>
        </w:rPr>
        <w:t>，乙方必须将全部服务资料移交甲方，并在合同终止之日起10天内，配合甲方做好服务交接工作</w:t>
      </w:r>
      <w:r>
        <w:rPr>
          <w:rFonts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lang w:eastAsia="zh-CN"/>
          <w14:textFill>
            <w14:solidFill>
              <w14:schemeClr w14:val="tx1"/>
            </w14:solidFill>
          </w14:textFill>
        </w:rPr>
        <w:t>同时，</w:t>
      </w:r>
      <w:r>
        <w:rPr>
          <w:rFonts w:ascii="仿宋" w:hAnsi="仿宋" w:eastAsia="仿宋"/>
          <w:color w:val="000000" w:themeColor="text1"/>
          <w:sz w:val="24"/>
          <w:szCs w:val="24"/>
          <w14:textFill>
            <w14:solidFill>
              <w14:schemeClr w14:val="tx1"/>
            </w14:solidFill>
          </w14:textFill>
        </w:rPr>
        <w:t>甲方有权追回未完成合同项目的款项，并有权对由此引起的损失要求乙方予以赔偿具体按《中华人民共和国民法典》中的相关条款执行。</w:t>
      </w:r>
    </w:p>
    <w:p w14:paraId="258A3D8F">
      <w:pPr>
        <w:pStyle w:val="11"/>
        <w:snapToGrid w:val="0"/>
        <w:spacing w:before="156" w:beforeLines="50" w:after="156" w:afterLines="50"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2.项目应在达到验收条件，并提交验收申请。如果</w:t>
      </w:r>
      <w:r>
        <w:rPr>
          <w:rFonts w:ascii="仿宋" w:hAnsi="仿宋" w:eastAsia="仿宋"/>
          <w:color w:val="000000" w:themeColor="text1"/>
          <w:sz w:val="24"/>
          <w:szCs w:val="24"/>
          <w:lang w:eastAsia="zh-CN"/>
          <w14:textFill>
            <w14:solidFill>
              <w14:schemeClr w14:val="tx1"/>
            </w14:solidFill>
          </w14:textFill>
        </w:rPr>
        <w:t>乙方</w:t>
      </w:r>
      <w:r>
        <w:rPr>
          <w:rFonts w:ascii="仿宋" w:hAnsi="仿宋" w:eastAsia="仿宋"/>
          <w:color w:val="000000" w:themeColor="text1"/>
          <w:sz w:val="24"/>
          <w:szCs w:val="24"/>
          <w14:textFill>
            <w14:solidFill>
              <w14:schemeClr w14:val="tx1"/>
            </w14:solidFill>
          </w14:textFill>
        </w:rPr>
        <w:t>未按招标文件约定日期交付服务</w:t>
      </w:r>
      <w:r>
        <w:rPr>
          <w:rFonts w:ascii="仿宋" w:hAnsi="仿宋" w:eastAsia="仿宋"/>
          <w:color w:val="000000" w:themeColor="text1"/>
          <w:sz w:val="24"/>
          <w:szCs w:val="24"/>
          <w:lang w:eastAsia="zh-CN"/>
          <w14:textFill>
            <w14:solidFill>
              <w14:schemeClr w14:val="tx1"/>
            </w14:solidFill>
          </w14:textFill>
        </w:rPr>
        <w:t>成果</w:t>
      </w:r>
      <w:r>
        <w:rPr>
          <w:rFonts w:ascii="仿宋" w:hAnsi="仿宋" w:eastAsia="仿宋"/>
          <w:color w:val="000000" w:themeColor="text1"/>
          <w:sz w:val="24"/>
          <w:szCs w:val="24"/>
          <w14:textFill>
            <w14:solidFill>
              <w14:schemeClr w14:val="tx1"/>
            </w14:solidFill>
          </w14:textFill>
        </w:rPr>
        <w:t>，视为逾期违约。逾期未启动或未提交验收申请，将根据合同规定，</w:t>
      </w:r>
      <w:r>
        <w:rPr>
          <w:rFonts w:ascii="仿宋" w:hAnsi="仿宋" w:eastAsia="仿宋"/>
          <w:color w:val="000000" w:themeColor="text1"/>
          <w:sz w:val="24"/>
          <w:szCs w:val="24"/>
          <w:lang w:eastAsia="zh-CN"/>
          <w14:textFill>
            <w14:solidFill>
              <w14:schemeClr w14:val="tx1"/>
            </w14:solidFill>
          </w14:textFill>
        </w:rPr>
        <w:t>每日历</w:t>
      </w:r>
      <w:r>
        <w:rPr>
          <w:rFonts w:ascii="仿宋" w:hAnsi="仿宋" w:eastAsia="仿宋"/>
          <w:color w:val="000000" w:themeColor="text1"/>
          <w:sz w:val="24"/>
          <w:szCs w:val="24"/>
          <w14:textFill>
            <w14:solidFill>
              <w14:schemeClr w14:val="tx1"/>
            </w14:solidFill>
          </w14:textFill>
        </w:rPr>
        <w:t>日罚款合同总金额的千分之一作为违约金。当以上情况持续</w:t>
      </w:r>
      <w:r>
        <w:rPr>
          <w:rFonts w:ascii="仿宋" w:hAnsi="仿宋" w:eastAsia="仿宋"/>
          <w:color w:val="000000" w:themeColor="text1"/>
          <w:sz w:val="24"/>
          <w:szCs w:val="24"/>
          <w:lang w:eastAsia="zh-CN"/>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0天或以上时，甲方有权终止合同，乙方必须将全部服务资料移交甲方，并在合同终止之日起10天内，配合甲方做好服务交接工作，</w:t>
      </w:r>
      <w:r>
        <w:rPr>
          <w:rFonts w:ascii="仿宋" w:hAnsi="仿宋" w:eastAsia="仿宋"/>
          <w:color w:val="000000" w:themeColor="text1"/>
          <w:sz w:val="24"/>
          <w:szCs w:val="24"/>
          <w:lang w:eastAsia="zh-CN"/>
          <w14:textFill>
            <w14:solidFill>
              <w14:schemeClr w14:val="tx1"/>
            </w14:solidFill>
          </w14:textFill>
        </w:rPr>
        <w:t>同时，甲方有权要求乙方支付项目中标金额10%违约金，违约金不足以弥补损失的，乙方</w:t>
      </w:r>
      <w:r>
        <w:rPr>
          <w:rFonts w:hint="eastAsia" w:ascii="仿宋" w:hAnsi="仿宋" w:eastAsia="仿宋"/>
          <w:color w:val="000000" w:themeColor="text1"/>
          <w:sz w:val="24"/>
          <w:szCs w:val="24"/>
          <w:lang w:eastAsia="zh-CN"/>
          <w14:textFill>
            <w14:solidFill>
              <w14:schemeClr w14:val="tx1"/>
            </w14:solidFill>
          </w14:textFill>
        </w:rPr>
        <w:t>应予</w:t>
      </w:r>
      <w:r>
        <w:rPr>
          <w:rFonts w:ascii="仿宋" w:hAnsi="仿宋" w:eastAsia="仿宋"/>
          <w:color w:val="000000" w:themeColor="text1"/>
          <w:sz w:val="24"/>
          <w:szCs w:val="24"/>
          <w:lang w:eastAsia="zh-CN"/>
          <w14:textFill>
            <w14:solidFill>
              <w14:schemeClr w14:val="tx1"/>
            </w14:solidFill>
          </w14:textFill>
        </w:rPr>
        <w:t>补足。</w:t>
      </w:r>
    </w:p>
    <w:p w14:paraId="17556B89">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.任何一方若违反本合同其他约定，致使本合同无法履行，违约方应向守约方赔偿实际损失。</w:t>
      </w:r>
    </w:p>
    <w:p w14:paraId="45D35AEF">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4</w:t>
      </w:r>
      <w:r>
        <w:rPr>
          <w:rFonts w:ascii="仿宋" w:hAnsi="仿宋" w:eastAsia="仿宋"/>
          <w:color w:val="000000" w:themeColor="text1"/>
          <w:sz w:val="24"/>
          <w:szCs w:val="24"/>
          <w14:textFill>
            <w14:solidFill>
              <w14:schemeClr w14:val="tx1"/>
            </w14:solidFill>
          </w14:textFill>
        </w:rPr>
        <w:t>.如因乙方工作人员在履行职务过程中</w:t>
      </w:r>
      <w:r>
        <w:rPr>
          <w:rFonts w:hint="eastAsia" w:ascii="仿宋" w:hAnsi="仿宋" w:eastAsia="仿宋"/>
          <w:color w:val="000000" w:themeColor="text1"/>
          <w:sz w:val="24"/>
          <w:szCs w:val="24"/>
          <w:lang w:eastAsia="zh-CN"/>
          <w14:textFill>
            <w14:solidFill>
              <w14:schemeClr w14:val="tx1"/>
            </w14:solidFill>
          </w14:textFill>
        </w:rPr>
        <w:t>的</w:t>
      </w:r>
      <w:r>
        <w:rPr>
          <w:rFonts w:ascii="仿宋" w:hAnsi="仿宋" w:eastAsia="仿宋"/>
          <w:color w:val="000000" w:themeColor="text1"/>
          <w:sz w:val="24"/>
          <w:szCs w:val="24"/>
          <w14:textFill>
            <w14:solidFill>
              <w14:schemeClr w14:val="tx1"/>
            </w14:solidFill>
          </w14:textFill>
        </w:rPr>
        <w:t>疏忽、失职、过错等故意或者过失原因给甲方造成损失或侵害，包括但不限于对甲方造成财产损失、由此而导致的甲方对任何第三方的法律责任等，乙方对此均应承担全部的赔偿责任并负责妥善处理。</w:t>
      </w:r>
    </w:p>
    <w:p w14:paraId="2042096D">
      <w:pPr>
        <w:pStyle w:val="11"/>
        <w:snapToGrid w:val="0"/>
        <w:spacing w:before="156" w:beforeLines="50" w:after="156" w:afterLines="50"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5.因乙方行为违反法律规定产生引起的民事和刑事责任由乙方承担；</w:t>
      </w:r>
    </w:p>
    <w:p w14:paraId="0AFCDDF4">
      <w:pPr>
        <w:pStyle w:val="11"/>
        <w:snapToGrid w:val="0"/>
        <w:spacing w:before="156" w:beforeLines="50" w:after="156" w:afterLines="50"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6.乙方违反保密规定，全部责任由乙方承担，并需赔偿甲方由此引起的损失。</w:t>
      </w:r>
    </w:p>
    <w:p w14:paraId="0DF6112E">
      <w:pPr>
        <w:pStyle w:val="11"/>
        <w:snapToGrid w:val="0"/>
        <w:spacing w:before="156" w:beforeLines="50" w:after="156" w:afterLines="50"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7.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41FFFE11">
      <w:pPr>
        <w:pStyle w:val="11"/>
        <w:snapToGrid w:val="0"/>
        <w:spacing w:before="156" w:beforeLines="50" w:after="156" w:afterLines="50"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8</w:t>
      </w:r>
      <w:r>
        <w:rPr>
          <w:rFonts w:ascii="仿宋" w:hAnsi="仿宋" w:eastAsia="仿宋"/>
          <w:color w:val="000000" w:themeColor="text1"/>
          <w:sz w:val="24"/>
          <w:szCs w:val="24"/>
          <w14:textFill>
            <w14:solidFill>
              <w14:schemeClr w14:val="tx1"/>
            </w14:solidFill>
          </w14:textFill>
        </w:rPr>
        <w:t>.本合同约定的损失，包括但不限于直接或间接的经济损失、律师费、诉讼费、保全费、鉴定费等损失。</w:t>
      </w:r>
    </w:p>
    <w:p w14:paraId="2E29674B">
      <w:pPr>
        <w:pStyle w:val="11"/>
        <w:snapToGrid w:val="0"/>
        <w:spacing w:before="156" w:beforeLines="50" w:after="156" w:afterLines="50"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9</w:t>
      </w:r>
      <w:r>
        <w:rPr>
          <w:rFonts w:ascii="仿宋" w:hAnsi="仿宋" w:eastAsia="仿宋"/>
          <w:color w:val="000000" w:themeColor="text1"/>
          <w:sz w:val="24"/>
          <w:szCs w:val="24"/>
          <w14:textFill>
            <w14:solidFill>
              <w14:schemeClr w14:val="tx1"/>
            </w14:solidFill>
          </w14:textFill>
        </w:rPr>
        <w:t>.本合同约定的违约情形独立存在，可叠加适用。乙方按照合同约定应当向甲方支付的违约金，乙方同意甲方从应付未付款中直接予以扣除。</w:t>
      </w:r>
    </w:p>
    <w:p w14:paraId="4BF017B8">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十二</w:t>
      </w:r>
      <w:r>
        <w:rPr>
          <w:rFonts w:ascii="仿宋" w:hAnsi="仿宋" w:eastAsia="仿宋"/>
          <w:color w:val="000000" w:themeColor="text1"/>
          <w:sz w:val="24"/>
          <w:szCs w:val="24"/>
          <w14:textFill>
            <w14:solidFill>
              <w14:schemeClr w14:val="tx1"/>
            </w14:solidFill>
          </w14:textFill>
        </w:rPr>
        <w:t>、知识产权</w:t>
      </w:r>
    </w:p>
    <w:p w14:paraId="6560F396">
      <w:pPr>
        <w:pStyle w:val="11"/>
        <w:snapToGrid w:val="0"/>
        <w:spacing w:before="156" w:beforeLines="50" w:after="156" w:afterLines="50" w:line="338"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1.除另有约定外，甲方提供给乙方的资料以及反映甲方要求的或其他类似性质文件，以及乙方为履行本合同约定而编制的成果文件的所有权、知识产权及相关权利属于甲方，乙方可以为实现本合同目的而复制或者以其他方式使用此类文件，但不能用于与本合同无关的其他事项。未经甲方书面同意，乙方不得为了本合同以外的目的而复制或者以其他方式使用上述文件或将之提供给任何第三方。</w:t>
      </w:r>
    </w:p>
    <w:p w14:paraId="5503D5CE">
      <w:pPr>
        <w:pStyle w:val="11"/>
        <w:snapToGrid w:val="0"/>
        <w:spacing w:before="156" w:beforeLines="50" w:after="156" w:afterLines="50" w:line="338" w:lineRule="auto"/>
        <w:ind w:firstLine="480" w:firstLineChars="20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2.乙方应保证提供的服务不会出现因第三方提出侵犯其专利权、商标权或其他知识产权而引发法律或经济纠纷，否则由乙方承担全部责任。任何被乙方用于未经授权的商业目的行为所造成的违约或侵权责任由乙方承担。</w:t>
      </w:r>
    </w:p>
    <w:p w14:paraId="0FA35F29">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十</w:t>
      </w:r>
      <w:r>
        <w:rPr>
          <w:rFonts w:hint="eastAsia" w:ascii="仿宋" w:hAnsi="仿宋" w:eastAsia="仿宋"/>
          <w:color w:val="000000" w:themeColor="text1"/>
          <w:sz w:val="24"/>
          <w:szCs w:val="24"/>
          <w:lang w:val="en-US" w:eastAsia="zh-CN"/>
          <w14:textFill>
            <w14:solidFill>
              <w14:schemeClr w14:val="tx1"/>
            </w14:solidFill>
          </w14:textFill>
        </w:rPr>
        <w:t>三</w:t>
      </w:r>
      <w:r>
        <w:rPr>
          <w:rFonts w:ascii="仿宋" w:hAnsi="仿宋" w:eastAsia="仿宋"/>
          <w:color w:val="000000" w:themeColor="text1"/>
          <w:sz w:val="24"/>
          <w:szCs w:val="24"/>
          <w:lang w:eastAsia="zh-CN"/>
          <w14:textFill>
            <w14:solidFill>
              <w14:schemeClr w14:val="tx1"/>
            </w14:solidFill>
          </w14:textFill>
        </w:rPr>
        <w:t>、保密条款</w:t>
      </w:r>
    </w:p>
    <w:p w14:paraId="26CF57B1">
      <w:pPr>
        <w:pStyle w:val="11"/>
        <w:spacing w:line="338" w:lineRule="auto"/>
        <w:ind w:firstLine="480" w:firstLineChars="0"/>
        <w:rPr>
          <w:rFonts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1.</w:t>
      </w:r>
      <w:r>
        <w:rPr>
          <w:rFonts w:hint="eastAsia" w:ascii="仿宋" w:hAnsi="仿宋" w:eastAsia="仿宋" w:cstheme="minorBidi"/>
          <w:color w:val="000000" w:themeColor="text1"/>
          <w:kern w:val="0"/>
          <w:sz w:val="24"/>
          <w:szCs w:val="24"/>
          <w:lang w:eastAsia="zh-CN"/>
          <w14:textFill>
            <w14:solidFill>
              <w14:schemeClr w14:val="tx1"/>
            </w14:solidFill>
          </w14:textFill>
        </w:rPr>
        <w:t>乙方与甲方签署合同时，应与甲方签署保密协议</w:t>
      </w:r>
      <w:r>
        <w:rPr>
          <w:rFonts w:hint="eastAsia" w:ascii="仿宋" w:hAnsi="仿宋" w:eastAsia="仿宋" w:cstheme="minorBidi"/>
          <w:color w:val="000000" w:themeColor="text1"/>
          <w:kern w:val="0"/>
          <w:sz w:val="24"/>
          <w:szCs w:val="24"/>
          <w:lang w:val="en-US" w:eastAsia="zh-CN"/>
          <w14:textFill>
            <w14:solidFill>
              <w14:schemeClr w14:val="tx1"/>
            </w14:solidFill>
          </w14:textFill>
        </w:rPr>
        <w:t>,乙方服务人员应签署</w:t>
      </w:r>
      <w:r>
        <w:rPr>
          <w:rFonts w:hint="eastAsia" w:ascii="仿宋" w:hAnsi="仿宋" w:eastAsia="仿宋" w:cstheme="minorBidi"/>
          <w:color w:val="000000" w:themeColor="text1"/>
          <w:kern w:val="0"/>
          <w:sz w:val="24"/>
          <w:szCs w:val="24"/>
          <w:lang w:eastAsia="zh-CN"/>
          <w14:textFill>
            <w14:solidFill>
              <w14:schemeClr w14:val="tx1"/>
            </w14:solidFill>
          </w14:textFill>
        </w:rPr>
        <w:t>保密承诺书</w:t>
      </w:r>
      <w:r>
        <w:rPr>
          <w:rFonts w:ascii="仿宋" w:hAnsi="仿宋" w:eastAsia="仿宋" w:cstheme="minorBidi"/>
          <w:color w:val="000000" w:themeColor="text1"/>
          <w:kern w:val="0"/>
          <w:sz w:val="24"/>
          <w:szCs w:val="24"/>
          <w:lang w:eastAsia="zh-CN"/>
          <w14:textFill>
            <w14:solidFill>
              <w14:schemeClr w14:val="tx1"/>
            </w14:solidFill>
          </w14:textFill>
        </w:rPr>
        <w:t>。</w:t>
      </w:r>
    </w:p>
    <w:p w14:paraId="25F6BDDD">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2.</w:t>
      </w:r>
      <w:r>
        <w:rPr>
          <w:rFonts w:ascii="仿宋" w:hAnsi="仿宋" w:eastAsia="仿宋"/>
          <w:color w:val="000000" w:themeColor="text1"/>
          <w:sz w:val="24"/>
          <w:szCs w:val="24"/>
          <w:lang w:eastAsia="zh-CN"/>
          <w14:textFill>
            <w14:solidFill>
              <w14:schemeClr w14:val="tx1"/>
            </w14:solidFill>
          </w14:textFill>
        </w:rPr>
        <w:t>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64334987">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3</w:t>
      </w:r>
      <w:r>
        <w:rPr>
          <w:rFonts w:ascii="仿宋" w:hAnsi="仿宋" w:eastAsia="仿宋"/>
          <w:color w:val="000000" w:themeColor="text1"/>
          <w:sz w:val="24"/>
          <w:szCs w:val="24"/>
          <w:lang w:eastAsia="zh-CN"/>
          <w14:textFill>
            <w14:solidFill>
              <w14:schemeClr w14:val="tx1"/>
            </w14:solidFill>
          </w14:textFill>
        </w:rPr>
        <w:t>.乙方应采取有效措施对甲方提供的资料和数据实施合乎规定（该类规定包括但不限于相关的保密</w:t>
      </w:r>
      <w:r>
        <w:rPr>
          <w:rFonts w:hint="eastAsia" w:ascii="仿宋" w:hAnsi="仿宋" w:eastAsia="仿宋"/>
          <w:color w:val="000000" w:themeColor="text1"/>
          <w:sz w:val="24"/>
          <w:szCs w:val="24"/>
          <w:lang w:eastAsia="zh-CN"/>
          <w14:textFill>
            <w14:solidFill>
              <w14:schemeClr w14:val="tx1"/>
            </w14:solidFill>
          </w14:textFill>
        </w:rPr>
        <w:t>法律法规</w:t>
      </w:r>
      <w:r>
        <w:rPr>
          <w:rFonts w:ascii="仿宋" w:hAnsi="仿宋" w:eastAsia="仿宋"/>
          <w:color w:val="000000" w:themeColor="text1"/>
          <w:sz w:val="24"/>
          <w:szCs w:val="24"/>
          <w:lang w:eastAsia="zh-CN"/>
          <w14:textFill>
            <w14:solidFill>
              <w14:schemeClr w14:val="tx1"/>
            </w14:solidFill>
          </w14:textFill>
        </w:rPr>
        <w:t>、规定、通知等）的保密处理措施，并对此负责；</w:t>
      </w:r>
    </w:p>
    <w:p w14:paraId="6BC1C722">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4</w:t>
      </w:r>
      <w:r>
        <w:rPr>
          <w:rFonts w:ascii="仿宋" w:hAnsi="仿宋" w:eastAsia="仿宋"/>
          <w:color w:val="000000" w:themeColor="text1"/>
          <w:sz w:val="24"/>
          <w:szCs w:val="24"/>
          <w:lang w:eastAsia="zh-CN"/>
          <w14:textFill>
            <w14:solidFill>
              <w14:schemeClr w14:val="tx1"/>
            </w14:solidFill>
          </w14:textFill>
        </w:rPr>
        <w:t>.乙方有义务遵守和配合执行甲方的保密管理规定与保密措施，并在项目实施完成后，归还甲方提供的全部资料。</w:t>
      </w:r>
    </w:p>
    <w:p w14:paraId="50344134">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十</w:t>
      </w:r>
      <w:r>
        <w:rPr>
          <w:rFonts w:hint="eastAsia" w:ascii="仿宋" w:hAnsi="仿宋" w:eastAsia="仿宋"/>
          <w:color w:val="000000" w:themeColor="text1"/>
          <w:sz w:val="24"/>
          <w:szCs w:val="24"/>
          <w:lang w:val="en-US" w:eastAsia="zh-CN"/>
          <w14:textFill>
            <w14:solidFill>
              <w14:schemeClr w14:val="tx1"/>
            </w14:solidFill>
          </w14:textFill>
        </w:rPr>
        <w:t>四</w:t>
      </w:r>
      <w:r>
        <w:rPr>
          <w:rFonts w:ascii="仿宋" w:hAnsi="仿宋" w:eastAsia="仿宋"/>
          <w:color w:val="000000" w:themeColor="text1"/>
          <w:sz w:val="24"/>
          <w:szCs w:val="24"/>
          <w:lang w:eastAsia="zh-CN"/>
          <w14:textFill>
            <w14:solidFill>
              <w14:schemeClr w14:val="tx1"/>
            </w14:solidFill>
          </w14:textFill>
        </w:rPr>
        <w:t>、不可抗力</w:t>
      </w:r>
    </w:p>
    <w:p w14:paraId="5988BDBB">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1.如果双方中任何一方遭遇法律规定的不可抗力，致使合同履行受阻时，履行合同的期限应予延长，延长的期限应由双方协商确定后达成书面协议；</w:t>
      </w:r>
    </w:p>
    <w:p w14:paraId="21476F58">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2.受事故影响的一方应在不可抗力的事故发生后尽</w:t>
      </w:r>
      <w:r>
        <w:rPr>
          <w:rFonts w:hint="eastAsia" w:ascii="仿宋" w:hAnsi="仿宋" w:eastAsia="仿宋"/>
          <w:color w:val="000000" w:themeColor="text1"/>
          <w:sz w:val="24"/>
          <w:szCs w:val="24"/>
          <w:lang w:eastAsia="zh-CN"/>
          <w14:textFill>
            <w14:solidFill>
              <w14:schemeClr w14:val="tx1"/>
            </w14:solidFill>
          </w14:textFill>
        </w:rPr>
        <w:t>快以</w:t>
      </w:r>
      <w:r>
        <w:rPr>
          <w:rFonts w:ascii="仿宋" w:hAnsi="仿宋" w:eastAsia="仿宋"/>
          <w:color w:val="000000" w:themeColor="text1"/>
          <w:sz w:val="24"/>
          <w:szCs w:val="24"/>
          <w:lang w:eastAsia="zh-CN"/>
          <w14:textFill>
            <w14:solidFill>
              <w14:schemeClr w14:val="tx1"/>
            </w14:solidFill>
          </w14:textFill>
        </w:rPr>
        <w:t>书面形式通知另一方，并在事故发生后5天内，将有关部门出具的证明文件送达另一方；</w:t>
      </w:r>
    </w:p>
    <w:p w14:paraId="0F6D9DBF">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0B10FAFB">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十</w:t>
      </w:r>
      <w:r>
        <w:rPr>
          <w:rFonts w:hint="eastAsia" w:ascii="仿宋" w:hAnsi="仿宋" w:eastAsia="仿宋"/>
          <w:color w:val="000000" w:themeColor="text1"/>
          <w:sz w:val="24"/>
          <w:szCs w:val="24"/>
          <w:lang w:val="en-US" w:eastAsia="zh-CN"/>
          <w14:textFill>
            <w14:solidFill>
              <w14:schemeClr w14:val="tx1"/>
            </w14:solidFill>
          </w14:textFill>
        </w:rPr>
        <w:t>五</w:t>
      </w:r>
      <w:r>
        <w:rPr>
          <w:rFonts w:ascii="仿宋" w:hAnsi="仿宋" w:eastAsia="仿宋"/>
          <w:color w:val="000000" w:themeColor="text1"/>
          <w:sz w:val="24"/>
          <w:szCs w:val="24"/>
          <w14:textFill>
            <w14:solidFill>
              <w14:schemeClr w14:val="tx1"/>
            </w14:solidFill>
          </w14:textFill>
        </w:rPr>
        <w:t>、解决</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纠纷的方式</w:t>
      </w:r>
    </w:p>
    <w:p w14:paraId="00DAB206">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1.在执行本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中发生的或与本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有关的争端，双方应通过友好协商解决，协商不成，则采取以下第1种方式解决争议：</w:t>
      </w:r>
    </w:p>
    <w:p w14:paraId="3CADFCC9">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（1）向甲方所在地有管辖权的人民法院提起诉讼；</w:t>
      </w:r>
    </w:p>
    <w:p w14:paraId="4D09FCEC">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（2）向陕西仲裁委员会按其仲裁规则申请仲裁。</w:t>
      </w:r>
    </w:p>
    <w:p w14:paraId="29BE460E">
      <w:pPr>
        <w:pStyle w:val="11"/>
        <w:spacing w:line="338" w:lineRule="auto"/>
        <w:ind w:left="479" w:leftChars="228"/>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2.在诉讼仲裁期间，本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应继续履行。</w:t>
      </w:r>
    </w:p>
    <w:p w14:paraId="749E8317">
      <w:pPr>
        <w:pStyle w:val="11"/>
        <w:spacing w:line="338" w:lineRule="auto"/>
        <w:ind w:left="479" w:leftChars="228"/>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十</w:t>
      </w:r>
      <w:r>
        <w:rPr>
          <w:rFonts w:hint="eastAsia" w:ascii="仿宋" w:hAnsi="仿宋" w:eastAsia="仿宋"/>
          <w:color w:val="000000" w:themeColor="text1"/>
          <w:sz w:val="24"/>
          <w:szCs w:val="24"/>
          <w:lang w:val="en-US" w:eastAsia="zh-CN"/>
          <w14:textFill>
            <w14:solidFill>
              <w14:schemeClr w14:val="tx1"/>
            </w14:solidFill>
          </w14:textFill>
        </w:rPr>
        <w:t>六</w:t>
      </w:r>
      <w:r>
        <w:rPr>
          <w:rFonts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生效及其他</w:t>
      </w:r>
    </w:p>
    <w:p w14:paraId="7FDC7B0C">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1.本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经双方法定代表人或授权代表签字或签章，并加盖双方公章后生效，一式</w:t>
      </w:r>
      <w:r>
        <w:rPr>
          <w:rFonts w:ascii="仿宋" w:hAnsi="仿宋" w:eastAsia="仿宋"/>
          <w:color w:val="000000" w:themeColor="text1"/>
          <w:sz w:val="24"/>
          <w:szCs w:val="24"/>
          <w:u w:val="single"/>
          <w14:textFill>
            <w14:solidFill>
              <w14:schemeClr w14:val="tx1"/>
            </w14:solidFill>
          </w14:textFill>
        </w:rPr>
        <w:t xml:space="preserve"> </w:t>
      </w:r>
      <w:r>
        <w:rPr>
          <w:rFonts w:ascii="仿宋" w:hAnsi="仿宋" w:eastAsia="仿宋"/>
          <w:color w:val="000000" w:themeColor="text1"/>
          <w:sz w:val="24"/>
          <w:szCs w:val="24"/>
          <w:u w:val="single"/>
          <w:lang w:eastAsia="zh-CN"/>
          <w14:textFill>
            <w14:solidFill>
              <w14:schemeClr w14:val="tx1"/>
            </w14:solidFill>
          </w14:textFill>
        </w:rPr>
        <w:t xml:space="preserve">    </w:t>
      </w:r>
      <w:r>
        <w:rPr>
          <w:rFonts w:ascii="仿宋" w:hAnsi="仿宋" w:eastAsia="仿宋"/>
          <w:color w:val="000000" w:themeColor="text1"/>
          <w:sz w:val="24"/>
          <w:szCs w:val="24"/>
          <w:u w:val="single"/>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份，甲方执</w:t>
      </w:r>
      <w:r>
        <w:rPr>
          <w:rFonts w:ascii="仿宋" w:hAnsi="仿宋" w:eastAsia="仿宋"/>
          <w:color w:val="000000" w:themeColor="text1"/>
          <w:sz w:val="24"/>
          <w:szCs w:val="24"/>
          <w:u w:val="single"/>
          <w:lang w:eastAsia="zh-CN"/>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份，乙方执</w:t>
      </w:r>
      <w:r>
        <w:rPr>
          <w:rFonts w:ascii="仿宋" w:hAnsi="仿宋" w:eastAsia="仿宋"/>
          <w:color w:val="000000" w:themeColor="text1"/>
          <w:sz w:val="24"/>
          <w:szCs w:val="24"/>
          <w:u w:val="single"/>
          <w:lang w:eastAsia="zh-CN"/>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份，对双方均具有同等法律效力。</w:t>
      </w:r>
    </w:p>
    <w:p w14:paraId="60BC427E">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2.</w:t>
      </w:r>
      <w:r>
        <w:rPr>
          <w:rFonts w:ascii="仿宋" w:hAnsi="仿宋" w:eastAsia="仿宋"/>
          <w:color w:val="000000" w:themeColor="text1"/>
          <w:sz w:val="24"/>
          <w:szCs w:val="24"/>
          <w14:textFill>
            <w14:solidFill>
              <w14:schemeClr w14:val="tx1"/>
            </w14:solidFill>
          </w14:textFill>
        </w:rPr>
        <w:t>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附件、项目</w:t>
      </w:r>
      <w:r>
        <w:rPr>
          <w:rFonts w:ascii="仿宋" w:hAnsi="仿宋" w:eastAsia="仿宋"/>
          <w:color w:val="000000" w:themeColor="text1"/>
          <w:sz w:val="24"/>
          <w:szCs w:val="24"/>
          <w:lang w:eastAsia="zh-CN"/>
          <w14:textFill>
            <w14:solidFill>
              <w14:schemeClr w14:val="tx1"/>
            </w14:solidFill>
          </w14:textFill>
        </w:rPr>
        <w:t>招标</w:t>
      </w:r>
      <w:r>
        <w:rPr>
          <w:rFonts w:ascii="仿宋" w:hAnsi="仿宋" w:eastAsia="仿宋"/>
          <w:color w:val="000000" w:themeColor="text1"/>
          <w:sz w:val="24"/>
          <w:szCs w:val="24"/>
          <w14:textFill>
            <w14:solidFill>
              <w14:schemeClr w14:val="tx1"/>
            </w14:solidFill>
          </w14:textFill>
        </w:rPr>
        <w:t>文件、乙方对本项目的响应文件为本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的组成部分，具有与本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同等的法律效力；当以上文件出现不一致的情况时，解读顺序为本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lang w:eastAsia="zh-CN"/>
          <w14:textFill>
            <w14:solidFill>
              <w14:schemeClr w14:val="tx1"/>
            </w14:solidFill>
          </w14:textFill>
        </w:rPr>
        <w:t>招标</w:t>
      </w:r>
      <w:r>
        <w:rPr>
          <w:rFonts w:ascii="仿宋" w:hAnsi="仿宋" w:eastAsia="仿宋"/>
          <w:color w:val="000000" w:themeColor="text1"/>
          <w:sz w:val="24"/>
          <w:szCs w:val="24"/>
          <w14:textFill>
            <w14:solidFill>
              <w14:schemeClr w14:val="tx1"/>
            </w14:solidFill>
          </w14:textFill>
        </w:rPr>
        <w:t>文件、响应文件</w:t>
      </w:r>
      <w:r>
        <w:rPr>
          <w:rFonts w:ascii="仿宋" w:hAnsi="仿宋" w:eastAsia="仿宋"/>
          <w:color w:val="000000" w:themeColor="text1"/>
          <w:sz w:val="24"/>
          <w:szCs w:val="24"/>
          <w:lang w:eastAsia="zh-CN"/>
          <w14:textFill>
            <w14:solidFill>
              <w14:schemeClr w14:val="tx1"/>
            </w14:solidFill>
          </w14:textFill>
        </w:rPr>
        <w:t>。</w:t>
      </w:r>
    </w:p>
    <w:p w14:paraId="6F05BB83">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未尽事宜，由</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双方协商另行签订补充</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，补充</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与本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具有同等法律效力。</w:t>
      </w:r>
    </w:p>
    <w:p w14:paraId="5266D534">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4</w:t>
      </w:r>
      <w:r>
        <w:rPr>
          <w:rFonts w:ascii="仿宋" w:hAnsi="仿宋" w:eastAsia="仿宋"/>
          <w:color w:val="000000" w:themeColor="text1"/>
          <w:sz w:val="24"/>
          <w:szCs w:val="24"/>
          <w14:textFill>
            <w14:solidFill>
              <w14:schemeClr w14:val="tx1"/>
            </w14:solidFill>
          </w14:textFill>
        </w:rPr>
        <w:t>.除本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另有约定外，本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一经签订，任何一方不得单方变更或解除。</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变更或解除须经双方协商一致并书面确认后作为</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附件，与本</w:t>
      </w:r>
      <w:r>
        <w:rPr>
          <w:rFonts w:ascii="仿宋" w:hAnsi="仿宋" w:eastAsia="仿宋"/>
          <w:color w:val="000000" w:themeColor="text1"/>
          <w:sz w:val="24"/>
          <w:szCs w:val="24"/>
          <w:lang w:eastAsia="zh-CN"/>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具有同等法律效力。</w:t>
      </w:r>
    </w:p>
    <w:p w14:paraId="0956F95A">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5A6330DC">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76D77C2F">
      <w:pPr>
        <w:pStyle w:val="11"/>
        <w:spacing w:line="338" w:lineRule="auto"/>
        <w:ind w:firstLine="960"/>
        <w:rPr>
          <w:rFonts w:ascii="仿宋" w:hAnsi="仿宋" w:eastAsia="仿宋"/>
          <w:color w:val="000000" w:themeColor="text1"/>
          <w:sz w:val="24"/>
          <w:szCs w:val="24"/>
          <w14:textFill>
            <w14:solidFill>
              <w14:schemeClr w14:val="tx1"/>
            </w14:solidFill>
          </w14:textFill>
        </w:rPr>
      </w:pPr>
    </w:p>
    <w:p w14:paraId="7F3DCDDA">
      <w:pPr>
        <w:pStyle w:val="11"/>
        <w:spacing w:line="338" w:lineRule="auto"/>
        <w:ind w:firstLine="96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（以下无正文为签署页）</w:t>
      </w:r>
    </w:p>
    <w:p w14:paraId="04D22F01">
      <w:pPr>
        <w:pStyle w:val="11"/>
        <w:spacing w:line="338" w:lineRule="auto"/>
        <w:ind w:firstLine="960"/>
        <w:rPr>
          <w:rFonts w:hint="default" w:ascii="仿宋" w:hAnsi="仿宋" w:eastAsia="仿宋"/>
          <w:color w:val="000000" w:themeColor="text1"/>
          <w:sz w:val="24"/>
          <w:szCs w:val="24"/>
          <w14:textFill>
            <w14:solidFill>
              <w14:schemeClr w14:val="tx1"/>
            </w14:solidFill>
          </w14:textFill>
        </w:rPr>
      </w:pPr>
    </w:p>
    <w:p w14:paraId="32F6DA85">
      <w:pPr>
        <w:pStyle w:val="11"/>
        <w:spacing w:line="338" w:lineRule="auto"/>
        <w:ind w:firstLine="960"/>
        <w:rPr>
          <w:rFonts w:hint="default" w:ascii="仿宋" w:hAnsi="仿宋" w:eastAsia="仿宋"/>
          <w:color w:val="000000" w:themeColor="text1"/>
          <w:sz w:val="24"/>
          <w:szCs w:val="24"/>
          <w14:textFill>
            <w14:solidFill>
              <w14:schemeClr w14:val="tx1"/>
            </w14:solidFill>
          </w14:textFill>
        </w:rPr>
      </w:pPr>
    </w:p>
    <w:p w14:paraId="773A79BA">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甲方：</w:t>
      </w:r>
      <w:r>
        <w:rPr>
          <w:rFonts w:ascii="仿宋" w:hAnsi="仿宋" w:eastAsia="仿宋"/>
          <w:color w:val="000000" w:themeColor="text1"/>
          <w:sz w:val="24"/>
          <w:szCs w:val="24"/>
          <w:lang w:eastAsia="zh-CN"/>
          <w14:textFill>
            <w14:solidFill>
              <w14:schemeClr w14:val="tx1"/>
            </w14:solidFill>
          </w14:textFill>
        </w:rPr>
        <w:t>陕西省</w:t>
      </w:r>
      <w:r>
        <w:rPr>
          <w:rFonts w:hint="eastAsia" w:ascii="仿宋" w:hAnsi="仿宋" w:eastAsia="仿宋"/>
          <w:color w:val="000000" w:themeColor="text1"/>
          <w:sz w:val="24"/>
          <w:szCs w:val="24"/>
          <w:lang w:eastAsia="zh-CN"/>
          <w14:textFill>
            <w14:solidFill>
              <w14:schemeClr w14:val="tx1"/>
            </w14:solidFill>
          </w14:textFill>
        </w:rPr>
        <w:t>政务大数据服务中心</w:t>
      </w:r>
    </w:p>
    <w:p w14:paraId="372F3F71">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法定代表人或授权代表（签章）：</w:t>
      </w:r>
    </w:p>
    <w:p w14:paraId="375E9749">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签约日期：</w:t>
      </w:r>
    </w:p>
    <w:p w14:paraId="76ACCE5B">
      <w:pPr>
        <w:pStyle w:val="11"/>
        <w:spacing w:line="338" w:lineRule="auto"/>
        <w:ind w:firstLine="0"/>
        <w:rPr>
          <w:rFonts w:hint="default" w:ascii="仿宋" w:hAnsi="仿宋" w:eastAsia="仿宋"/>
          <w:color w:val="000000" w:themeColor="text1"/>
          <w:sz w:val="24"/>
          <w:szCs w:val="24"/>
          <w:lang w:val="en-US" w:eastAsia="zh-CN"/>
          <w14:textFill>
            <w14:solidFill>
              <w14:schemeClr w14:val="tx1"/>
            </w14:solidFill>
          </w14:textFill>
        </w:rPr>
      </w:pPr>
    </w:p>
    <w:p w14:paraId="7F929BC2">
      <w:pPr>
        <w:pStyle w:val="11"/>
        <w:spacing w:line="338" w:lineRule="auto"/>
        <w:ind w:firstLine="960"/>
        <w:rPr>
          <w:rFonts w:hint="default" w:ascii="仿宋" w:hAnsi="仿宋" w:eastAsia="仿宋"/>
          <w:color w:val="000000" w:themeColor="text1"/>
          <w:sz w:val="24"/>
          <w:szCs w:val="24"/>
          <w14:textFill>
            <w14:solidFill>
              <w14:schemeClr w14:val="tx1"/>
            </w14:solidFill>
          </w14:textFill>
        </w:rPr>
      </w:pPr>
    </w:p>
    <w:p w14:paraId="37D89085">
      <w:pPr>
        <w:pStyle w:val="11"/>
        <w:spacing w:line="338" w:lineRule="auto"/>
        <w:ind w:firstLine="480" w:firstLineChars="200"/>
        <w:rPr>
          <w:rFonts w:hint="default" w:ascii="仿宋" w:hAnsi="仿宋" w:eastAsia="仿宋"/>
          <w:color w:val="000000" w:themeColor="text1"/>
          <w:sz w:val="24"/>
          <w:szCs w:val="24"/>
          <w:lang w:eastAsia="zh-CN"/>
          <w14:textFill>
            <w14:solidFill>
              <w14:schemeClr w14:val="tx1"/>
            </w14:solidFill>
          </w14:textFill>
        </w:rPr>
      </w:pPr>
      <w:r>
        <w:rPr>
          <w:rFonts w:ascii="仿宋" w:hAnsi="仿宋" w:eastAsia="仿宋"/>
          <w:color w:val="000000" w:themeColor="text1"/>
          <w:sz w:val="24"/>
          <w:szCs w:val="24"/>
          <w:lang w:eastAsia="zh-CN"/>
          <w14:textFill>
            <w14:solidFill>
              <w14:schemeClr w14:val="tx1"/>
            </w14:solidFill>
          </w14:textFill>
        </w:rPr>
        <w:t>乙方：</w:t>
      </w:r>
    </w:p>
    <w:p w14:paraId="0F36154F">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法定代表人或授权代表（签章）：</w:t>
      </w:r>
    </w:p>
    <w:p w14:paraId="15F9629D">
      <w:pPr>
        <w:pStyle w:val="11"/>
        <w:spacing w:line="338" w:lineRule="auto"/>
        <w:ind w:firstLine="480" w:firstLineChars="200"/>
        <w:rPr>
          <w:rFonts w:hint="default"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签约日期：</w:t>
      </w:r>
    </w:p>
    <w:p w14:paraId="6B237075">
      <w:pPr>
        <w:spacing w:line="440" w:lineRule="exact"/>
        <w:jc w:val="center"/>
        <w:rPr>
          <w:rFonts w:hint="eastAsia" w:asciiTheme="minorEastAsia" w:hAnsiTheme="minorEastAsia" w:eastAsiaTheme="minorEastAsia" w:cstheme="minorEastAsia"/>
          <w:b/>
          <w:color w:val="auto"/>
          <w:sz w:val="32"/>
          <w:szCs w:val="32"/>
          <w:highlight w:val="none"/>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24D4">
    <w:pPr>
      <w:pStyle w:val="5"/>
      <w:jc w:val="center"/>
      <w:rPr>
        <w:rFonts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043DA4"/>
    <w:multiLevelType w:val="singleLevel"/>
    <w:tmpl w:val="89043DA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56B476BB"/>
    <w:rsid w:val="02CD7086"/>
    <w:rsid w:val="07350929"/>
    <w:rsid w:val="1B1C5874"/>
    <w:rsid w:val="1E502434"/>
    <w:rsid w:val="236B26A5"/>
    <w:rsid w:val="28695261"/>
    <w:rsid w:val="2AC60A5D"/>
    <w:rsid w:val="38AB375F"/>
    <w:rsid w:val="3EBD6CAB"/>
    <w:rsid w:val="42D722D4"/>
    <w:rsid w:val="4C8F20EA"/>
    <w:rsid w:val="56B476BB"/>
    <w:rsid w:val="5E611A65"/>
    <w:rsid w:val="66917E24"/>
    <w:rsid w:val="6FA54153"/>
    <w:rsid w:val="708C1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next w:val="1"/>
    <w:qFormat/>
    <w:uiPriority w:val="0"/>
    <w:pPr>
      <w:spacing w:afterLines="50" w:line="360" w:lineRule="exact"/>
      <w:ind w:firstLine="480" w:firstLineChars="200"/>
    </w:pPr>
    <w:rPr>
      <w:rFonts w:ascii="宋体" w:hAnsi="宋体"/>
      <w:sz w:val="24"/>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7">
    <w:name w:val="Body Text First Indent 2"/>
    <w:basedOn w:val="4"/>
    <w:next w:val="1"/>
    <w:qFormat/>
    <w:uiPriority w:val="0"/>
    <w:pPr>
      <w:tabs>
        <w:tab w:val="left" w:pos="4900"/>
      </w:tabs>
      <w:ind w:firstLine="420"/>
    </w:pPr>
  </w:style>
  <w:style w:type="paragraph" w:customStyle="1" w:styleId="10">
    <w:name w:val="Char Char4 Char Char Char Char"/>
    <w:basedOn w:val="1"/>
    <w:autoRedefine/>
    <w:qFormat/>
    <w:uiPriority w:val="0"/>
    <w:pPr>
      <w:spacing w:line="440" w:lineRule="atLeast"/>
      <w:ind w:firstLine="482" w:firstLineChars="200"/>
    </w:pPr>
    <w:rPr>
      <w:rFonts w:ascii="宋体" w:hAnsi="宋体"/>
      <w:b/>
      <w:color w:val="00000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2">
    <w:name w:val="首行缩进"/>
    <w:basedOn w:val="1"/>
    <w:qFormat/>
    <w:uiPriority w:val="0"/>
    <w:pPr>
      <w:ind w:firstLine="480" w:firstLineChars="200"/>
    </w:pPr>
    <w:rPr>
      <w:rFonts w:ascii="Calibri" w:hAnsi="Calibri"/>
      <w:lang w:val="zh-CN"/>
    </w:rPr>
  </w:style>
  <w:style w:type="paragraph" w:customStyle="1" w:styleId="13">
    <w:name w:val="BodyText1I2"/>
    <w:basedOn w:val="14"/>
    <w:next w:val="1"/>
    <w:qFormat/>
    <w:uiPriority w:val="0"/>
    <w:pPr>
      <w:spacing w:after="120"/>
      <w:ind w:left="420" w:leftChars="200" w:firstLine="420" w:firstLineChars="200"/>
      <w:jc w:val="both"/>
      <w:textAlignment w:val="baseline"/>
    </w:pPr>
    <w:rPr>
      <w:rFonts w:ascii="Calibri" w:hAnsi="Calibri"/>
      <w:sz w:val="21"/>
      <w:szCs w:val="24"/>
    </w:rPr>
  </w:style>
  <w:style w:type="paragraph" w:customStyle="1" w:styleId="14">
    <w:name w:val="BodyTextIndent"/>
    <w:basedOn w:val="1"/>
    <w:qFormat/>
    <w:uiPriority w:val="0"/>
    <w:pPr>
      <w:spacing w:after="120"/>
      <w:ind w:left="200" w:leftChars="200"/>
      <w:jc w:val="both"/>
      <w:textAlignment w:val="baseline"/>
    </w:pPr>
  </w:style>
  <w:style w:type="paragraph" w:customStyle="1" w:styleId="15">
    <w:name w:val="正文1"/>
    <w:basedOn w:val="1"/>
    <w:qFormat/>
    <w:uiPriority w:val="0"/>
    <w:pPr>
      <w:ind w:firstLine="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5296</Words>
  <Characters>5389</Characters>
  <Lines>0</Lines>
  <Paragraphs>0</Paragraphs>
  <TotalTime>0</TotalTime>
  <ScaleCrop>false</ScaleCrop>
  <LinksUpToDate>false</LinksUpToDate>
  <CharactersWithSpaces>5527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2024-08-27T05:12:00Z</dcterms:created>
  <dc:creator>海若</dc:creator>
  <cp:lastModifiedBy>Sun</cp:lastModifiedBy>
  <dcterms:modified xsi:type="dcterms:W3CDTF">2025-06-03T07:23:12Z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7D2915F8F1B04347A8DECA08571703A4_11</vt:lpwstr>
  </property>
  <property fmtid="{D5CDD505-2E9C-101B-9397-08002B2CF9AE}" pid="4" name="KSOTemplateDocerSaveRecord">
    <vt:lpwstr>eyJoZGlkIjoiYzZkYjI3YWY3Y2EyYzFjYzc3Mjc1NjQ2MjIxMjE1MmUiLCJ1c2VySWQiOiI3NjExNDQyMDEifQ==</vt:lpwstr>
  </property>
</Properties>
</file>