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A9BA72">
      <w:pPr>
        <w:pageBreakBefore w:val="0"/>
        <w:widowControl w:val="0"/>
        <w:kinsoku/>
        <w:wordWrap/>
        <w:overflowPunct/>
        <w:topLinePunct w:val="0"/>
        <w:bidi w:val="0"/>
        <w:spacing w:line="520" w:lineRule="exact"/>
        <w:jc w:val="center"/>
        <w:textAlignment w:val="auto"/>
        <w:rPr>
          <w:rFonts w:hint="eastAsia" w:ascii="宋体" w:hAnsi="宋体" w:eastAsia="宋体" w:cs="宋体"/>
          <w:color w:val="000000" w:themeColor="text1"/>
          <w:sz w:val="28"/>
          <w:szCs w:val="28"/>
          <w:highlight w:val="none"/>
          <w14:textFill>
            <w14:solidFill>
              <w14:schemeClr w14:val="tx1"/>
            </w14:solidFill>
          </w14:textFill>
        </w:rPr>
      </w:pPr>
      <w:bookmarkStart w:id="0" w:name="_Toc30119"/>
      <w:r>
        <w:rPr>
          <w:rFonts w:hint="eastAsia" w:ascii="宋体" w:hAnsi="宋体" w:eastAsia="宋体" w:cs="宋体"/>
          <w:color w:val="000000" w:themeColor="text1"/>
          <w:sz w:val="28"/>
          <w:szCs w:val="28"/>
          <w:highlight w:val="none"/>
          <w14:textFill>
            <w14:solidFill>
              <w14:schemeClr w14:val="tx1"/>
            </w14:solidFill>
          </w14:textFill>
        </w:rPr>
        <w:t>政府采购合同条款</w:t>
      </w:r>
      <w:bookmarkEnd w:id="0"/>
    </w:p>
    <w:p w14:paraId="29DE7F5D">
      <w:pPr>
        <w:pStyle w:val="4"/>
        <w:pageBreakBefore w:val="0"/>
        <w:widowControl w:val="0"/>
        <w:kinsoku/>
        <w:wordWrap/>
        <w:overflowPunct/>
        <w:topLinePunct w:val="0"/>
        <w:bidi w:val="0"/>
        <w:spacing w:line="520" w:lineRule="exact"/>
        <w:jc w:val="center"/>
        <w:textAlignment w:val="auto"/>
        <w:rPr>
          <w:rFonts w:hint="eastAsia" w:ascii="宋体" w:hAnsi="宋体" w:eastAsia="宋体" w:cs="宋体"/>
          <w:b/>
          <w:color w:val="000000" w:themeColor="text1"/>
          <w:sz w:val="28"/>
          <w:szCs w:val="28"/>
          <w:highlight w:val="none"/>
          <w14:textFill>
            <w14:solidFill>
              <w14:schemeClr w14:val="tx1"/>
            </w14:solidFill>
          </w14:textFill>
        </w:rPr>
      </w:pPr>
      <w:r>
        <w:rPr>
          <w:rFonts w:hint="eastAsia" w:ascii="宋体" w:hAnsi="宋体" w:eastAsia="宋体" w:cs="宋体"/>
          <w:b/>
          <w:color w:val="000000" w:themeColor="text1"/>
          <w:sz w:val="28"/>
          <w:szCs w:val="28"/>
          <w:highlight w:val="none"/>
          <w14:textFill>
            <w14:solidFill>
              <w14:schemeClr w14:val="tx1"/>
            </w14:solidFill>
          </w14:textFill>
        </w:rPr>
        <w:t>合同示范文本</w:t>
      </w:r>
    </w:p>
    <w:p w14:paraId="5EBC64B7">
      <w:pPr>
        <w:pageBreakBefore w:val="0"/>
        <w:widowControl w:val="0"/>
        <w:kinsoku/>
        <w:wordWrap/>
        <w:overflowPunct/>
        <w:topLinePunct w:val="0"/>
        <w:bidi w:val="0"/>
        <w:adjustRightInd w:val="0"/>
        <w:snapToGrid w:val="0"/>
        <w:spacing w:line="520" w:lineRule="exact"/>
        <w:ind w:firstLine="420" w:firstLineChars="200"/>
        <w:textAlignment w:val="auto"/>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w:t>
      </w:r>
      <w:r>
        <w:rPr>
          <w:rFonts w:hint="eastAsia" w:ascii="宋体" w:hAnsi="宋体" w:eastAsia="宋体" w:cs="宋体"/>
          <w:color w:val="000000" w:themeColor="text1"/>
          <w:szCs w:val="24"/>
          <w:highlight w:val="none"/>
          <w14:textFill>
            <w14:solidFill>
              <w14:schemeClr w14:val="tx1"/>
            </w14:solidFill>
          </w14:textFill>
        </w:rPr>
        <w:t>本格式条款供采购人和</w:t>
      </w:r>
      <w:r>
        <w:rPr>
          <w:rFonts w:hint="eastAsia" w:ascii="宋体" w:hAnsi="宋体" w:eastAsia="宋体" w:cs="宋体"/>
          <w:color w:val="000000" w:themeColor="text1"/>
          <w:szCs w:val="24"/>
          <w:highlight w:val="none"/>
          <w:lang w:val="en-US" w:eastAsia="zh-CN"/>
          <w14:textFill>
            <w14:solidFill>
              <w14:schemeClr w14:val="tx1"/>
            </w14:solidFill>
          </w14:textFill>
        </w:rPr>
        <w:t>中标</w:t>
      </w:r>
      <w:r>
        <w:rPr>
          <w:rFonts w:hint="eastAsia" w:ascii="宋体" w:hAnsi="宋体" w:eastAsia="宋体" w:cs="宋体"/>
          <w:color w:val="000000" w:themeColor="text1"/>
          <w:szCs w:val="24"/>
          <w:highlight w:val="none"/>
          <w14:textFill>
            <w14:solidFill>
              <w14:schemeClr w14:val="tx1"/>
            </w14:solidFill>
          </w14:textFill>
        </w:rPr>
        <w:t>供应商双方签订合同参考，最终以采购人实际签订的合同为准）</w:t>
      </w:r>
    </w:p>
    <w:p w14:paraId="5F5B7BEA">
      <w:pPr>
        <w:pageBreakBefore w:val="0"/>
        <w:widowControl w:val="0"/>
        <w:kinsoku/>
        <w:wordWrap/>
        <w:overflowPunct/>
        <w:topLinePunct w:val="0"/>
        <w:autoSpaceDE w:val="0"/>
        <w:autoSpaceDN w:val="0"/>
        <w:bidi w:val="0"/>
        <w:adjustRightInd w:val="0"/>
        <w:spacing w:line="520" w:lineRule="exact"/>
        <w:ind w:firstLine="480" w:firstLineChars="200"/>
        <w:jc w:val="left"/>
        <w:textAlignment w:val="auto"/>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lang w:val="zh-CN"/>
          <w14:textFill>
            <w14:solidFill>
              <w14:schemeClr w14:val="tx1"/>
            </w14:solidFill>
          </w14:textFill>
        </w:rPr>
        <w:t xml:space="preserve">合同编号： </w:t>
      </w:r>
      <w:r>
        <w:rPr>
          <w:rFonts w:hint="eastAsia" w:ascii="宋体" w:hAnsi="宋体" w:eastAsia="宋体" w:cs="宋体"/>
          <w:color w:val="000000" w:themeColor="text1"/>
          <w:szCs w:val="24"/>
          <w:highlight w:val="none"/>
          <w14:textFill>
            <w14:solidFill>
              <w14:schemeClr w14:val="tx1"/>
            </w14:solidFill>
          </w14:textFill>
        </w:rPr>
        <w:t xml:space="preserve">                             </w:t>
      </w:r>
      <w:r>
        <w:rPr>
          <w:rFonts w:hint="eastAsia" w:ascii="宋体" w:hAnsi="宋体" w:eastAsia="宋体" w:cs="宋体"/>
          <w:color w:val="000000" w:themeColor="text1"/>
          <w:szCs w:val="24"/>
          <w:highlight w:val="none"/>
          <w:lang w:val="zh-CN"/>
          <w14:textFill>
            <w14:solidFill>
              <w14:schemeClr w14:val="tx1"/>
            </w14:solidFill>
          </w14:textFill>
        </w:rPr>
        <w:t xml:space="preserve"> </w:t>
      </w:r>
      <w:r>
        <w:rPr>
          <w:rFonts w:hint="eastAsia" w:ascii="宋体" w:hAnsi="宋体" w:eastAsia="宋体" w:cs="宋体"/>
          <w:color w:val="000000" w:themeColor="text1"/>
          <w:szCs w:val="24"/>
          <w:highlight w:val="none"/>
          <w14:textFill>
            <w14:solidFill>
              <w14:schemeClr w14:val="tx1"/>
            </w14:solidFill>
          </w14:textFill>
        </w:rPr>
        <w:t xml:space="preserve">                              </w:t>
      </w:r>
    </w:p>
    <w:p w14:paraId="49D69706">
      <w:pPr>
        <w:pageBreakBefore w:val="0"/>
        <w:widowControl w:val="0"/>
        <w:kinsoku/>
        <w:wordWrap/>
        <w:overflowPunct/>
        <w:topLinePunct w:val="0"/>
        <w:autoSpaceDE w:val="0"/>
        <w:autoSpaceDN w:val="0"/>
        <w:bidi w:val="0"/>
        <w:adjustRightInd w:val="0"/>
        <w:spacing w:line="520" w:lineRule="exact"/>
        <w:ind w:firstLine="480" w:firstLineChars="200"/>
        <w:jc w:val="left"/>
        <w:textAlignment w:val="auto"/>
        <w:rPr>
          <w:rFonts w:hint="eastAsia" w:ascii="宋体" w:hAnsi="宋体" w:eastAsia="宋体" w:cs="宋体"/>
          <w:color w:val="000000" w:themeColor="text1"/>
          <w:szCs w:val="24"/>
          <w:highlight w:val="none"/>
          <w:u w:val="single"/>
          <w14:textFill>
            <w14:solidFill>
              <w14:schemeClr w14:val="tx1"/>
            </w14:solidFill>
          </w14:textFill>
        </w:rPr>
      </w:pPr>
      <w:r>
        <w:rPr>
          <w:rFonts w:hint="eastAsia" w:ascii="宋体" w:hAnsi="宋体" w:eastAsia="宋体" w:cs="宋体"/>
          <w:color w:val="000000" w:themeColor="text1"/>
          <w:szCs w:val="24"/>
          <w:highlight w:val="none"/>
          <w:lang w:val="zh-CN"/>
          <w14:textFill>
            <w14:solidFill>
              <w14:schemeClr w14:val="tx1"/>
            </w14:solidFill>
          </w14:textFill>
        </w:rPr>
        <w:t>签订时间：</w:t>
      </w:r>
      <w:r>
        <w:rPr>
          <w:rFonts w:hint="eastAsia" w:ascii="宋体" w:hAnsi="宋体" w:eastAsia="宋体" w:cs="宋体"/>
          <w:color w:val="000000" w:themeColor="text1"/>
          <w:szCs w:val="24"/>
          <w:highlight w:val="none"/>
          <w14:textFill>
            <w14:solidFill>
              <w14:schemeClr w14:val="tx1"/>
            </w14:solidFill>
          </w14:textFill>
        </w:rPr>
        <w:t xml:space="preserve">                               </w:t>
      </w:r>
    </w:p>
    <w:p w14:paraId="6D4FE5E0">
      <w:pPr>
        <w:pageBreakBefore w:val="0"/>
        <w:widowControl w:val="0"/>
        <w:kinsoku/>
        <w:wordWrap/>
        <w:overflowPunct/>
        <w:topLinePunct w:val="0"/>
        <w:autoSpaceDE w:val="0"/>
        <w:autoSpaceDN w:val="0"/>
        <w:bidi w:val="0"/>
        <w:adjustRightInd w:val="0"/>
        <w:spacing w:line="520" w:lineRule="exact"/>
        <w:ind w:firstLine="480" w:firstLineChars="200"/>
        <w:jc w:val="left"/>
        <w:textAlignment w:val="auto"/>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lang w:val="zh-CN"/>
          <w14:textFill>
            <w14:solidFill>
              <w14:schemeClr w14:val="tx1"/>
            </w14:solidFill>
          </w14:textFill>
        </w:rPr>
        <w:t>采购人：</w:t>
      </w:r>
      <w:r>
        <w:rPr>
          <w:rFonts w:hint="eastAsia" w:ascii="宋体" w:hAnsi="宋体" w:eastAsia="宋体" w:cs="宋体"/>
          <w:color w:val="000000" w:themeColor="text1"/>
          <w:szCs w:val="24"/>
          <w:highlight w:val="none"/>
          <w:u w:val="single"/>
          <w14:textFill>
            <w14:solidFill>
              <w14:schemeClr w14:val="tx1"/>
            </w14:solidFill>
          </w14:textFill>
        </w:rPr>
        <w:t xml:space="preserve">      </w:t>
      </w:r>
      <w:r>
        <w:rPr>
          <w:rFonts w:hint="eastAsia" w:ascii="宋体" w:hAnsi="宋体" w:eastAsia="宋体" w:cs="宋体"/>
          <w:color w:val="000000" w:themeColor="text1"/>
          <w:szCs w:val="24"/>
          <w:highlight w:val="none"/>
          <w:u w:val="single"/>
          <w:lang w:val="zh-CN"/>
          <w14:textFill>
            <w14:solidFill>
              <w14:schemeClr w14:val="tx1"/>
            </w14:solidFill>
          </w14:textFill>
        </w:rPr>
        <w:t>（甲方）</w:t>
      </w:r>
      <w:r>
        <w:rPr>
          <w:rFonts w:hint="eastAsia" w:ascii="宋体" w:hAnsi="宋体" w:eastAsia="宋体" w:cs="宋体"/>
          <w:color w:val="000000" w:themeColor="text1"/>
          <w:szCs w:val="24"/>
          <w:highlight w:val="none"/>
          <w:u w:val="single"/>
          <w14:textFill>
            <w14:solidFill>
              <w14:schemeClr w14:val="tx1"/>
            </w14:solidFill>
          </w14:textFill>
        </w:rPr>
        <w:t xml:space="preserve">          </w:t>
      </w:r>
      <w:r>
        <w:rPr>
          <w:rFonts w:hint="eastAsia" w:ascii="宋体" w:hAnsi="宋体" w:eastAsia="宋体" w:cs="宋体"/>
          <w:color w:val="000000" w:themeColor="text1"/>
          <w:szCs w:val="24"/>
          <w:highlight w:val="none"/>
          <w14:textFill>
            <w14:solidFill>
              <w14:schemeClr w14:val="tx1"/>
            </w14:solidFill>
          </w14:textFill>
        </w:rPr>
        <w:t xml:space="preserve">  </w:t>
      </w:r>
      <w:r>
        <w:rPr>
          <w:rFonts w:hint="eastAsia" w:ascii="宋体" w:hAnsi="宋体" w:eastAsia="宋体" w:cs="宋体"/>
          <w:color w:val="000000" w:themeColor="text1"/>
          <w:szCs w:val="24"/>
          <w:highlight w:val="none"/>
          <w:lang w:val="zh-CN"/>
          <w14:textFill>
            <w14:solidFill>
              <w14:schemeClr w14:val="tx1"/>
            </w14:solidFill>
          </w14:textFill>
        </w:rPr>
        <w:t xml:space="preserve">   </w:t>
      </w:r>
      <w:r>
        <w:rPr>
          <w:rFonts w:hint="eastAsia" w:ascii="宋体" w:hAnsi="宋体" w:eastAsia="宋体" w:cs="宋体"/>
          <w:color w:val="000000" w:themeColor="text1"/>
          <w:szCs w:val="24"/>
          <w:highlight w:val="none"/>
          <w14:textFill>
            <w14:solidFill>
              <w14:schemeClr w14:val="tx1"/>
            </w14:solidFill>
          </w14:textFill>
        </w:rPr>
        <w:t xml:space="preserve">                       </w:t>
      </w:r>
    </w:p>
    <w:p w14:paraId="44453370">
      <w:pPr>
        <w:pageBreakBefore w:val="0"/>
        <w:widowControl w:val="0"/>
        <w:kinsoku/>
        <w:wordWrap/>
        <w:overflowPunct/>
        <w:topLinePunct w:val="0"/>
        <w:autoSpaceDE w:val="0"/>
        <w:autoSpaceDN w:val="0"/>
        <w:bidi w:val="0"/>
        <w:adjustRightInd w:val="0"/>
        <w:spacing w:line="520" w:lineRule="exact"/>
        <w:ind w:firstLine="480" w:firstLineChars="200"/>
        <w:jc w:val="left"/>
        <w:textAlignment w:val="auto"/>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lang w:val="zh-CN"/>
          <w14:textFill>
            <w14:solidFill>
              <w14:schemeClr w14:val="tx1"/>
            </w14:solidFill>
          </w14:textFill>
        </w:rPr>
        <w:t>供应商：</w:t>
      </w:r>
      <w:r>
        <w:rPr>
          <w:rFonts w:hint="eastAsia" w:ascii="宋体" w:hAnsi="宋体" w:eastAsia="宋体" w:cs="宋体"/>
          <w:color w:val="000000" w:themeColor="text1"/>
          <w:szCs w:val="24"/>
          <w:highlight w:val="none"/>
          <w:u w:val="single"/>
          <w14:textFill>
            <w14:solidFill>
              <w14:schemeClr w14:val="tx1"/>
            </w14:solidFill>
          </w14:textFill>
        </w:rPr>
        <w:t xml:space="preserve">      </w:t>
      </w:r>
      <w:r>
        <w:rPr>
          <w:rFonts w:hint="eastAsia" w:ascii="宋体" w:hAnsi="宋体" w:eastAsia="宋体" w:cs="宋体"/>
          <w:color w:val="000000" w:themeColor="text1"/>
          <w:szCs w:val="24"/>
          <w:highlight w:val="none"/>
          <w:u w:val="single"/>
          <w:lang w:val="zh-CN"/>
          <w14:textFill>
            <w14:solidFill>
              <w14:schemeClr w14:val="tx1"/>
            </w14:solidFill>
          </w14:textFill>
        </w:rPr>
        <w:t>（乙方）</w:t>
      </w:r>
      <w:r>
        <w:rPr>
          <w:rFonts w:hint="eastAsia" w:ascii="宋体" w:hAnsi="宋体" w:eastAsia="宋体" w:cs="宋体"/>
          <w:color w:val="000000" w:themeColor="text1"/>
          <w:szCs w:val="24"/>
          <w:highlight w:val="none"/>
          <w:u w:val="single"/>
          <w14:textFill>
            <w14:solidFill>
              <w14:schemeClr w14:val="tx1"/>
            </w14:solidFill>
          </w14:textFill>
        </w:rPr>
        <w:t xml:space="preserve">          </w:t>
      </w:r>
      <w:r>
        <w:rPr>
          <w:rFonts w:hint="eastAsia" w:ascii="宋体" w:hAnsi="宋体" w:eastAsia="宋体" w:cs="宋体"/>
          <w:color w:val="000000" w:themeColor="text1"/>
          <w:szCs w:val="24"/>
          <w:highlight w:val="none"/>
          <w14:textFill>
            <w14:solidFill>
              <w14:schemeClr w14:val="tx1"/>
            </w14:solidFill>
          </w14:textFill>
        </w:rPr>
        <w:t xml:space="preserve">                         </w:t>
      </w:r>
    </w:p>
    <w:p w14:paraId="6AEDC9AA">
      <w:pPr>
        <w:pageBreakBefore w:val="0"/>
        <w:widowControl w:val="0"/>
        <w:kinsoku/>
        <w:wordWrap/>
        <w:overflowPunct/>
        <w:topLinePunct w:val="0"/>
        <w:bidi w:val="0"/>
        <w:adjustRightInd w:val="0"/>
        <w:snapToGrid w:val="0"/>
        <w:spacing w:line="520" w:lineRule="exact"/>
        <w:ind w:firstLine="480" w:firstLineChars="200"/>
        <w:textAlignment w:val="auto"/>
        <w:rPr>
          <w:rFonts w:hint="eastAsia" w:ascii="宋体" w:hAnsi="宋体" w:eastAsia="宋体" w:cs="宋体"/>
          <w:color w:val="auto"/>
          <w:sz w:val="24"/>
          <w:szCs w:val="32"/>
          <w:highlight w:val="none"/>
          <w:u w:val="single"/>
        </w:rPr>
      </w:pPr>
      <w:r>
        <w:rPr>
          <w:rFonts w:hint="eastAsia" w:ascii="宋体" w:hAnsi="宋体" w:eastAsia="宋体" w:cs="宋体"/>
          <w:color w:val="000000" w:themeColor="text1"/>
          <w:szCs w:val="24"/>
          <w:highlight w:val="none"/>
          <w:lang w:val="zh-CN"/>
          <w14:textFill>
            <w14:solidFill>
              <w14:schemeClr w14:val="tx1"/>
            </w14:solidFill>
          </w14:textFill>
        </w:rPr>
        <w:t>根据《中华人民共和国政府采购法》及实施条例、《中华人民共和国</w:t>
      </w:r>
      <w:r>
        <w:rPr>
          <w:rFonts w:hint="eastAsia" w:ascii="宋体" w:hAnsi="宋体" w:eastAsia="宋体" w:cs="宋体"/>
          <w:color w:val="000000" w:themeColor="text1"/>
          <w:szCs w:val="24"/>
          <w:highlight w:val="none"/>
          <w14:textFill>
            <w14:solidFill>
              <w14:schemeClr w14:val="tx1"/>
            </w14:solidFill>
          </w14:textFill>
        </w:rPr>
        <w:t>民法典</w:t>
      </w:r>
      <w:r>
        <w:rPr>
          <w:rFonts w:hint="eastAsia" w:ascii="宋体" w:hAnsi="宋体" w:eastAsia="宋体" w:cs="宋体"/>
          <w:color w:val="000000" w:themeColor="text1"/>
          <w:szCs w:val="24"/>
          <w:highlight w:val="none"/>
          <w:lang w:val="zh-CN"/>
          <w14:textFill>
            <w14:solidFill>
              <w14:schemeClr w14:val="tx1"/>
            </w14:solidFill>
          </w14:textFill>
        </w:rPr>
        <w:t>》和</w:t>
      </w:r>
      <w:r>
        <w:rPr>
          <w:rFonts w:hint="eastAsia" w:ascii="宋体" w:hAnsi="宋体" w:eastAsia="宋体" w:cs="宋体"/>
          <w:color w:val="000000" w:themeColor="text1"/>
          <w:szCs w:val="24"/>
          <w:highlight w:val="none"/>
          <w:u w:val="single"/>
          <w:lang w:eastAsia="zh-CN"/>
          <w14:textFill>
            <w14:solidFill>
              <w14:schemeClr w14:val="tx1"/>
            </w14:solidFill>
          </w14:textFill>
        </w:rPr>
        <w:t>（</w:t>
      </w:r>
      <w:r>
        <w:rPr>
          <w:rFonts w:hint="eastAsia" w:ascii="宋体" w:hAnsi="宋体" w:eastAsia="宋体" w:cs="宋体"/>
          <w:color w:val="000000" w:themeColor="text1"/>
          <w:szCs w:val="24"/>
          <w:highlight w:val="none"/>
          <w:u w:val="single"/>
          <w:lang w:val="en-US" w:eastAsia="zh-CN"/>
          <w14:textFill>
            <w14:solidFill>
              <w14:schemeClr w14:val="tx1"/>
            </w14:solidFill>
          </w14:textFill>
        </w:rPr>
        <w:t>项目名称</w:t>
      </w:r>
      <w:r>
        <w:rPr>
          <w:rFonts w:hint="eastAsia" w:ascii="宋体" w:hAnsi="宋体" w:eastAsia="宋体" w:cs="宋体"/>
          <w:color w:val="000000" w:themeColor="text1"/>
          <w:szCs w:val="24"/>
          <w:highlight w:val="none"/>
          <w:u w:val="single"/>
          <w:lang w:eastAsia="zh-CN"/>
          <w14:textFill>
            <w14:solidFill>
              <w14:schemeClr w14:val="tx1"/>
            </w14:solidFill>
          </w14:textFill>
        </w:rPr>
        <w:t>）</w:t>
      </w:r>
      <w:r>
        <w:rPr>
          <w:rFonts w:hint="eastAsia" w:ascii="宋体" w:hAnsi="宋体" w:eastAsia="宋体" w:cs="宋体"/>
          <w:color w:val="000000" w:themeColor="text1"/>
          <w:szCs w:val="24"/>
          <w:highlight w:val="none"/>
          <w:u w:val="single"/>
          <w:lang w:val="zh-CN"/>
          <w14:textFill>
            <w14:solidFill>
              <w14:schemeClr w14:val="tx1"/>
            </w14:solidFill>
          </w14:textFill>
        </w:rPr>
        <w:t xml:space="preserve">（项目编号：          </w:t>
      </w:r>
      <w:r>
        <w:rPr>
          <w:rFonts w:hint="eastAsia" w:ascii="宋体" w:hAnsi="宋体" w:eastAsia="宋体" w:cs="宋体"/>
          <w:color w:val="000000" w:themeColor="text1"/>
          <w:szCs w:val="24"/>
          <w:highlight w:val="none"/>
          <w:lang w:val="zh-CN"/>
          <w14:textFill>
            <w14:solidFill>
              <w14:schemeClr w14:val="tx1"/>
            </w14:solidFill>
          </w14:textFill>
        </w:rPr>
        <w:t>）的</w:t>
      </w:r>
      <w:r>
        <w:rPr>
          <w:rFonts w:hint="eastAsia" w:ascii="宋体" w:hAnsi="宋体" w:eastAsia="宋体" w:cs="宋体"/>
          <w:color w:val="000000" w:themeColor="text1"/>
          <w:szCs w:val="24"/>
          <w:highlight w:val="none"/>
          <w14:textFill>
            <w14:solidFill>
              <w14:schemeClr w14:val="tx1"/>
            </w14:solidFill>
          </w14:textFill>
        </w:rPr>
        <w:t>招标</w:t>
      </w:r>
      <w:r>
        <w:rPr>
          <w:rFonts w:hint="eastAsia" w:ascii="宋体" w:hAnsi="宋体" w:eastAsia="宋体" w:cs="宋体"/>
          <w:color w:val="000000" w:themeColor="text1"/>
          <w:szCs w:val="24"/>
          <w:highlight w:val="none"/>
          <w:lang w:val="zh-CN"/>
          <w14:textFill>
            <w14:solidFill>
              <w14:schemeClr w14:val="tx1"/>
            </w14:solidFill>
          </w14:textFill>
        </w:rPr>
        <w:t>文件、</w:t>
      </w:r>
      <w:r>
        <w:rPr>
          <w:rFonts w:hint="eastAsia" w:ascii="宋体" w:hAnsi="宋体" w:eastAsia="宋体" w:cs="宋体"/>
          <w:color w:val="000000" w:themeColor="text1"/>
          <w:szCs w:val="24"/>
          <w:highlight w:val="none"/>
          <w14:textFill>
            <w14:solidFill>
              <w14:schemeClr w14:val="tx1"/>
            </w14:solidFill>
          </w14:textFill>
        </w:rPr>
        <w:t>投标</w:t>
      </w:r>
      <w:r>
        <w:rPr>
          <w:rFonts w:hint="eastAsia" w:ascii="宋体" w:hAnsi="宋体" w:eastAsia="宋体" w:cs="宋体"/>
          <w:color w:val="000000" w:themeColor="text1"/>
          <w:szCs w:val="24"/>
          <w:highlight w:val="none"/>
          <w:lang w:val="zh-CN"/>
          <w14:textFill>
            <w14:solidFill>
              <w14:schemeClr w14:val="tx1"/>
            </w14:solidFill>
          </w14:textFill>
        </w:rPr>
        <w:t>文件等有关规定，为确保甲方采购项目的顺利实施，甲、乙双方在平等自愿原则下签订本合同，并共同遵守如下条款：</w:t>
      </w:r>
    </w:p>
    <w:p w14:paraId="5EE88384">
      <w:pPr>
        <w:pageBreakBefore w:val="0"/>
        <w:widowControl w:val="0"/>
        <w:kinsoku/>
        <w:wordWrap/>
        <w:overflowPunct/>
        <w:topLinePunct w:val="0"/>
        <w:bidi w:val="0"/>
        <w:spacing w:line="520" w:lineRule="exact"/>
        <w:textAlignment w:val="auto"/>
        <w:rPr>
          <w:rFonts w:hint="eastAsia" w:ascii="宋体" w:hAnsi="宋体" w:eastAsia="宋体" w:cs="宋体"/>
          <w:b/>
          <w:color w:val="auto"/>
          <w:sz w:val="24"/>
          <w:szCs w:val="32"/>
          <w:highlight w:val="none"/>
        </w:rPr>
      </w:pPr>
      <w:r>
        <w:rPr>
          <w:rFonts w:hint="eastAsia" w:ascii="宋体" w:hAnsi="宋体" w:eastAsia="宋体" w:cs="宋体"/>
          <w:b/>
          <w:color w:val="auto"/>
          <w:sz w:val="24"/>
          <w:szCs w:val="32"/>
          <w:highlight w:val="none"/>
        </w:rPr>
        <w:t>一、项目概况</w:t>
      </w:r>
    </w:p>
    <w:p w14:paraId="01B2459B">
      <w:pPr>
        <w:pageBreakBefore w:val="0"/>
        <w:widowControl w:val="0"/>
        <w:kinsoku/>
        <w:wordWrap/>
        <w:overflowPunct/>
        <w:topLinePunct w:val="0"/>
        <w:bidi w:val="0"/>
        <w:adjustRightInd w:val="0"/>
        <w:snapToGrid w:val="0"/>
        <w:spacing w:line="520" w:lineRule="exact"/>
        <w:ind w:firstLine="475" w:firstLineChars="198"/>
        <w:textAlignment w:val="auto"/>
        <w:rPr>
          <w:rFonts w:hint="eastAsia" w:ascii="宋体" w:hAnsi="宋体" w:eastAsia="宋体" w:cs="宋体"/>
          <w:color w:val="auto"/>
          <w:sz w:val="24"/>
          <w:szCs w:val="32"/>
          <w:highlight w:val="none"/>
          <w:lang w:eastAsia="zh-CN"/>
        </w:rPr>
      </w:pPr>
      <w:r>
        <w:rPr>
          <w:rFonts w:hint="eastAsia" w:ascii="宋体" w:hAnsi="宋体" w:eastAsia="宋体" w:cs="宋体"/>
          <w:color w:val="auto"/>
          <w:sz w:val="24"/>
          <w:szCs w:val="32"/>
          <w:highlight w:val="none"/>
        </w:rPr>
        <w:t>1</w:t>
      </w:r>
      <w:r>
        <w:rPr>
          <w:rFonts w:hint="eastAsia" w:ascii="宋体" w:hAnsi="宋体" w:eastAsia="宋体" w:cs="宋体"/>
          <w:color w:val="auto"/>
          <w:sz w:val="24"/>
          <w:szCs w:val="32"/>
          <w:highlight w:val="none"/>
          <w:lang w:eastAsia="zh-CN"/>
        </w:rPr>
        <w:t>、</w:t>
      </w:r>
      <w:r>
        <w:rPr>
          <w:rFonts w:hint="eastAsia" w:ascii="宋体" w:hAnsi="宋体" w:eastAsia="宋体" w:cs="宋体"/>
          <w:color w:val="auto"/>
          <w:sz w:val="24"/>
          <w:szCs w:val="32"/>
          <w:highlight w:val="none"/>
        </w:rPr>
        <w:t>项目名称：</w:t>
      </w:r>
      <w:r>
        <w:rPr>
          <w:rFonts w:hint="eastAsia" w:ascii="宋体" w:hAnsi="宋体" w:eastAsia="宋体" w:cs="宋体"/>
          <w:color w:val="auto"/>
          <w:sz w:val="24"/>
          <w:szCs w:val="32"/>
          <w:highlight w:val="none"/>
          <w:u w:val="single"/>
        </w:rPr>
        <w:t xml:space="preserve"> </w:t>
      </w:r>
      <w:r>
        <w:rPr>
          <w:rFonts w:hint="eastAsia" w:ascii="宋体" w:hAnsi="宋体" w:eastAsia="宋体" w:cs="宋体"/>
          <w:color w:val="auto"/>
          <w:sz w:val="24"/>
          <w:szCs w:val="32"/>
          <w:highlight w:val="none"/>
          <w:u w:val="single"/>
          <w:lang w:val="en-US" w:eastAsia="zh-CN"/>
        </w:rPr>
        <w:t xml:space="preserve">                                           </w:t>
      </w:r>
      <w:r>
        <w:rPr>
          <w:rFonts w:hint="eastAsia" w:ascii="宋体" w:hAnsi="宋体" w:eastAsia="宋体" w:cs="宋体"/>
          <w:color w:val="auto"/>
          <w:sz w:val="24"/>
          <w:szCs w:val="32"/>
          <w:highlight w:val="none"/>
          <w:u w:val="single"/>
        </w:rPr>
        <w:t xml:space="preserve"> </w:t>
      </w:r>
      <w:r>
        <w:rPr>
          <w:rFonts w:hint="eastAsia" w:ascii="宋体" w:hAnsi="宋体" w:eastAsia="宋体" w:cs="宋体"/>
          <w:color w:val="auto"/>
          <w:sz w:val="24"/>
          <w:szCs w:val="32"/>
          <w:highlight w:val="none"/>
          <w:lang w:eastAsia="zh-CN"/>
        </w:rPr>
        <w:t>。</w:t>
      </w:r>
    </w:p>
    <w:p w14:paraId="05D35AEB">
      <w:pPr>
        <w:pageBreakBefore w:val="0"/>
        <w:widowControl w:val="0"/>
        <w:kinsoku/>
        <w:wordWrap/>
        <w:overflowPunct/>
        <w:topLinePunct w:val="0"/>
        <w:bidi w:val="0"/>
        <w:adjustRightInd w:val="0"/>
        <w:snapToGrid w:val="0"/>
        <w:spacing w:line="520" w:lineRule="exact"/>
        <w:ind w:firstLine="475" w:firstLineChars="198"/>
        <w:textAlignment w:val="auto"/>
        <w:rPr>
          <w:rFonts w:hint="eastAsia" w:ascii="宋体" w:hAnsi="宋体" w:eastAsia="宋体" w:cs="宋体"/>
          <w:color w:val="auto"/>
          <w:sz w:val="24"/>
          <w:szCs w:val="32"/>
          <w:highlight w:val="none"/>
          <w:u w:val="single"/>
          <w:lang w:eastAsia="zh-CN"/>
        </w:rPr>
      </w:pPr>
      <w:r>
        <w:rPr>
          <w:rFonts w:hint="eastAsia" w:ascii="宋体" w:hAnsi="宋体" w:eastAsia="宋体" w:cs="宋体"/>
          <w:color w:val="auto"/>
          <w:sz w:val="24"/>
          <w:szCs w:val="32"/>
          <w:highlight w:val="none"/>
        </w:rPr>
        <w:t>2</w:t>
      </w:r>
      <w:r>
        <w:rPr>
          <w:rFonts w:hint="eastAsia" w:ascii="宋体" w:hAnsi="宋体" w:eastAsia="宋体" w:cs="宋体"/>
          <w:color w:val="auto"/>
          <w:sz w:val="24"/>
          <w:szCs w:val="32"/>
          <w:highlight w:val="none"/>
          <w:lang w:eastAsia="zh-CN"/>
        </w:rPr>
        <w:t>、</w:t>
      </w:r>
      <w:r>
        <w:rPr>
          <w:rFonts w:hint="eastAsia" w:ascii="宋体" w:hAnsi="宋体" w:eastAsia="宋体" w:cs="宋体"/>
          <w:color w:val="auto"/>
          <w:sz w:val="24"/>
          <w:szCs w:val="32"/>
          <w:highlight w:val="none"/>
        </w:rPr>
        <w:t>项目地点：</w:t>
      </w:r>
      <w:r>
        <w:rPr>
          <w:rFonts w:hint="eastAsia" w:ascii="宋体" w:hAnsi="宋体" w:eastAsia="宋体" w:cs="宋体"/>
          <w:color w:val="auto"/>
          <w:sz w:val="24"/>
          <w:szCs w:val="32"/>
          <w:highlight w:val="none"/>
          <w:u w:val="single"/>
        </w:rPr>
        <w:t xml:space="preserve"> </w:t>
      </w:r>
      <w:r>
        <w:rPr>
          <w:rFonts w:hint="eastAsia" w:ascii="宋体" w:hAnsi="宋体" w:eastAsia="宋体" w:cs="宋体"/>
          <w:color w:val="auto"/>
          <w:sz w:val="24"/>
          <w:szCs w:val="32"/>
          <w:highlight w:val="none"/>
          <w:u w:val="single"/>
          <w:lang w:val="en-US" w:eastAsia="zh-CN"/>
        </w:rPr>
        <w:t>西安市</w:t>
      </w:r>
      <w:r>
        <w:rPr>
          <w:rFonts w:hint="eastAsia" w:ascii="宋体" w:hAnsi="宋体" w:eastAsia="宋体" w:cs="宋体"/>
          <w:color w:val="auto"/>
          <w:sz w:val="24"/>
          <w:szCs w:val="32"/>
          <w:highlight w:val="none"/>
          <w:u w:val="single"/>
        </w:rPr>
        <w:t xml:space="preserve">  </w:t>
      </w:r>
      <w:r>
        <w:rPr>
          <w:rFonts w:hint="eastAsia" w:ascii="宋体" w:hAnsi="宋体" w:eastAsia="宋体" w:cs="宋体"/>
          <w:color w:val="auto"/>
          <w:sz w:val="24"/>
          <w:szCs w:val="32"/>
          <w:highlight w:val="none"/>
          <w:lang w:eastAsia="zh-CN"/>
        </w:rPr>
        <w:t>。</w:t>
      </w:r>
    </w:p>
    <w:p w14:paraId="1BFD4619">
      <w:pPr>
        <w:pageBreakBefore w:val="0"/>
        <w:widowControl w:val="0"/>
        <w:kinsoku/>
        <w:wordWrap/>
        <w:overflowPunct/>
        <w:topLinePunct w:val="0"/>
        <w:bidi w:val="0"/>
        <w:adjustRightInd w:val="0"/>
        <w:snapToGrid w:val="0"/>
        <w:spacing w:line="520" w:lineRule="exact"/>
        <w:ind w:firstLine="475" w:firstLineChars="198"/>
        <w:jc w:val="left"/>
        <w:textAlignment w:val="auto"/>
        <w:rPr>
          <w:rFonts w:hint="eastAsia" w:ascii="宋体" w:hAnsi="宋体" w:eastAsia="宋体" w:cs="宋体"/>
          <w:color w:val="auto"/>
          <w:sz w:val="24"/>
          <w:szCs w:val="32"/>
          <w:highlight w:val="none"/>
          <w:lang w:val="en-US" w:eastAsia="zh-CN"/>
        </w:rPr>
      </w:pPr>
      <w:r>
        <w:rPr>
          <w:rFonts w:hint="eastAsia" w:ascii="宋体" w:hAnsi="宋体" w:eastAsia="宋体" w:cs="宋体"/>
          <w:color w:val="auto"/>
          <w:sz w:val="24"/>
          <w:szCs w:val="32"/>
          <w:highlight w:val="none"/>
        </w:rPr>
        <w:t>3</w:t>
      </w:r>
      <w:r>
        <w:rPr>
          <w:rFonts w:hint="eastAsia" w:ascii="宋体" w:hAnsi="宋体" w:eastAsia="宋体" w:cs="宋体"/>
          <w:color w:val="auto"/>
          <w:sz w:val="24"/>
          <w:szCs w:val="32"/>
          <w:highlight w:val="none"/>
          <w:lang w:eastAsia="zh-CN"/>
        </w:rPr>
        <w:t>、</w:t>
      </w:r>
      <w:r>
        <w:rPr>
          <w:rFonts w:hint="eastAsia" w:ascii="宋体" w:hAnsi="宋体" w:eastAsia="宋体" w:cs="宋体"/>
          <w:color w:val="auto"/>
          <w:sz w:val="24"/>
          <w:szCs w:val="32"/>
          <w:highlight w:val="none"/>
          <w:lang w:val="en-US" w:eastAsia="zh-CN"/>
        </w:rPr>
        <w:t>采购清单及数量：</w:t>
      </w:r>
    </w:p>
    <w:tbl>
      <w:tblPr>
        <w:tblStyle w:val="5"/>
        <w:tblpPr w:leftFromText="180" w:rightFromText="180" w:vertAnchor="text" w:horzAnchor="margin" w:tblpY="309"/>
        <w:tblW w:w="5045"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 w:type="dxa"/>
          <w:bottom w:w="0" w:type="dxa"/>
          <w:right w:w="10" w:type="dxa"/>
        </w:tblCellMar>
      </w:tblPr>
      <w:tblGrid>
        <w:gridCol w:w="692"/>
        <w:gridCol w:w="1286"/>
        <w:gridCol w:w="1763"/>
        <w:gridCol w:w="1100"/>
        <w:gridCol w:w="1073"/>
        <w:gridCol w:w="1139"/>
        <w:gridCol w:w="1358"/>
      </w:tblGrid>
      <w:tr w14:paraId="6D3F728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 w:type="dxa"/>
            <w:bottom w:w="0" w:type="dxa"/>
            <w:right w:w="10" w:type="dxa"/>
          </w:tblCellMar>
        </w:tblPrEx>
        <w:tc>
          <w:tcPr>
            <w:tcW w:w="411" w:type="pct"/>
            <w:tcBorders>
              <w:top w:val="single" w:color="auto" w:sz="12" w:space="0"/>
              <w:left w:val="single" w:color="auto" w:sz="12" w:space="0"/>
              <w:bottom w:val="single" w:color="auto" w:sz="4" w:space="0"/>
              <w:right w:val="single" w:color="auto" w:sz="4" w:space="0"/>
            </w:tcBorders>
            <w:vAlign w:val="center"/>
          </w:tcPr>
          <w:p w14:paraId="3BA0FDE6">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序号</w:t>
            </w:r>
          </w:p>
        </w:tc>
        <w:tc>
          <w:tcPr>
            <w:tcW w:w="764" w:type="pct"/>
            <w:tcBorders>
              <w:top w:val="single" w:color="auto" w:sz="12" w:space="0"/>
              <w:left w:val="single" w:color="auto" w:sz="4" w:space="0"/>
              <w:bottom w:val="single" w:color="auto" w:sz="4" w:space="0"/>
              <w:right w:val="single" w:color="auto" w:sz="4" w:space="0"/>
            </w:tcBorders>
            <w:vAlign w:val="center"/>
          </w:tcPr>
          <w:p w14:paraId="4ACB7CBE">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设备名称</w:t>
            </w:r>
          </w:p>
        </w:tc>
        <w:tc>
          <w:tcPr>
            <w:tcW w:w="1048" w:type="pct"/>
            <w:tcBorders>
              <w:top w:val="single" w:color="auto" w:sz="12" w:space="0"/>
              <w:left w:val="single" w:color="auto" w:sz="4" w:space="0"/>
              <w:bottom w:val="single" w:color="auto" w:sz="4" w:space="0"/>
              <w:right w:val="single" w:color="auto" w:sz="4" w:space="0"/>
            </w:tcBorders>
            <w:vAlign w:val="center"/>
          </w:tcPr>
          <w:p w14:paraId="7553BF63">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品牌和</w:t>
            </w:r>
            <w:bookmarkStart w:id="1" w:name="_GoBack"/>
            <w:bookmarkEnd w:id="1"/>
            <w:r>
              <w:rPr>
                <w:rFonts w:hint="eastAsia" w:ascii="仿宋" w:hAnsi="仿宋" w:eastAsia="仿宋" w:cs="仿宋"/>
                <w:sz w:val="21"/>
                <w:szCs w:val="21"/>
                <w:highlight w:val="none"/>
                <w:lang w:val="en-US" w:eastAsia="zh-CN"/>
              </w:rPr>
              <w:t>规格型号</w:t>
            </w:r>
          </w:p>
        </w:tc>
        <w:tc>
          <w:tcPr>
            <w:tcW w:w="654" w:type="pct"/>
            <w:tcBorders>
              <w:top w:val="single" w:color="auto" w:sz="12" w:space="0"/>
              <w:left w:val="single" w:color="auto" w:sz="4" w:space="0"/>
              <w:bottom w:val="single" w:color="auto" w:sz="4" w:space="0"/>
              <w:right w:val="single" w:color="auto" w:sz="4" w:space="0"/>
            </w:tcBorders>
            <w:vAlign w:val="center"/>
          </w:tcPr>
          <w:p w14:paraId="040F93AE">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制造商</w:t>
            </w:r>
          </w:p>
        </w:tc>
        <w:tc>
          <w:tcPr>
            <w:tcW w:w="638" w:type="pct"/>
            <w:tcBorders>
              <w:top w:val="single" w:color="auto" w:sz="12" w:space="0"/>
              <w:left w:val="single" w:color="auto" w:sz="4" w:space="0"/>
              <w:bottom w:val="single" w:color="auto" w:sz="4" w:space="0"/>
              <w:right w:val="single" w:color="auto" w:sz="4" w:space="0"/>
            </w:tcBorders>
            <w:vAlign w:val="center"/>
          </w:tcPr>
          <w:p w14:paraId="127E9140">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数量</w:t>
            </w:r>
          </w:p>
        </w:tc>
        <w:tc>
          <w:tcPr>
            <w:tcW w:w="677" w:type="pct"/>
            <w:tcBorders>
              <w:top w:val="single" w:color="auto" w:sz="12" w:space="0"/>
              <w:left w:val="single" w:color="auto" w:sz="4" w:space="0"/>
              <w:bottom w:val="single" w:color="auto" w:sz="4" w:space="0"/>
              <w:right w:val="single" w:color="auto" w:sz="4" w:space="0"/>
            </w:tcBorders>
            <w:vAlign w:val="center"/>
          </w:tcPr>
          <w:p w14:paraId="67D6F4AB">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宋体" w:hAnsi="宋体" w:eastAsia="宋体" w:cs="宋体"/>
                <w:b w:val="0"/>
                <w:bCs w:val="0"/>
                <w:sz w:val="24"/>
                <w:szCs w:val="24"/>
              </w:rPr>
            </w:pPr>
            <w:r>
              <w:rPr>
                <w:rFonts w:hint="eastAsia" w:ascii="仿宋" w:hAnsi="仿宋" w:eastAsia="仿宋" w:cs="仿宋"/>
                <w:sz w:val="21"/>
                <w:szCs w:val="21"/>
                <w:highlight w:val="none"/>
                <w:lang w:val="en-US" w:eastAsia="zh-CN"/>
              </w:rPr>
              <w:t>所报</w:t>
            </w:r>
            <w:r>
              <w:rPr>
                <w:rFonts w:hint="eastAsia" w:ascii="仿宋" w:hAnsi="仿宋" w:eastAsia="仿宋" w:cs="仿宋"/>
                <w:sz w:val="21"/>
                <w:szCs w:val="21"/>
                <w:highlight w:val="none"/>
              </w:rPr>
              <w:t>单价</w:t>
            </w:r>
          </w:p>
        </w:tc>
        <w:tc>
          <w:tcPr>
            <w:tcW w:w="805" w:type="pct"/>
            <w:tcBorders>
              <w:top w:val="single" w:color="auto" w:sz="12" w:space="0"/>
              <w:left w:val="single" w:color="auto" w:sz="4" w:space="0"/>
              <w:bottom w:val="single" w:color="auto" w:sz="4" w:space="0"/>
              <w:right w:val="single" w:color="auto" w:sz="12" w:space="0"/>
            </w:tcBorders>
            <w:vAlign w:val="center"/>
          </w:tcPr>
          <w:p w14:paraId="4FD641D2">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宋体" w:hAnsi="宋体" w:eastAsia="宋体" w:cs="宋体"/>
                <w:b w:val="0"/>
                <w:bCs w:val="0"/>
                <w:sz w:val="24"/>
                <w:szCs w:val="24"/>
              </w:rPr>
            </w:pPr>
            <w:r>
              <w:rPr>
                <w:rFonts w:hint="eastAsia" w:ascii="仿宋" w:hAnsi="仿宋" w:eastAsia="仿宋" w:cs="仿宋"/>
                <w:sz w:val="21"/>
                <w:szCs w:val="21"/>
                <w:highlight w:val="none"/>
                <w:lang w:val="en-US" w:eastAsia="zh-CN"/>
              </w:rPr>
              <w:t>合计</w:t>
            </w:r>
          </w:p>
        </w:tc>
      </w:tr>
      <w:tr w14:paraId="1D5F29B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 w:type="dxa"/>
            <w:bottom w:w="0" w:type="dxa"/>
            <w:right w:w="10" w:type="dxa"/>
          </w:tblCellMar>
        </w:tblPrEx>
        <w:tc>
          <w:tcPr>
            <w:tcW w:w="411" w:type="pct"/>
            <w:tcBorders>
              <w:top w:val="single" w:color="auto" w:sz="4" w:space="0"/>
              <w:left w:val="single" w:color="auto" w:sz="12" w:space="0"/>
              <w:bottom w:val="single" w:color="auto" w:sz="4" w:space="0"/>
              <w:right w:val="single" w:color="auto" w:sz="4" w:space="0"/>
            </w:tcBorders>
            <w:vAlign w:val="center"/>
          </w:tcPr>
          <w:p w14:paraId="2BBEEEB2">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仿宋" w:hAnsi="仿宋" w:eastAsia="仿宋" w:cs="仿宋"/>
                <w:sz w:val="21"/>
                <w:szCs w:val="21"/>
                <w:highlight w:val="none"/>
                <w:lang w:val="en-US" w:eastAsia="zh-CN"/>
              </w:rPr>
            </w:pPr>
          </w:p>
        </w:tc>
        <w:tc>
          <w:tcPr>
            <w:tcW w:w="764" w:type="pct"/>
            <w:tcBorders>
              <w:top w:val="single" w:color="auto" w:sz="4" w:space="0"/>
              <w:left w:val="single" w:color="auto" w:sz="4" w:space="0"/>
              <w:bottom w:val="single" w:color="auto" w:sz="4" w:space="0"/>
              <w:right w:val="single" w:color="auto" w:sz="4" w:space="0"/>
            </w:tcBorders>
            <w:vAlign w:val="center"/>
          </w:tcPr>
          <w:p w14:paraId="4701F716">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仿宋" w:hAnsi="仿宋" w:eastAsia="仿宋" w:cs="仿宋"/>
                <w:sz w:val="21"/>
                <w:szCs w:val="21"/>
                <w:highlight w:val="none"/>
                <w:lang w:val="en-US" w:eastAsia="zh-CN"/>
              </w:rPr>
            </w:pPr>
          </w:p>
        </w:tc>
        <w:tc>
          <w:tcPr>
            <w:tcW w:w="1048" w:type="pct"/>
            <w:tcBorders>
              <w:top w:val="single" w:color="auto" w:sz="4" w:space="0"/>
              <w:left w:val="single" w:color="auto" w:sz="4" w:space="0"/>
              <w:bottom w:val="single" w:color="auto" w:sz="4" w:space="0"/>
              <w:right w:val="single" w:color="auto" w:sz="4" w:space="0"/>
            </w:tcBorders>
            <w:vAlign w:val="center"/>
          </w:tcPr>
          <w:p w14:paraId="58DD033B">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仿宋" w:hAnsi="仿宋" w:eastAsia="仿宋" w:cs="仿宋"/>
                <w:sz w:val="21"/>
                <w:szCs w:val="21"/>
                <w:highlight w:val="none"/>
                <w:lang w:val="en-US" w:eastAsia="zh-CN"/>
              </w:rPr>
            </w:pPr>
          </w:p>
        </w:tc>
        <w:tc>
          <w:tcPr>
            <w:tcW w:w="654" w:type="pct"/>
            <w:tcBorders>
              <w:top w:val="single" w:color="auto" w:sz="4" w:space="0"/>
              <w:left w:val="single" w:color="auto" w:sz="4" w:space="0"/>
              <w:bottom w:val="single" w:color="auto" w:sz="4" w:space="0"/>
              <w:right w:val="single" w:color="auto" w:sz="4" w:space="0"/>
            </w:tcBorders>
            <w:vAlign w:val="center"/>
          </w:tcPr>
          <w:p w14:paraId="7F5BD33D">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仿宋" w:hAnsi="仿宋" w:eastAsia="仿宋" w:cs="仿宋"/>
                <w:sz w:val="21"/>
                <w:szCs w:val="21"/>
                <w:highlight w:val="none"/>
                <w:lang w:val="en-US" w:eastAsia="zh-CN"/>
              </w:rPr>
            </w:pPr>
          </w:p>
        </w:tc>
        <w:tc>
          <w:tcPr>
            <w:tcW w:w="638" w:type="pct"/>
            <w:tcBorders>
              <w:top w:val="single" w:color="auto" w:sz="4" w:space="0"/>
              <w:left w:val="single" w:color="auto" w:sz="4" w:space="0"/>
              <w:bottom w:val="single" w:color="auto" w:sz="4" w:space="0"/>
              <w:right w:val="single" w:color="auto" w:sz="4" w:space="0"/>
            </w:tcBorders>
            <w:vAlign w:val="center"/>
          </w:tcPr>
          <w:p w14:paraId="7FF09177">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仿宋" w:hAnsi="仿宋" w:eastAsia="仿宋" w:cs="仿宋"/>
                <w:sz w:val="21"/>
                <w:szCs w:val="21"/>
                <w:highlight w:val="none"/>
                <w:lang w:val="en-US" w:eastAsia="zh-CN"/>
              </w:rPr>
            </w:pPr>
          </w:p>
        </w:tc>
        <w:tc>
          <w:tcPr>
            <w:tcW w:w="677" w:type="pct"/>
            <w:tcBorders>
              <w:top w:val="single" w:color="auto" w:sz="4" w:space="0"/>
              <w:left w:val="single" w:color="auto" w:sz="4" w:space="0"/>
              <w:bottom w:val="single" w:color="auto" w:sz="4" w:space="0"/>
              <w:right w:val="single" w:color="auto" w:sz="4" w:space="0"/>
            </w:tcBorders>
            <w:vAlign w:val="center"/>
          </w:tcPr>
          <w:p w14:paraId="7CEF4184">
            <w:pPr>
              <w:spacing w:line="360" w:lineRule="auto"/>
              <w:jc w:val="center"/>
              <w:rPr>
                <w:rFonts w:hint="eastAsia" w:ascii="宋体" w:hAnsi="宋体" w:eastAsia="宋体" w:cs="宋体"/>
                <w:b w:val="0"/>
                <w:bCs w:val="0"/>
                <w:color w:val="000000"/>
                <w:sz w:val="24"/>
                <w:szCs w:val="24"/>
              </w:rPr>
            </w:pPr>
          </w:p>
        </w:tc>
        <w:tc>
          <w:tcPr>
            <w:tcW w:w="805" w:type="pct"/>
            <w:tcBorders>
              <w:top w:val="single" w:color="auto" w:sz="4" w:space="0"/>
              <w:left w:val="single" w:color="auto" w:sz="4" w:space="0"/>
              <w:bottom w:val="single" w:color="auto" w:sz="4" w:space="0"/>
              <w:right w:val="single" w:color="auto" w:sz="12" w:space="0"/>
            </w:tcBorders>
            <w:vAlign w:val="center"/>
          </w:tcPr>
          <w:p w14:paraId="291C2346">
            <w:pPr>
              <w:spacing w:line="360" w:lineRule="auto"/>
              <w:jc w:val="center"/>
              <w:rPr>
                <w:rFonts w:hint="eastAsia" w:ascii="宋体" w:hAnsi="宋体" w:eastAsia="宋体" w:cs="宋体"/>
                <w:b w:val="0"/>
                <w:bCs w:val="0"/>
                <w:color w:val="000000"/>
                <w:sz w:val="24"/>
                <w:szCs w:val="24"/>
              </w:rPr>
            </w:pPr>
          </w:p>
        </w:tc>
      </w:tr>
      <w:tr w14:paraId="592692F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 w:type="dxa"/>
            <w:bottom w:w="0" w:type="dxa"/>
            <w:right w:w="10" w:type="dxa"/>
          </w:tblCellMar>
        </w:tblPrEx>
        <w:tc>
          <w:tcPr>
            <w:tcW w:w="411" w:type="pct"/>
            <w:tcBorders>
              <w:top w:val="single" w:color="auto" w:sz="4" w:space="0"/>
              <w:left w:val="single" w:color="auto" w:sz="12" w:space="0"/>
              <w:bottom w:val="single" w:color="auto" w:sz="4" w:space="0"/>
              <w:right w:val="single" w:color="auto" w:sz="4" w:space="0"/>
            </w:tcBorders>
            <w:vAlign w:val="center"/>
          </w:tcPr>
          <w:p w14:paraId="477B8644">
            <w:pPr>
              <w:spacing w:line="360" w:lineRule="auto"/>
              <w:jc w:val="center"/>
              <w:rPr>
                <w:rFonts w:hint="eastAsia" w:ascii="宋体" w:hAnsi="宋体" w:eastAsia="宋体" w:cs="宋体"/>
                <w:b w:val="0"/>
                <w:bCs w:val="0"/>
                <w:color w:val="000000"/>
                <w:sz w:val="24"/>
                <w:szCs w:val="24"/>
              </w:rPr>
            </w:pPr>
          </w:p>
        </w:tc>
        <w:tc>
          <w:tcPr>
            <w:tcW w:w="764" w:type="pct"/>
            <w:tcBorders>
              <w:top w:val="single" w:color="auto" w:sz="4" w:space="0"/>
              <w:left w:val="single" w:color="auto" w:sz="4" w:space="0"/>
              <w:bottom w:val="single" w:color="auto" w:sz="4" w:space="0"/>
              <w:right w:val="single" w:color="auto" w:sz="4" w:space="0"/>
            </w:tcBorders>
            <w:vAlign w:val="center"/>
          </w:tcPr>
          <w:p w14:paraId="2C1C3925">
            <w:pPr>
              <w:spacing w:line="360" w:lineRule="auto"/>
              <w:jc w:val="center"/>
              <w:rPr>
                <w:rFonts w:hint="eastAsia" w:ascii="宋体" w:hAnsi="宋体" w:eastAsia="宋体" w:cs="宋体"/>
                <w:b w:val="0"/>
                <w:bCs w:val="0"/>
                <w:color w:val="000000"/>
                <w:sz w:val="24"/>
                <w:szCs w:val="24"/>
              </w:rPr>
            </w:pPr>
          </w:p>
        </w:tc>
        <w:tc>
          <w:tcPr>
            <w:tcW w:w="1048" w:type="pct"/>
            <w:tcBorders>
              <w:top w:val="single" w:color="auto" w:sz="4" w:space="0"/>
              <w:left w:val="single" w:color="auto" w:sz="4" w:space="0"/>
              <w:bottom w:val="single" w:color="auto" w:sz="4" w:space="0"/>
              <w:right w:val="single" w:color="auto" w:sz="4" w:space="0"/>
            </w:tcBorders>
            <w:vAlign w:val="center"/>
          </w:tcPr>
          <w:p w14:paraId="2FC7A283">
            <w:pPr>
              <w:spacing w:line="360" w:lineRule="auto"/>
              <w:jc w:val="center"/>
              <w:rPr>
                <w:rFonts w:hint="eastAsia" w:ascii="宋体" w:hAnsi="宋体" w:eastAsia="宋体" w:cs="宋体"/>
                <w:b w:val="0"/>
                <w:bCs w:val="0"/>
                <w:color w:val="000000"/>
                <w:sz w:val="24"/>
                <w:szCs w:val="24"/>
              </w:rPr>
            </w:pPr>
          </w:p>
        </w:tc>
        <w:tc>
          <w:tcPr>
            <w:tcW w:w="654" w:type="pct"/>
            <w:tcBorders>
              <w:top w:val="single" w:color="auto" w:sz="4" w:space="0"/>
              <w:left w:val="single" w:color="auto" w:sz="4" w:space="0"/>
              <w:bottom w:val="single" w:color="auto" w:sz="4" w:space="0"/>
              <w:right w:val="single" w:color="auto" w:sz="4" w:space="0"/>
            </w:tcBorders>
            <w:vAlign w:val="center"/>
          </w:tcPr>
          <w:p w14:paraId="4AAFD1ED">
            <w:pPr>
              <w:spacing w:line="360" w:lineRule="auto"/>
              <w:jc w:val="center"/>
              <w:rPr>
                <w:rFonts w:hint="eastAsia" w:ascii="宋体" w:hAnsi="宋体" w:eastAsia="宋体" w:cs="宋体"/>
                <w:b w:val="0"/>
                <w:bCs w:val="0"/>
                <w:color w:val="000000"/>
                <w:sz w:val="24"/>
                <w:szCs w:val="24"/>
              </w:rPr>
            </w:pPr>
          </w:p>
        </w:tc>
        <w:tc>
          <w:tcPr>
            <w:tcW w:w="638" w:type="pct"/>
            <w:tcBorders>
              <w:top w:val="single" w:color="auto" w:sz="4" w:space="0"/>
              <w:left w:val="single" w:color="auto" w:sz="4" w:space="0"/>
              <w:bottom w:val="single" w:color="auto" w:sz="4" w:space="0"/>
              <w:right w:val="single" w:color="auto" w:sz="4" w:space="0"/>
            </w:tcBorders>
            <w:vAlign w:val="center"/>
          </w:tcPr>
          <w:p w14:paraId="5955663C">
            <w:pPr>
              <w:spacing w:line="360" w:lineRule="auto"/>
              <w:jc w:val="center"/>
              <w:rPr>
                <w:rFonts w:hint="eastAsia" w:ascii="宋体" w:hAnsi="宋体" w:eastAsia="宋体" w:cs="宋体"/>
                <w:b w:val="0"/>
                <w:bCs w:val="0"/>
                <w:color w:val="000000"/>
                <w:sz w:val="24"/>
                <w:szCs w:val="24"/>
              </w:rPr>
            </w:pPr>
          </w:p>
        </w:tc>
        <w:tc>
          <w:tcPr>
            <w:tcW w:w="677" w:type="pct"/>
            <w:tcBorders>
              <w:top w:val="single" w:color="auto" w:sz="4" w:space="0"/>
              <w:left w:val="single" w:color="auto" w:sz="4" w:space="0"/>
              <w:bottom w:val="single" w:color="auto" w:sz="4" w:space="0"/>
              <w:right w:val="single" w:color="auto" w:sz="4" w:space="0"/>
            </w:tcBorders>
            <w:vAlign w:val="center"/>
          </w:tcPr>
          <w:p w14:paraId="6C2818CF">
            <w:pPr>
              <w:spacing w:line="360" w:lineRule="auto"/>
              <w:jc w:val="center"/>
              <w:rPr>
                <w:rFonts w:hint="eastAsia" w:ascii="宋体" w:hAnsi="宋体" w:eastAsia="宋体" w:cs="宋体"/>
                <w:b w:val="0"/>
                <w:bCs w:val="0"/>
                <w:color w:val="000000"/>
                <w:sz w:val="24"/>
                <w:szCs w:val="24"/>
              </w:rPr>
            </w:pPr>
          </w:p>
        </w:tc>
        <w:tc>
          <w:tcPr>
            <w:tcW w:w="805" w:type="pct"/>
            <w:tcBorders>
              <w:top w:val="single" w:color="auto" w:sz="4" w:space="0"/>
              <w:left w:val="single" w:color="auto" w:sz="4" w:space="0"/>
              <w:bottom w:val="single" w:color="auto" w:sz="4" w:space="0"/>
              <w:right w:val="single" w:color="auto" w:sz="12" w:space="0"/>
            </w:tcBorders>
            <w:vAlign w:val="center"/>
          </w:tcPr>
          <w:p w14:paraId="3F9856D1">
            <w:pPr>
              <w:spacing w:line="360" w:lineRule="auto"/>
              <w:jc w:val="center"/>
              <w:rPr>
                <w:rFonts w:hint="eastAsia" w:ascii="宋体" w:hAnsi="宋体" w:eastAsia="宋体" w:cs="宋体"/>
                <w:b w:val="0"/>
                <w:bCs w:val="0"/>
                <w:color w:val="000000"/>
                <w:sz w:val="24"/>
                <w:szCs w:val="24"/>
              </w:rPr>
            </w:pPr>
          </w:p>
        </w:tc>
      </w:tr>
      <w:tr w14:paraId="71F104F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 w:type="dxa"/>
            <w:bottom w:w="0" w:type="dxa"/>
            <w:right w:w="10" w:type="dxa"/>
          </w:tblCellMar>
        </w:tblPrEx>
        <w:tc>
          <w:tcPr>
            <w:tcW w:w="411" w:type="pct"/>
            <w:tcBorders>
              <w:top w:val="single" w:color="auto" w:sz="4" w:space="0"/>
              <w:left w:val="single" w:color="auto" w:sz="12" w:space="0"/>
              <w:bottom w:val="single" w:color="auto" w:sz="4" w:space="0"/>
              <w:right w:val="single" w:color="auto" w:sz="4" w:space="0"/>
            </w:tcBorders>
            <w:vAlign w:val="center"/>
          </w:tcPr>
          <w:p w14:paraId="6DA7E4F3">
            <w:pPr>
              <w:spacing w:line="360" w:lineRule="auto"/>
              <w:jc w:val="center"/>
              <w:rPr>
                <w:rFonts w:hint="eastAsia" w:ascii="宋体" w:hAnsi="宋体" w:eastAsia="宋体" w:cs="宋体"/>
                <w:color w:val="000000"/>
                <w:sz w:val="22"/>
                <w:szCs w:val="22"/>
              </w:rPr>
            </w:pPr>
          </w:p>
        </w:tc>
        <w:tc>
          <w:tcPr>
            <w:tcW w:w="764" w:type="pct"/>
            <w:tcBorders>
              <w:top w:val="single" w:color="auto" w:sz="4" w:space="0"/>
              <w:left w:val="single" w:color="auto" w:sz="4" w:space="0"/>
              <w:bottom w:val="single" w:color="auto" w:sz="4" w:space="0"/>
              <w:right w:val="single" w:color="auto" w:sz="4" w:space="0"/>
            </w:tcBorders>
            <w:vAlign w:val="center"/>
          </w:tcPr>
          <w:p w14:paraId="614B8620">
            <w:pPr>
              <w:spacing w:line="360" w:lineRule="auto"/>
              <w:jc w:val="center"/>
              <w:rPr>
                <w:rFonts w:hint="eastAsia" w:ascii="宋体" w:hAnsi="宋体" w:eastAsia="宋体" w:cs="宋体"/>
                <w:color w:val="000000"/>
                <w:sz w:val="22"/>
                <w:szCs w:val="22"/>
              </w:rPr>
            </w:pPr>
          </w:p>
        </w:tc>
        <w:tc>
          <w:tcPr>
            <w:tcW w:w="1048" w:type="pct"/>
            <w:tcBorders>
              <w:top w:val="single" w:color="auto" w:sz="4" w:space="0"/>
              <w:left w:val="single" w:color="auto" w:sz="4" w:space="0"/>
              <w:bottom w:val="single" w:color="auto" w:sz="4" w:space="0"/>
              <w:right w:val="single" w:color="auto" w:sz="4" w:space="0"/>
            </w:tcBorders>
            <w:vAlign w:val="center"/>
          </w:tcPr>
          <w:p w14:paraId="5E5A8885">
            <w:pPr>
              <w:spacing w:line="360" w:lineRule="auto"/>
              <w:jc w:val="center"/>
              <w:rPr>
                <w:rFonts w:hint="eastAsia" w:ascii="宋体" w:hAnsi="宋体" w:eastAsia="宋体" w:cs="宋体"/>
                <w:color w:val="000000"/>
                <w:sz w:val="22"/>
                <w:szCs w:val="22"/>
              </w:rPr>
            </w:pPr>
          </w:p>
        </w:tc>
        <w:tc>
          <w:tcPr>
            <w:tcW w:w="654" w:type="pct"/>
            <w:tcBorders>
              <w:top w:val="single" w:color="auto" w:sz="4" w:space="0"/>
              <w:left w:val="single" w:color="auto" w:sz="4" w:space="0"/>
              <w:bottom w:val="single" w:color="auto" w:sz="4" w:space="0"/>
              <w:right w:val="single" w:color="auto" w:sz="4" w:space="0"/>
            </w:tcBorders>
            <w:vAlign w:val="center"/>
          </w:tcPr>
          <w:p w14:paraId="3C40885A">
            <w:pPr>
              <w:spacing w:line="360" w:lineRule="auto"/>
              <w:jc w:val="center"/>
              <w:rPr>
                <w:rFonts w:hint="eastAsia" w:ascii="宋体" w:hAnsi="宋体" w:eastAsia="宋体" w:cs="宋体"/>
                <w:color w:val="000000"/>
                <w:sz w:val="22"/>
                <w:szCs w:val="22"/>
              </w:rPr>
            </w:pPr>
          </w:p>
        </w:tc>
        <w:tc>
          <w:tcPr>
            <w:tcW w:w="638" w:type="pct"/>
            <w:tcBorders>
              <w:top w:val="single" w:color="auto" w:sz="4" w:space="0"/>
              <w:left w:val="single" w:color="auto" w:sz="4" w:space="0"/>
              <w:bottom w:val="single" w:color="auto" w:sz="4" w:space="0"/>
              <w:right w:val="single" w:color="auto" w:sz="4" w:space="0"/>
            </w:tcBorders>
            <w:vAlign w:val="center"/>
          </w:tcPr>
          <w:p w14:paraId="17BA9D71">
            <w:pPr>
              <w:spacing w:line="360" w:lineRule="auto"/>
              <w:jc w:val="center"/>
              <w:rPr>
                <w:rFonts w:hint="eastAsia" w:ascii="宋体" w:hAnsi="宋体" w:eastAsia="宋体" w:cs="宋体"/>
                <w:color w:val="000000"/>
                <w:sz w:val="22"/>
                <w:szCs w:val="22"/>
              </w:rPr>
            </w:pPr>
          </w:p>
        </w:tc>
        <w:tc>
          <w:tcPr>
            <w:tcW w:w="677" w:type="pct"/>
            <w:tcBorders>
              <w:top w:val="single" w:color="auto" w:sz="4" w:space="0"/>
              <w:left w:val="single" w:color="auto" w:sz="4" w:space="0"/>
              <w:bottom w:val="single" w:color="auto" w:sz="4" w:space="0"/>
              <w:right w:val="single" w:color="auto" w:sz="4" w:space="0"/>
            </w:tcBorders>
            <w:vAlign w:val="center"/>
          </w:tcPr>
          <w:p w14:paraId="464D6BB4">
            <w:pPr>
              <w:spacing w:line="360" w:lineRule="auto"/>
              <w:jc w:val="center"/>
              <w:rPr>
                <w:rFonts w:hint="eastAsia" w:ascii="宋体" w:hAnsi="宋体" w:eastAsia="宋体" w:cs="宋体"/>
                <w:color w:val="000000"/>
                <w:sz w:val="22"/>
                <w:szCs w:val="22"/>
              </w:rPr>
            </w:pPr>
          </w:p>
        </w:tc>
        <w:tc>
          <w:tcPr>
            <w:tcW w:w="805" w:type="pct"/>
            <w:tcBorders>
              <w:top w:val="single" w:color="auto" w:sz="4" w:space="0"/>
              <w:left w:val="single" w:color="auto" w:sz="4" w:space="0"/>
              <w:bottom w:val="single" w:color="auto" w:sz="4" w:space="0"/>
              <w:right w:val="single" w:color="auto" w:sz="12" w:space="0"/>
            </w:tcBorders>
            <w:vAlign w:val="center"/>
          </w:tcPr>
          <w:p w14:paraId="0041F968">
            <w:pPr>
              <w:spacing w:line="360" w:lineRule="auto"/>
              <w:jc w:val="center"/>
              <w:rPr>
                <w:rFonts w:hint="eastAsia" w:ascii="宋体" w:hAnsi="宋体" w:eastAsia="宋体" w:cs="宋体"/>
                <w:color w:val="000000"/>
                <w:sz w:val="22"/>
                <w:szCs w:val="22"/>
              </w:rPr>
            </w:pPr>
          </w:p>
        </w:tc>
      </w:tr>
      <w:tr w14:paraId="2C36B89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 w:type="dxa"/>
            <w:bottom w:w="0" w:type="dxa"/>
            <w:right w:w="10" w:type="dxa"/>
          </w:tblCellMar>
        </w:tblPrEx>
        <w:tc>
          <w:tcPr>
            <w:tcW w:w="411" w:type="pct"/>
            <w:tcBorders>
              <w:top w:val="single" w:color="auto" w:sz="4" w:space="0"/>
              <w:left w:val="single" w:color="auto" w:sz="12" w:space="0"/>
              <w:bottom w:val="single" w:color="auto" w:sz="4" w:space="0"/>
              <w:right w:val="single" w:color="auto" w:sz="4" w:space="0"/>
            </w:tcBorders>
            <w:vAlign w:val="center"/>
          </w:tcPr>
          <w:p w14:paraId="1361E2D1">
            <w:pPr>
              <w:spacing w:line="360" w:lineRule="auto"/>
              <w:jc w:val="center"/>
              <w:rPr>
                <w:rFonts w:hint="eastAsia" w:ascii="宋体" w:hAnsi="宋体" w:eastAsia="宋体" w:cs="宋体"/>
                <w:color w:val="000000"/>
                <w:sz w:val="22"/>
                <w:szCs w:val="22"/>
              </w:rPr>
            </w:pPr>
          </w:p>
        </w:tc>
        <w:tc>
          <w:tcPr>
            <w:tcW w:w="764" w:type="pct"/>
            <w:tcBorders>
              <w:top w:val="single" w:color="auto" w:sz="4" w:space="0"/>
              <w:left w:val="single" w:color="auto" w:sz="4" w:space="0"/>
              <w:bottom w:val="single" w:color="auto" w:sz="4" w:space="0"/>
              <w:right w:val="single" w:color="auto" w:sz="4" w:space="0"/>
            </w:tcBorders>
            <w:vAlign w:val="center"/>
          </w:tcPr>
          <w:p w14:paraId="2F31B99C">
            <w:pPr>
              <w:spacing w:line="360" w:lineRule="auto"/>
              <w:jc w:val="center"/>
              <w:rPr>
                <w:rFonts w:hint="eastAsia" w:ascii="宋体" w:hAnsi="宋体" w:eastAsia="宋体" w:cs="宋体"/>
                <w:color w:val="000000"/>
                <w:sz w:val="22"/>
                <w:szCs w:val="22"/>
              </w:rPr>
            </w:pPr>
          </w:p>
        </w:tc>
        <w:tc>
          <w:tcPr>
            <w:tcW w:w="1048" w:type="pct"/>
            <w:tcBorders>
              <w:top w:val="single" w:color="auto" w:sz="4" w:space="0"/>
              <w:left w:val="single" w:color="auto" w:sz="4" w:space="0"/>
              <w:bottom w:val="single" w:color="auto" w:sz="4" w:space="0"/>
              <w:right w:val="single" w:color="auto" w:sz="4" w:space="0"/>
            </w:tcBorders>
            <w:vAlign w:val="center"/>
          </w:tcPr>
          <w:p w14:paraId="19FE77A1">
            <w:pPr>
              <w:spacing w:line="360" w:lineRule="auto"/>
              <w:jc w:val="center"/>
              <w:rPr>
                <w:rFonts w:hint="eastAsia" w:ascii="宋体" w:hAnsi="宋体" w:eastAsia="宋体" w:cs="宋体"/>
                <w:color w:val="000000"/>
                <w:sz w:val="22"/>
                <w:szCs w:val="22"/>
              </w:rPr>
            </w:pPr>
          </w:p>
        </w:tc>
        <w:tc>
          <w:tcPr>
            <w:tcW w:w="654" w:type="pct"/>
            <w:tcBorders>
              <w:top w:val="single" w:color="auto" w:sz="4" w:space="0"/>
              <w:left w:val="single" w:color="auto" w:sz="4" w:space="0"/>
              <w:bottom w:val="single" w:color="auto" w:sz="4" w:space="0"/>
              <w:right w:val="single" w:color="auto" w:sz="4" w:space="0"/>
            </w:tcBorders>
            <w:vAlign w:val="center"/>
          </w:tcPr>
          <w:p w14:paraId="6D24B0C6">
            <w:pPr>
              <w:spacing w:line="360" w:lineRule="auto"/>
              <w:jc w:val="center"/>
              <w:rPr>
                <w:rFonts w:hint="eastAsia" w:ascii="宋体" w:hAnsi="宋体" w:eastAsia="宋体" w:cs="宋体"/>
                <w:color w:val="000000"/>
                <w:sz w:val="22"/>
                <w:szCs w:val="22"/>
              </w:rPr>
            </w:pPr>
          </w:p>
        </w:tc>
        <w:tc>
          <w:tcPr>
            <w:tcW w:w="638" w:type="pct"/>
            <w:tcBorders>
              <w:top w:val="single" w:color="auto" w:sz="4" w:space="0"/>
              <w:left w:val="single" w:color="auto" w:sz="4" w:space="0"/>
              <w:bottom w:val="single" w:color="auto" w:sz="4" w:space="0"/>
              <w:right w:val="single" w:color="auto" w:sz="4" w:space="0"/>
            </w:tcBorders>
            <w:vAlign w:val="center"/>
          </w:tcPr>
          <w:p w14:paraId="615C7AE2">
            <w:pPr>
              <w:spacing w:line="360" w:lineRule="auto"/>
              <w:jc w:val="center"/>
              <w:rPr>
                <w:rFonts w:hint="eastAsia" w:ascii="宋体" w:hAnsi="宋体" w:eastAsia="宋体" w:cs="宋体"/>
                <w:color w:val="000000"/>
                <w:sz w:val="22"/>
                <w:szCs w:val="22"/>
              </w:rPr>
            </w:pPr>
          </w:p>
        </w:tc>
        <w:tc>
          <w:tcPr>
            <w:tcW w:w="677" w:type="pct"/>
            <w:tcBorders>
              <w:top w:val="single" w:color="auto" w:sz="4" w:space="0"/>
              <w:left w:val="single" w:color="auto" w:sz="4" w:space="0"/>
              <w:bottom w:val="single" w:color="auto" w:sz="4" w:space="0"/>
              <w:right w:val="single" w:color="auto" w:sz="4" w:space="0"/>
            </w:tcBorders>
            <w:vAlign w:val="center"/>
          </w:tcPr>
          <w:p w14:paraId="6B084C28">
            <w:pPr>
              <w:spacing w:line="360" w:lineRule="auto"/>
              <w:jc w:val="center"/>
              <w:rPr>
                <w:rFonts w:hint="eastAsia" w:ascii="宋体" w:hAnsi="宋体" w:eastAsia="宋体" w:cs="宋体"/>
                <w:color w:val="000000"/>
                <w:sz w:val="22"/>
                <w:szCs w:val="22"/>
              </w:rPr>
            </w:pPr>
          </w:p>
        </w:tc>
        <w:tc>
          <w:tcPr>
            <w:tcW w:w="805" w:type="pct"/>
            <w:tcBorders>
              <w:top w:val="single" w:color="auto" w:sz="4" w:space="0"/>
              <w:left w:val="single" w:color="auto" w:sz="4" w:space="0"/>
              <w:bottom w:val="single" w:color="auto" w:sz="4" w:space="0"/>
              <w:right w:val="single" w:color="auto" w:sz="12" w:space="0"/>
            </w:tcBorders>
            <w:vAlign w:val="center"/>
          </w:tcPr>
          <w:p w14:paraId="3FEF9A5B">
            <w:pPr>
              <w:spacing w:line="360" w:lineRule="auto"/>
              <w:jc w:val="center"/>
              <w:rPr>
                <w:rFonts w:hint="eastAsia" w:ascii="宋体" w:hAnsi="宋体" w:eastAsia="宋体" w:cs="宋体"/>
                <w:color w:val="000000"/>
                <w:sz w:val="22"/>
                <w:szCs w:val="22"/>
              </w:rPr>
            </w:pPr>
          </w:p>
        </w:tc>
      </w:tr>
      <w:tr w14:paraId="17CF74A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 w:type="dxa"/>
            <w:bottom w:w="0" w:type="dxa"/>
            <w:right w:w="10" w:type="dxa"/>
          </w:tblCellMar>
        </w:tblPrEx>
        <w:tc>
          <w:tcPr>
            <w:tcW w:w="1175" w:type="pct"/>
            <w:gridSpan w:val="2"/>
            <w:tcBorders>
              <w:top w:val="single" w:color="auto" w:sz="4" w:space="0"/>
              <w:left w:val="single" w:color="auto" w:sz="12" w:space="0"/>
              <w:bottom w:val="single" w:color="auto" w:sz="12" w:space="0"/>
              <w:right w:val="single" w:color="auto" w:sz="4" w:space="0"/>
            </w:tcBorders>
            <w:vAlign w:val="center"/>
          </w:tcPr>
          <w:p w14:paraId="62274B4E">
            <w:pPr>
              <w:jc w:val="center"/>
              <w:rPr>
                <w:rFonts w:hint="eastAsia" w:ascii="宋体" w:hAnsi="宋体" w:eastAsia="宋体" w:cs="宋体"/>
                <w:sz w:val="22"/>
                <w:szCs w:val="21"/>
              </w:rPr>
            </w:pPr>
            <w:r>
              <w:rPr>
                <w:rFonts w:hint="eastAsia" w:ascii="宋体" w:hAnsi="宋体" w:eastAsia="宋体" w:cs="宋体"/>
                <w:sz w:val="22"/>
                <w:szCs w:val="21"/>
              </w:rPr>
              <w:t>总价</w:t>
            </w:r>
          </w:p>
        </w:tc>
        <w:tc>
          <w:tcPr>
            <w:tcW w:w="3824" w:type="pct"/>
            <w:gridSpan w:val="5"/>
            <w:tcBorders>
              <w:top w:val="single" w:color="auto" w:sz="4" w:space="0"/>
              <w:left w:val="single" w:color="auto" w:sz="4" w:space="0"/>
              <w:bottom w:val="single" w:color="auto" w:sz="12" w:space="0"/>
              <w:right w:val="single" w:color="auto" w:sz="12" w:space="0"/>
            </w:tcBorders>
            <w:vAlign w:val="center"/>
          </w:tcPr>
          <w:p w14:paraId="44419D1E">
            <w:pPr>
              <w:jc w:val="both"/>
              <w:rPr>
                <w:rFonts w:hint="eastAsia" w:ascii="宋体" w:hAnsi="宋体" w:eastAsia="宋体" w:cs="宋体"/>
                <w:sz w:val="22"/>
                <w:szCs w:val="21"/>
                <w:lang w:eastAsia="zh-CN"/>
              </w:rPr>
            </w:pPr>
            <w:r>
              <w:rPr>
                <w:rFonts w:hint="eastAsia" w:ascii="宋体" w:hAnsi="宋体" w:eastAsia="宋体" w:cs="宋体"/>
                <w:sz w:val="22"/>
                <w:szCs w:val="21"/>
              </w:rPr>
              <w:t>大写</w:t>
            </w:r>
            <w:r>
              <w:rPr>
                <w:rFonts w:hint="eastAsia" w:ascii="宋体" w:hAnsi="宋体" w:eastAsia="宋体" w:cs="宋体"/>
                <w:sz w:val="22"/>
                <w:szCs w:val="21"/>
                <w:lang w:eastAsia="zh-CN"/>
              </w:rPr>
              <w:t>：</w:t>
            </w:r>
          </w:p>
          <w:p w14:paraId="009CE81B">
            <w:pPr>
              <w:jc w:val="both"/>
              <w:rPr>
                <w:rFonts w:hint="eastAsia" w:ascii="宋体" w:hAnsi="宋体" w:eastAsia="宋体" w:cs="宋体"/>
                <w:sz w:val="22"/>
                <w:szCs w:val="21"/>
                <w:lang w:eastAsia="zh-CN"/>
              </w:rPr>
            </w:pPr>
            <w:r>
              <w:rPr>
                <w:rFonts w:hint="eastAsia" w:ascii="宋体" w:hAnsi="宋体" w:eastAsia="宋体" w:cs="宋体"/>
                <w:sz w:val="22"/>
                <w:szCs w:val="21"/>
                <w:lang w:val="en-US" w:eastAsia="zh-CN"/>
              </w:rPr>
              <w:t>小写：</w:t>
            </w:r>
          </w:p>
        </w:tc>
      </w:tr>
    </w:tbl>
    <w:p w14:paraId="5F8553F7">
      <w:pPr>
        <w:pageBreakBefore w:val="0"/>
        <w:widowControl w:val="0"/>
        <w:kinsoku/>
        <w:wordWrap/>
        <w:overflowPunct/>
        <w:topLinePunct w:val="0"/>
        <w:bidi w:val="0"/>
        <w:spacing w:line="520" w:lineRule="exact"/>
        <w:textAlignment w:val="auto"/>
        <w:rPr>
          <w:rFonts w:hint="eastAsia" w:ascii="宋体" w:hAnsi="宋体" w:eastAsia="宋体" w:cs="宋体"/>
          <w:b/>
          <w:color w:val="auto"/>
          <w:sz w:val="24"/>
          <w:szCs w:val="32"/>
          <w:highlight w:val="none"/>
          <w:lang w:val="en-US" w:eastAsia="zh-CN"/>
        </w:rPr>
      </w:pPr>
      <w:r>
        <w:rPr>
          <w:rFonts w:hint="eastAsia" w:ascii="宋体" w:hAnsi="宋体" w:eastAsia="宋体" w:cs="宋体"/>
          <w:b/>
          <w:color w:val="auto"/>
          <w:sz w:val="24"/>
          <w:szCs w:val="32"/>
          <w:highlight w:val="none"/>
        </w:rPr>
        <w:t>二、</w:t>
      </w:r>
      <w:r>
        <w:rPr>
          <w:rFonts w:hint="eastAsia" w:ascii="宋体" w:hAnsi="宋体" w:eastAsia="宋体" w:cs="宋体"/>
          <w:b/>
          <w:bCs/>
          <w:color w:val="000000" w:themeColor="text1"/>
          <w:szCs w:val="24"/>
          <w:highlight w:val="none"/>
          <w:lang w:val="en-US" w:eastAsia="zh-CN"/>
          <w14:textFill>
            <w14:solidFill>
              <w14:schemeClr w14:val="tx1"/>
            </w14:solidFill>
          </w14:textFill>
        </w:rPr>
        <w:t>交货（包含安装调试）</w:t>
      </w:r>
      <w:r>
        <w:rPr>
          <w:rFonts w:hint="eastAsia" w:ascii="宋体" w:hAnsi="宋体" w:eastAsia="宋体" w:cs="宋体"/>
          <w:b/>
          <w:color w:val="auto"/>
          <w:sz w:val="24"/>
          <w:szCs w:val="32"/>
          <w:highlight w:val="none"/>
        </w:rPr>
        <w:t>、</w:t>
      </w:r>
      <w:r>
        <w:rPr>
          <w:rFonts w:hint="eastAsia" w:ascii="宋体" w:hAnsi="宋体" w:eastAsia="宋体" w:cs="宋体"/>
          <w:b/>
          <w:color w:val="auto"/>
          <w:sz w:val="24"/>
          <w:szCs w:val="32"/>
          <w:highlight w:val="none"/>
          <w:lang w:val="en-US" w:eastAsia="zh-CN"/>
        </w:rPr>
        <w:t>供货</w:t>
      </w:r>
      <w:r>
        <w:rPr>
          <w:rFonts w:hint="eastAsia" w:ascii="宋体" w:hAnsi="宋体" w:eastAsia="宋体" w:cs="宋体"/>
          <w:b/>
          <w:color w:val="auto"/>
          <w:sz w:val="24"/>
          <w:szCs w:val="32"/>
          <w:highlight w:val="none"/>
        </w:rPr>
        <w:t>期</w:t>
      </w:r>
      <w:r>
        <w:rPr>
          <w:rFonts w:hint="eastAsia" w:ascii="宋体" w:hAnsi="宋体" w:eastAsia="宋体" w:cs="宋体"/>
          <w:b/>
          <w:color w:val="auto"/>
          <w:sz w:val="24"/>
          <w:szCs w:val="32"/>
          <w:highlight w:val="none"/>
          <w:lang w:eastAsia="zh-CN"/>
        </w:rPr>
        <w:t>、</w:t>
      </w:r>
      <w:r>
        <w:rPr>
          <w:rFonts w:hint="eastAsia" w:ascii="宋体" w:hAnsi="宋体" w:eastAsia="宋体" w:cs="宋体"/>
          <w:b/>
          <w:color w:val="auto"/>
          <w:sz w:val="24"/>
          <w:szCs w:val="32"/>
          <w:highlight w:val="none"/>
          <w:lang w:val="en-US" w:eastAsia="zh-CN"/>
        </w:rPr>
        <w:t>质保期</w:t>
      </w:r>
    </w:p>
    <w:p w14:paraId="32BB9BE5">
      <w:pPr>
        <w:pageBreakBefore w:val="0"/>
        <w:widowControl w:val="0"/>
        <w:kinsoku/>
        <w:wordWrap/>
        <w:overflowPunct/>
        <w:topLinePunct w:val="0"/>
        <w:bidi w:val="0"/>
        <w:adjustRightInd w:val="0"/>
        <w:snapToGrid w:val="0"/>
        <w:spacing w:line="520" w:lineRule="exact"/>
        <w:ind w:firstLine="475" w:firstLineChars="198"/>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交货地点：</w:t>
      </w:r>
      <w:r>
        <w:rPr>
          <w:rFonts w:hint="eastAsia" w:ascii="宋体" w:hAnsi="宋体" w:eastAsia="宋体" w:cs="宋体"/>
          <w:color w:val="auto"/>
          <w:sz w:val="24"/>
          <w:szCs w:val="24"/>
          <w:highlight w:val="none"/>
          <w:u w:val="single"/>
          <w:lang w:val="en-US" w:eastAsia="zh-CN"/>
        </w:rPr>
        <w:t xml:space="preserve"> 采购人指定地点 </w:t>
      </w:r>
      <w:r>
        <w:rPr>
          <w:rFonts w:hint="eastAsia" w:ascii="宋体" w:hAnsi="宋体" w:eastAsia="宋体" w:cs="宋体"/>
          <w:color w:val="auto"/>
          <w:sz w:val="24"/>
          <w:szCs w:val="24"/>
          <w:highlight w:val="none"/>
        </w:rPr>
        <w:t>。</w:t>
      </w:r>
    </w:p>
    <w:p w14:paraId="71B20FC1">
      <w:pPr>
        <w:pageBreakBefore w:val="0"/>
        <w:widowControl w:val="0"/>
        <w:kinsoku/>
        <w:wordWrap/>
        <w:overflowPunct/>
        <w:topLinePunct w:val="0"/>
        <w:bidi w:val="0"/>
        <w:adjustRightInd w:val="0"/>
        <w:snapToGrid w:val="0"/>
        <w:spacing w:line="520" w:lineRule="exact"/>
        <w:ind w:firstLine="475" w:firstLineChars="198"/>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本合同</w:t>
      </w:r>
      <w:r>
        <w:rPr>
          <w:rFonts w:hint="eastAsia" w:ascii="宋体" w:hAnsi="宋体" w:eastAsia="宋体" w:cs="宋体"/>
          <w:color w:val="auto"/>
          <w:sz w:val="24"/>
          <w:szCs w:val="24"/>
          <w:highlight w:val="none"/>
          <w:lang w:val="en-US" w:eastAsia="zh-CN"/>
        </w:rPr>
        <w:t>供货</w:t>
      </w:r>
      <w:r>
        <w:rPr>
          <w:rFonts w:hint="eastAsia" w:ascii="宋体" w:hAnsi="宋体" w:eastAsia="宋体" w:cs="宋体"/>
          <w:color w:val="auto"/>
          <w:sz w:val="24"/>
          <w:szCs w:val="24"/>
          <w:highlight w:val="none"/>
        </w:rPr>
        <w:t>期限为</w:t>
      </w:r>
      <w:r>
        <w:rPr>
          <w:rFonts w:hint="eastAsia" w:ascii="宋体" w:hAnsi="宋体" w:eastAsia="宋体" w:cs="宋体"/>
          <w:color w:val="auto"/>
          <w:sz w:val="24"/>
          <w:szCs w:val="24"/>
          <w:highlight w:val="none"/>
          <w:lang w:val="en-US" w:eastAsia="zh-CN"/>
        </w:rPr>
        <w:t>：合同签订即日起15个日历日内，如在合同履行期内，采购人无法确定设备安装的具体时间和地点，在合同履行期结束后，供应商在接到采购人安装通知时，仍应无条件服务采购人的安装要求。</w:t>
      </w:r>
    </w:p>
    <w:p w14:paraId="355ACEE7">
      <w:pPr>
        <w:pageBreakBefore w:val="0"/>
        <w:widowControl w:val="0"/>
        <w:kinsoku/>
        <w:wordWrap/>
        <w:overflowPunct/>
        <w:topLinePunct w:val="0"/>
        <w:bidi w:val="0"/>
        <w:adjustRightInd w:val="0"/>
        <w:snapToGrid w:val="0"/>
        <w:spacing w:line="520" w:lineRule="exact"/>
        <w:ind w:firstLine="475" w:firstLineChars="198"/>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4"/>
          <w:szCs w:val="24"/>
          <w:highlight w:val="none"/>
          <w:lang w:val="en-US" w:eastAsia="zh-CN"/>
        </w:rPr>
        <w:t>3、质保期：3年，时间从最终验收合格之日起计算。</w:t>
      </w:r>
    </w:p>
    <w:p w14:paraId="32E9FF61">
      <w:pPr>
        <w:pageBreakBefore w:val="0"/>
        <w:widowControl w:val="0"/>
        <w:kinsoku/>
        <w:wordWrap/>
        <w:overflowPunct/>
        <w:topLinePunct w:val="0"/>
        <w:autoSpaceDE w:val="0"/>
        <w:autoSpaceDN w:val="0"/>
        <w:bidi w:val="0"/>
        <w:adjustRightInd w:val="0"/>
        <w:spacing w:line="520" w:lineRule="exact"/>
        <w:ind w:firstLine="482" w:firstLineChars="200"/>
        <w:jc w:val="left"/>
        <w:textAlignment w:val="auto"/>
        <w:rPr>
          <w:rFonts w:hint="eastAsia" w:ascii="宋体" w:hAnsi="宋体" w:eastAsia="宋体" w:cs="宋体"/>
          <w:b/>
          <w:bCs/>
          <w:color w:val="000000" w:themeColor="text1"/>
          <w:szCs w:val="24"/>
          <w:highlight w:val="none"/>
          <w:lang w:val="zh-CN"/>
          <w14:textFill>
            <w14:solidFill>
              <w14:schemeClr w14:val="tx1"/>
            </w14:solidFill>
          </w14:textFill>
        </w:rPr>
      </w:pPr>
      <w:r>
        <w:rPr>
          <w:rFonts w:hint="eastAsia" w:ascii="宋体" w:hAnsi="宋体" w:eastAsia="宋体" w:cs="宋体"/>
          <w:b/>
          <w:color w:val="auto"/>
          <w:sz w:val="24"/>
          <w:szCs w:val="32"/>
          <w:highlight w:val="none"/>
        </w:rPr>
        <w:t>三、</w:t>
      </w:r>
      <w:r>
        <w:rPr>
          <w:rFonts w:hint="eastAsia" w:ascii="宋体" w:hAnsi="宋体" w:eastAsia="宋体" w:cs="宋体"/>
          <w:b/>
          <w:bCs/>
          <w:color w:val="000000" w:themeColor="text1"/>
          <w:szCs w:val="24"/>
          <w:highlight w:val="none"/>
          <w:lang w:val="zh-CN"/>
          <w14:textFill>
            <w14:solidFill>
              <w14:schemeClr w14:val="tx1"/>
            </w14:solidFill>
          </w14:textFill>
        </w:rPr>
        <w:t>合同总价款</w:t>
      </w:r>
    </w:p>
    <w:p w14:paraId="3A233056">
      <w:pPr>
        <w:pageBreakBefore w:val="0"/>
        <w:widowControl w:val="0"/>
        <w:kinsoku/>
        <w:wordWrap/>
        <w:overflowPunct/>
        <w:topLinePunct w:val="0"/>
        <w:autoSpaceDE w:val="0"/>
        <w:autoSpaceDN w:val="0"/>
        <w:bidi w:val="0"/>
        <w:adjustRightInd w:val="0"/>
        <w:spacing w:line="520" w:lineRule="exact"/>
        <w:ind w:firstLine="480" w:firstLineChars="200"/>
        <w:jc w:val="left"/>
        <w:textAlignment w:val="auto"/>
        <w:rPr>
          <w:rFonts w:hint="eastAsia" w:ascii="宋体" w:hAnsi="宋体" w:eastAsia="宋体" w:cs="宋体"/>
          <w:color w:val="auto"/>
          <w:sz w:val="24"/>
          <w:szCs w:val="32"/>
          <w:highlight w:val="none"/>
        </w:rPr>
      </w:pPr>
      <w:r>
        <w:rPr>
          <w:rFonts w:hint="eastAsia" w:ascii="宋体" w:hAnsi="宋体" w:eastAsia="宋体" w:cs="宋体"/>
          <w:color w:val="000000" w:themeColor="text1"/>
          <w:szCs w:val="24"/>
          <w:highlight w:val="none"/>
          <w:lang w:val="zh-CN"/>
          <w14:textFill>
            <w14:solidFill>
              <w14:schemeClr w14:val="tx1"/>
            </w14:solidFill>
          </w14:textFill>
        </w:rPr>
        <w:t>1、本合同总价为人民币大写：</w:t>
      </w:r>
      <w:r>
        <w:rPr>
          <w:rFonts w:hint="eastAsia" w:ascii="宋体" w:hAnsi="宋体" w:eastAsia="宋体" w:cs="宋体"/>
          <w:color w:val="000000" w:themeColor="text1"/>
          <w:szCs w:val="24"/>
          <w:highlight w:val="none"/>
          <w:u w:val="single"/>
          <w:lang w:val="zh-CN"/>
          <w14:textFill>
            <w14:solidFill>
              <w14:schemeClr w14:val="tx1"/>
            </w14:solidFill>
          </w14:textFill>
        </w:rPr>
        <w:t xml:space="preserve">   </w:t>
      </w:r>
      <w:r>
        <w:rPr>
          <w:rFonts w:hint="eastAsia" w:ascii="宋体" w:hAnsi="宋体" w:eastAsia="宋体" w:cs="宋体"/>
          <w:color w:val="000000" w:themeColor="text1"/>
          <w:szCs w:val="24"/>
          <w:highlight w:val="none"/>
          <w:u w:val="single"/>
          <w14:textFill>
            <w14:solidFill>
              <w14:schemeClr w14:val="tx1"/>
            </w14:solidFill>
          </w14:textFill>
        </w:rPr>
        <w:t xml:space="preserve">  </w:t>
      </w:r>
      <w:r>
        <w:rPr>
          <w:rFonts w:hint="eastAsia" w:ascii="宋体" w:hAnsi="宋体" w:eastAsia="宋体" w:cs="宋体"/>
          <w:color w:val="000000" w:themeColor="text1"/>
          <w:szCs w:val="24"/>
          <w:highlight w:val="none"/>
          <w:u w:val="single"/>
          <w:lang w:val="zh-CN"/>
          <w14:textFill>
            <w14:solidFill>
              <w14:schemeClr w14:val="tx1"/>
            </w14:solidFill>
          </w14:textFill>
        </w:rPr>
        <w:t xml:space="preserve">    </w:t>
      </w:r>
      <w:r>
        <w:rPr>
          <w:rFonts w:hint="eastAsia" w:ascii="宋体" w:hAnsi="宋体" w:eastAsia="宋体" w:cs="宋体"/>
          <w:color w:val="000000" w:themeColor="text1"/>
          <w:szCs w:val="24"/>
          <w:highlight w:val="none"/>
          <w:lang w:val="zh-CN"/>
          <w14:textFill>
            <w14:solidFill>
              <w14:schemeClr w14:val="tx1"/>
            </w14:solidFill>
          </w14:textFill>
        </w:rPr>
        <w:t xml:space="preserve"> （</w:t>
      </w:r>
      <w:r>
        <w:rPr>
          <w:rFonts w:hint="eastAsia" w:ascii="宋体" w:hAnsi="宋体" w:eastAsia="宋体" w:cs="宋体"/>
          <w:color w:val="000000" w:themeColor="text1"/>
          <w:szCs w:val="24"/>
          <w:highlight w:val="none"/>
          <w:lang w:val="en-US" w:eastAsia="zh-CN"/>
          <w14:textFill>
            <w14:solidFill>
              <w14:schemeClr w14:val="tx1"/>
            </w14:solidFill>
          </w14:textFill>
        </w:rPr>
        <w:t>¥</w:t>
      </w:r>
      <w:r>
        <w:rPr>
          <w:rFonts w:hint="eastAsia" w:ascii="宋体" w:hAnsi="宋体" w:eastAsia="宋体" w:cs="宋体"/>
          <w:color w:val="000000" w:themeColor="text1"/>
          <w:szCs w:val="24"/>
          <w:highlight w:val="none"/>
          <w:u w:val="single"/>
          <w:lang w:val="zh-CN"/>
          <w14:textFill>
            <w14:solidFill>
              <w14:schemeClr w14:val="tx1"/>
            </w14:solidFill>
          </w14:textFill>
        </w:rPr>
        <w:t xml:space="preserve">    </w:t>
      </w:r>
      <w:r>
        <w:rPr>
          <w:rFonts w:hint="eastAsia" w:ascii="宋体" w:hAnsi="宋体" w:eastAsia="宋体" w:cs="宋体"/>
          <w:color w:val="000000" w:themeColor="text1"/>
          <w:szCs w:val="24"/>
          <w:highlight w:val="none"/>
          <w:u w:val="single"/>
          <w14:textFill>
            <w14:solidFill>
              <w14:schemeClr w14:val="tx1"/>
            </w14:solidFill>
          </w14:textFill>
        </w:rPr>
        <w:t xml:space="preserve"> </w:t>
      </w:r>
      <w:r>
        <w:rPr>
          <w:rFonts w:hint="eastAsia" w:ascii="宋体" w:hAnsi="宋体" w:eastAsia="宋体" w:cs="宋体"/>
          <w:color w:val="000000" w:themeColor="text1"/>
          <w:szCs w:val="24"/>
          <w:highlight w:val="none"/>
          <w:u w:val="single"/>
          <w:lang w:val="zh-CN"/>
          <w14:textFill>
            <w14:solidFill>
              <w14:schemeClr w14:val="tx1"/>
            </w14:solidFill>
          </w14:textFill>
        </w:rPr>
        <w:t xml:space="preserve"> </w:t>
      </w:r>
      <w:r>
        <w:rPr>
          <w:rFonts w:hint="eastAsia" w:ascii="宋体" w:hAnsi="宋体" w:eastAsia="宋体" w:cs="宋体"/>
          <w:color w:val="000000" w:themeColor="text1"/>
          <w:szCs w:val="24"/>
          <w:highlight w:val="none"/>
          <w:lang w:val="zh-CN"/>
          <w14:textFill>
            <w14:solidFill>
              <w14:schemeClr w14:val="tx1"/>
            </w14:solidFill>
          </w14:textFill>
        </w:rPr>
        <w:t>元）。</w:t>
      </w:r>
    </w:p>
    <w:p w14:paraId="67345C34">
      <w:pPr>
        <w:pageBreakBefore w:val="0"/>
        <w:widowControl w:val="0"/>
        <w:kinsoku/>
        <w:wordWrap/>
        <w:overflowPunct/>
        <w:topLinePunct w:val="0"/>
        <w:autoSpaceDE w:val="0"/>
        <w:autoSpaceDN w:val="0"/>
        <w:bidi w:val="0"/>
        <w:adjustRightInd w:val="0"/>
        <w:spacing w:line="520" w:lineRule="exact"/>
        <w:ind w:firstLine="480" w:firstLineChars="200"/>
        <w:jc w:val="left"/>
        <w:textAlignment w:val="auto"/>
        <w:rPr>
          <w:rFonts w:hint="eastAsia" w:ascii="宋体" w:hAnsi="宋体" w:eastAsia="宋体" w:cs="宋体"/>
          <w:color w:val="000000" w:themeColor="text1"/>
          <w:szCs w:val="24"/>
          <w:highlight w:val="none"/>
          <w:lang w:val="zh-CN"/>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2、</w:t>
      </w:r>
      <w:r>
        <w:rPr>
          <w:rFonts w:hint="eastAsia" w:ascii="宋体" w:hAnsi="宋体" w:eastAsia="宋体" w:cs="宋体"/>
          <w:color w:val="000000" w:themeColor="text1"/>
          <w:szCs w:val="24"/>
          <w:highlight w:val="none"/>
          <w:lang w:val="zh-CN"/>
          <w14:textFill>
            <w14:solidFill>
              <w14:schemeClr w14:val="tx1"/>
            </w14:solidFill>
          </w14:textFill>
        </w:rPr>
        <w:t>合同总价即成交价，为一次性报价，不受市场价变化或实际工作量变化的影响。合同</w:t>
      </w:r>
      <w:r>
        <w:rPr>
          <w:rFonts w:hint="eastAsia" w:ascii="宋体" w:hAnsi="宋体" w:eastAsia="宋体" w:cs="宋体"/>
          <w:color w:val="000000" w:themeColor="text1"/>
          <w:szCs w:val="24"/>
          <w:highlight w:val="none"/>
          <w:lang w:val="zh-CN" w:eastAsia="zh-CN"/>
          <w14:textFill>
            <w14:solidFill>
              <w14:schemeClr w14:val="tx1"/>
            </w14:solidFill>
          </w14:textFill>
        </w:rPr>
        <w:t>总价</w:t>
      </w:r>
      <w:r>
        <w:rPr>
          <w:rFonts w:hint="eastAsia" w:ascii="宋体" w:hAnsi="宋体" w:eastAsia="宋体" w:cs="宋体"/>
          <w:color w:val="000000" w:themeColor="text1"/>
          <w:szCs w:val="24"/>
          <w:highlight w:val="none"/>
          <w:lang w:val="zh-CN"/>
          <w14:textFill>
            <w14:solidFill>
              <w14:schemeClr w14:val="tx1"/>
            </w14:solidFill>
          </w14:textFill>
        </w:rPr>
        <w:t>须是完成招标项目范围等全部工作内容的价格体现，包括本项目涉及的设计、设备价格、税金、运杂费（含仓储费、</w:t>
      </w:r>
      <w:r>
        <w:rPr>
          <w:rFonts w:hint="eastAsia" w:ascii="宋体" w:hAnsi="宋体" w:eastAsia="宋体" w:cs="宋体"/>
          <w:color w:val="000000" w:themeColor="text1"/>
          <w:szCs w:val="24"/>
          <w:highlight w:val="none"/>
          <w:lang w:val="zh-CN" w:eastAsia="zh-CN"/>
          <w14:textFill>
            <w14:solidFill>
              <w14:schemeClr w14:val="tx1"/>
            </w14:solidFill>
          </w14:textFill>
        </w:rPr>
        <w:t>运输费、</w:t>
      </w:r>
      <w:r>
        <w:rPr>
          <w:rFonts w:hint="eastAsia" w:ascii="宋体" w:hAnsi="宋体" w:eastAsia="宋体" w:cs="宋体"/>
          <w:color w:val="000000" w:themeColor="text1"/>
          <w:szCs w:val="24"/>
          <w:highlight w:val="none"/>
          <w:lang w:val="zh-CN"/>
          <w14:textFill>
            <w14:solidFill>
              <w14:schemeClr w14:val="tx1"/>
            </w14:solidFill>
          </w14:textFill>
        </w:rPr>
        <w:t>装卸费）、保险费、出厂装箱清单所列易损件、备品备件、与项目相关配套辅助材料及专用工具，安装、调试、技术服务费（含培训、指导）和售后服务等涉及的所有费用以及乙方应交纳的各种政策文件规定的所有费用和所需承担的一切风险的费用。</w:t>
      </w:r>
    </w:p>
    <w:p w14:paraId="625716E6">
      <w:pPr>
        <w:pageBreakBefore w:val="0"/>
        <w:widowControl w:val="0"/>
        <w:kinsoku/>
        <w:wordWrap/>
        <w:overflowPunct/>
        <w:topLinePunct w:val="0"/>
        <w:autoSpaceDE w:val="0"/>
        <w:autoSpaceDN w:val="0"/>
        <w:bidi w:val="0"/>
        <w:adjustRightInd w:val="0"/>
        <w:spacing w:line="520" w:lineRule="exact"/>
        <w:ind w:firstLine="480" w:firstLineChars="200"/>
        <w:jc w:val="left"/>
        <w:textAlignment w:val="auto"/>
        <w:rPr>
          <w:rFonts w:hint="eastAsia" w:ascii="宋体" w:hAnsi="宋体" w:eastAsia="宋体" w:cs="宋体"/>
        </w:rPr>
      </w:pPr>
      <w:r>
        <w:rPr>
          <w:rFonts w:hint="eastAsia" w:ascii="宋体" w:hAnsi="宋体" w:eastAsia="宋体" w:cs="宋体"/>
          <w:color w:val="000000" w:themeColor="text1"/>
          <w:szCs w:val="24"/>
          <w:highlight w:val="none"/>
          <w:lang w:val="zh-CN"/>
          <w14:textFill>
            <w14:solidFill>
              <w14:schemeClr w14:val="tx1"/>
            </w14:solidFill>
          </w14:textFill>
        </w:rPr>
        <w:t>3、本合同执行期间合同总价不变，甲方无须另向乙方支付本合同规定之外的其他任何费用。</w:t>
      </w:r>
    </w:p>
    <w:p w14:paraId="34A85E47">
      <w:pPr>
        <w:pageBreakBefore w:val="0"/>
        <w:widowControl w:val="0"/>
        <w:numPr>
          <w:ilvl w:val="0"/>
          <w:numId w:val="0"/>
        </w:numPr>
        <w:kinsoku/>
        <w:wordWrap/>
        <w:overflowPunct/>
        <w:topLinePunct w:val="0"/>
        <w:bidi w:val="0"/>
        <w:adjustRightInd w:val="0"/>
        <w:snapToGrid w:val="0"/>
        <w:spacing w:line="520" w:lineRule="exact"/>
        <w:textAlignment w:val="auto"/>
        <w:rPr>
          <w:rFonts w:hint="eastAsia" w:ascii="宋体" w:hAnsi="宋体" w:eastAsia="宋体" w:cs="宋体"/>
          <w:b/>
          <w:color w:val="auto"/>
          <w:sz w:val="24"/>
          <w:szCs w:val="32"/>
          <w:highlight w:val="none"/>
        </w:rPr>
      </w:pPr>
      <w:r>
        <w:rPr>
          <w:rFonts w:hint="eastAsia" w:ascii="宋体" w:hAnsi="宋体" w:eastAsia="宋体" w:cs="宋体"/>
          <w:b/>
          <w:color w:val="auto"/>
          <w:sz w:val="24"/>
          <w:szCs w:val="32"/>
          <w:highlight w:val="none"/>
          <w:lang w:val="en-US" w:eastAsia="zh-CN"/>
        </w:rPr>
        <w:t>四、</w:t>
      </w:r>
      <w:r>
        <w:rPr>
          <w:rFonts w:hint="eastAsia" w:ascii="宋体" w:hAnsi="宋体" w:eastAsia="宋体" w:cs="宋体"/>
          <w:b/>
          <w:color w:val="auto"/>
          <w:sz w:val="24"/>
          <w:szCs w:val="32"/>
          <w:highlight w:val="none"/>
        </w:rPr>
        <w:t>付款方式</w:t>
      </w:r>
    </w:p>
    <w:p w14:paraId="4ADEC078">
      <w:pPr>
        <w:pageBreakBefore w:val="0"/>
        <w:widowControl w:val="0"/>
        <w:kinsoku/>
        <w:wordWrap/>
        <w:overflowPunct/>
        <w:topLinePunct w:val="0"/>
        <w:bidi w:val="0"/>
        <w:adjustRightInd w:val="0"/>
        <w:snapToGrid w:val="0"/>
        <w:spacing w:line="520" w:lineRule="exact"/>
        <w:ind w:firstLine="475" w:firstLineChars="198"/>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1、支付时间：合同签订后，供应商交付全部设备，甲方验收合格，采购人收到供应商全额发票后30个工作日一次性支付全部合同价款。</w:t>
      </w:r>
    </w:p>
    <w:p w14:paraId="04702E42">
      <w:pPr>
        <w:pageBreakBefore w:val="0"/>
        <w:widowControl w:val="0"/>
        <w:kinsoku/>
        <w:wordWrap/>
        <w:overflowPunct/>
        <w:topLinePunct w:val="0"/>
        <w:bidi w:val="0"/>
        <w:adjustRightInd w:val="0"/>
        <w:snapToGrid w:val="0"/>
        <w:spacing w:line="520" w:lineRule="exact"/>
        <w:ind w:firstLine="475" w:firstLineChars="198"/>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支付方式：银行转账</w:t>
      </w:r>
      <w:r>
        <w:rPr>
          <w:rFonts w:hint="eastAsia" w:ascii="宋体" w:hAnsi="宋体" w:eastAsia="宋体" w:cs="宋体"/>
          <w:color w:val="auto"/>
          <w:sz w:val="24"/>
          <w:szCs w:val="24"/>
          <w:highlight w:val="none"/>
          <w:lang w:eastAsia="zh-CN"/>
        </w:rPr>
        <w:t>。</w:t>
      </w:r>
    </w:p>
    <w:p w14:paraId="4E059FF5">
      <w:pPr>
        <w:pageBreakBefore w:val="0"/>
        <w:widowControl w:val="0"/>
        <w:kinsoku/>
        <w:wordWrap/>
        <w:overflowPunct/>
        <w:topLinePunct w:val="0"/>
        <w:bidi w:val="0"/>
        <w:adjustRightInd w:val="0"/>
        <w:snapToGrid w:val="0"/>
        <w:spacing w:line="520" w:lineRule="exact"/>
        <w:ind w:firstLine="475" w:firstLineChars="198"/>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结算方式：结算审计是项目结算的必要条件，实际结算金额应以结算审计的审定金额为准。</w:t>
      </w:r>
      <w:r>
        <w:rPr>
          <w:rFonts w:hint="eastAsia" w:ascii="宋体" w:hAnsi="宋体" w:eastAsia="宋体" w:cs="宋体"/>
          <w:color w:val="auto"/>
          <w:sz w:val="24"/>
          <w:szCs w:val="24"/>
          <w:highlight w:val="none"/>
          <w:lang w:val="en-US" w:eastAsia="zh-CN"/>
        </w:rPr>
        <w:t>甲方负责向乙方支付合同款，乙方向甲方出具等额增值税普通发票。</w:t>
      </w:r>
    </w:p>
    <w:p w14:paraId="20F10F78">
      <w:pPr>
        <w:pageBreakBefore w:val="0"/>
        <w:widowControl w:val="0"/>
        <w:kinsoku/>
        <w:wordWrap/>
        <w:overflowPunct/>
        <w:topLinePunct w:val="0"/>
        <w:bidi w:val="0"/>
        <w:adjustRightInd w:val="0"/>
        <w:snapToGrid w:val="0"/>
        <w:spacing w:line="520" w:lineRule="exact"/>
        <w:ind w:firstLine="475" w:firstLineChars="198"/>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4"/>
          <w:szCs w:val="24"/>
          <w:highlight w:val="none"/>
          <w:lang w:val="en-US" w:eastAsia="zh-CN"/>
        </w:rPr>
        <w:t>4、最终结算价不能超过中标金额。</w:t>
      </w:r>
    </w:p>
    <w:p w14:paraId="763F761F">
      <w:pPr>
        <w:pageBreakBefore w:val="0"/>
        <w:widowControl w:val="0"/>
        <w:kinsoku/>
        <w:wordWrap/>
        <w:overflowPunct/>
        <w:topLinePunct w:val="0"/>
        <w:bidi w:val="0"/>
        <w:adjustRightInd w:val="0"/>
        <w:snapToGrid w:val="0"/>
        <w:spacing w:line="520" w:lineRule="exact"/>
        <w:textAlignment w:val="auto"/>
        <w:rPr>
          <w:rFonts w:hint="eastAsia" w:ascii="宋体" w:hAnsi="宋体" w:eastAsia="宋体" w:cs="宋体"/>
          <w:b/>
          <w:color w:val="auto"/>
          <w:sz w:val="24"/>
          <w:szCs w:val="32"/>
          <w:highlight w:val="none"/>
        </w:rPr>
      </w:pPr>
      <w:r>
        <w:rPr>
          <w:rFonts w:hint="eastAsia" w:ascii="宋体" w:hAnsi="宋体" w:eastAsia="宋体" w:cs="宋体"/>
          <w:b/>
          <w:color w:val="auto"/>
          <w:sz w:val="24"/>
          <w:szCs w:val="32"/>
          <w:highlight w:val="none"/>
          <w:lang w:val="en-US" w:eastAsia="zh-CN"/>
        </w:rPr>
        <w:t>五</w:t>
      </w:r>
      <w:r>
        <w:rPr>
          <w:rFonts w:hint="eastAsia" w:ascii="宋体" w:hAnsi="宋体" w:eastAsia="宋体" w:cs="宋体"/>
          <w:b/>
          <w:color w:val="auto"/>
          <w:sz w:val="24"/>
          <w:szCs w:val="32"/>
          <w:highlight w:val="none"/>
        </w:rPr>
        <w:t>、质量标准</w:t>
      </w:r>
    </w:p>
    <w:p w14:paraId="70EEEF81">
      <w:pPr>
        <w:pageBreakBefore w:val="0"/>
        <w:widowControl w:val="0"/>
        <w:kinsoku/>
        <w:wordWrap/>
        <w:overflowPunct/>
        <w:topLinePunct w:val="0"/>
        <w:bidi w:val="0"/>
        <w:adjustRightInd w:val="0"/>
        <w:snapToGrid w:val="0"/>
        <w:spacing w:line="520" w:lineRule="exact"/>
        <w:ind w:firstLine="475" w:firstLineChars="198"/>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保证所供产品的设计、功能、质量、性能及产品测试等，均应按国家通行的现行标准和相应的技术规范执行，这些标准和技术规范应为合同签订日为止最新公布发行的标准和技术规范，无国家标准的应符合行业标准或企业标准，并满足甲方要求。</w:t>
      </w:r>
    </w:p>
    <w:p w14:paraId="28E9D71A">
      <w:pPr>
        <w:pageBreakBefore w:val="0"/>
        <w:widowControl w:val="0"/>
        <w:kinsoku/>
        <w:wordWrap/>
        <w:overflowPunct/>
        <w:topLinePunct w:val="0"/>
        <w:bidi w:val="0"/>
        <w:adjustRightInd w:val="0"/>
        <w:snapToGrid w:val="0"/>
        <w:spacing w:line="520" w:lineRule="exact"/>
        <w:ind w:firstLine="475" w:firstLineChars="198"/>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2、保证所供硬件进货渠道正规，无假货、水货或翻新货，并能按期交付。</w:t>
      </w:r>
    </w:p>
    <w:p w14:paraId="207AED28">
      <w:pPr>
        <w:pageBreakBefore w:val="0"/>
        <w:widowControl w:val="0"/>
        <w:kinsoku/>
        <w:wordWrap/>
        <w:overflowPunct/>
        <w:topLinePunct w:val="0"/>
        <w:bidi w:val="0"/>
        <w:adjustRightInd w:val="0"/>
        <w:snapToGrid w:val="0"/>
        <w:spacing w:line="520" w:lineRule="exact"/>
        <w:ind w:firstLine="475" w:firstLineChars="198"/>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3、保证所供产品在装卸、运输和仓储过程中有足够的包装保护，防止产品受潮、锈蚀、遭受冲撞及其他不可预见的损坏。</w:t>
      </w:r>
    </w:p>
    <w:p w14:paraId="28A75BFC">
      <w:pPr>
        <w:pageBreakBefore w:val="0"/>
        <w:widowControl w:val="0"/>
        <w:kinsoku/>
        <w:wordWrap/>
        <w:overflowPunct/>
        <w:topLinePunct w:val="0"/>
        <w:bidi w:val="0"/>
        <w:adjustRightInd w:val="0"/>
        <w:snapToGrid w:val="0"/>
        <w:spacing w:line="520" w:lineRule="exact"/>
        <w:ind w:firstLine="475" w:firstLineChars="198"/>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4、所供产品因侵权而产生的一切后果由乙方负责，甲方保留索赔权力。</w:t>
      </w:r>
    </w:p>
    <w:p w14:paraId="6D48B0E0">
      <w:pPr>
        <w:pageBreakBefore w:val="0"/>
        <w:widowControl w:val="0"/>
        <w:kinsoku/>
        <w:wordWrap/>
        <w:overflowPunct/>
        <w:topLinePunct w:val="0"/>
        <w:bidi w:val="0"/>
        <w:spacing w:line="520" w:lineRule="exact"/>
        <w:textAlignment w:val="auto"/>
        <w:rPr>
          <w:rFonts w:hint="eastAsia" w:ascii="宋体" w:hAnsi="宋体" w:eastAsia="宋体" w:cs="宋体"/>
          <w:b/>
          <w:color w:val="auto"/>
          <w:sz w:val="24"/>
          <w:szCs w:val="32"/>
          <w:highlight w:val="none"/>
          <w:lang w:val="en-US" w:eastAsia="zh-CN"/>
        </w:rPr>
      </w:pPr>
      <w:r>
        <w:rPr>
          <w:rFonts w:hint="eastAsia" w:ascii="宋体" w:hAnsi="宋体" w:eastAsia="宋体" w:cs="宋体"/>
          <w:b/>
          <w:color w:val="auto"/>
          <w:sz w:val="24"/>
          <w:szCs w:val="32"/>
          <w:highlight w:val="none"/>
          <w:lang w:val="en-US" w:eastAsia="zh-CN"/>
        </w:rPr>
        <w:t>六</w:t>
      </w:r>
      <w:r>
        <w:rPr>
          <w:rFonts w:hint="eastAsia" w:ascii="宋体" w:hAnsi="宋体" w:eastAsia="宋体" w:cs="宋体"/>
          <w:b/>
          <w:color w:val="auto"/>
          <w:sz w:val="24"/>
          <w:szCs w:val="32"/>
          <w:highlight w:val="none"/>
        </w:rPr>
        <w:t>、验收</w:t>
      </w:r>
      <w:r>
        <w:rPr>
          <w:rFonts w:hint="eastAsia" w:ascii="宋体" w:hAnsi="宋体" w:eastAsia="宋体" w:cs="宋体"/>
          <w:b/>
          <w:color w:val="auto"/>
          <w:sz w:val="24"/>
          <w:szCs w:val="32"/>
          <w:highlight w:val="none"/>
          <w:lang w:val="en-US" w:eastAsia="zh-CN"/>
        </w:rPr>
        <w:t>要求</w:t>
      </w:r>
    </w:p>
    <w:p w14:paraId="476D44B8">
      <w:pPr>
        <w:keepNext w:val="0"/>
        <w:keepLines w:val="0"/>
        <w:pageBreakBefore w:val="0"/>
        <w:widowControl w:val="0"/>
        <w:kinsoku/>
        <w:wordWrap/>
        <w:overflowPunct/>
        <w:topLinePunct w:val="0"/>
        <w:autoSpaceDE/>
        <w:autoSpaceDN/>
        <w:bidi w:val="0"/>
        <w:adjustRightInd/>
        <w:snapToGrid/>
        <w:spacing w:line="52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1、符合国家标准、行业标准及采购人需求。</w:t>
      </w:r>
    </w:p>
    <w:p w14:paraId="29961C7E">
      <w:pPr>
        <w:keepNext w:val="0"/>
        <w:keepLines w:val="0"/>
        <w:pageBreakBefore w:val="0"/>
        <w:widowControl w:val="0"/>
        <w:kinsoku/>
        <w:wordWrap/>
        <w:overflowPunct/>
        <w:topLinePunct w:val="0"/>
        <w:autoSpaceDE/>
        <w:autoSpaceDN/>
        <w:bidi w:val="0"/>
        <w:adjustRightInd/>
        <w:snapToGrid/>
        <w:spacing w:line="52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验收依据</w:t>
      </w:r>
    </w:p>
    <w:p w14:paraId="142E682F">
      <w:pPr>
        <w:pageBreakBefore w:val="0"/>
        <w:widowControl w:val="0"/>
        <w:kinsoku/>
        <w:wordWrap/>
        <w:overflowPunct/>
        <w:topLinePunct w:val="0"/>
        <w:bidi w:val="0"/>
        <w:adjustRightInd w:val="0"/>
        <w:snapToGrid w:val="0"/>
        <w:spacing w:line="520" w:lineRule="exact"/>
        <w:ind w:firstLine="475" w:firstLineChars="198"/>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招标</w:t>
      </w:r>
      <w:r>
        <w:rPr>
          <w:rFonts w:hint="eastAsia" w:ascii="宋体" w:hAnsi="宋体" w:eastAsia="宋体" w:cs="宋体"/>
          <w:color w:val="auto"/>
          <w:sz w:val="24"/>
          <w:szCs w:val="24"/>
          <w:highlight w:val="none"/>
        </w:rPr>
        <w:t>文件、</w:t>
      </w:r>
      <w:r>
        <w:rPr>
          <w:rFonts w:hint="eastAsia" w:ascii="宋体" w:hAnsi="宋体" w:eastAsia="宋体" w:cs="宋体"/>
          <w:color w:val="auto"/>
          <w:sz w:val="24"/>
          <w:szCs w:val="24"/>
          <w:highlight w:val="none"/>
          <w:lang w:val="en-US" w:eastAsia="zh-CN"/>
        </w:rPr>
        <w:t>投标</w:t>
      </w:r>
      <w:r>
        <w:rPr>
          <w:rFonts w:hint="eastAsia" w:ascii="宋体" w:hAnsi="宋体" w:eastAsia="宋体" w:cs="宋体"/>
          <w:color w:val="auto"/>
          <w:sz w:val="24"/>
          <w:szCs w:val="24"/>
          <w:highlight w:val="none"/>
        </w:rPr>
        <w:t>文件、澄清答疑资料（如有）；</w:t>
      </w:r>
    </w:p>
    <w:p w14:paraId="3A0F6F06">
      <w:pPr>
        <w:pageBreakBefore w:val="0"/>
        <w:widowControl w:val="0"/>
        <w:kinsoku/>
        <w:wordWrap/>
        <w:overflowPunct/>
        <w:topLinePunct w:val="0"/>
        <w:bidi w:val="0"/>
        <w:adjustRightInd w:val="0"/>
        <w:snapToGrid w:val="0"/>
        <w:spacing w:line="520" w:lineRule="exact"/>
        <w:ind w:firstLine="475" w:firstLineChars="198"/>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本合同及附件文本；</w:t>
      </w:r>
    </w:p>
    <w:p w14:paraId="7C430E30">
      <w:pPr>
        <w:pageBreakBefore w:val="0"/>
        <w:widowControl w:val="0"/>
        <w:kinsoku/>
        <w:wordWrap/>
        <w:overflowPunct/>
        <w:topLinePunct w:val="0"/>
        <w:bidi w:val="0"/>
        <w:adjustRightInd w:val="0"/>
        <w:snapToGrid w:val="0"/>
        <w:spacing w:line="520" w:lineRule="exact"/>
        <w:ind w:firstLine="475" w:firstLineChars="198"/>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国家相应的标准、规范。</w:t>
      </w:r>
    </w:p>
    <w:p w14:paraId="38491A6F">
      <w:pPr>
        <w:pageBreakBefore w:val="0"/>
        <w:widowControl w:val="0"/>
        <w:kinsoku/>
        <w:wordWrap/>
        <w:overflowPunct/>
        <w:topLinePunct w:val="0"/>
        <w:bidi w:val="0"/>
        <w:adjustRightInd w:val="0"/>
        <w:snapToGrid w:val="0"/>
        <w:spacing w:line="520" w:lineRule="exact"/>
        <w:textAlignment w:val="auto"/>
        <w:rPr>
          <w:rFonts w:hint="eastAsia" w:ascii="宋体" w:hAnsi="宋体" w:eastAsia="宋体" w:cs="宋体"/>
          <w:b/>
          <w:color w:val="auto"/>
          <w:sz w:val="24"/>
          <w:szCs w:val="32"/>
          <w:highlight w:val="none"/>
          <w:lang w:val="en-US" w:eastAsia="zh-CN"/>
        </w:rPr>
      </w:pPr>
      <w:r>
        <w:rPr>
          <w:rFonts w:hint="eastAsia" w:ascii="宋体" w:hAnsi="宋体" w:eastAsia="宋体" w:cs="宋体"/>
          <w:b/>
          <w:color w:val="auto"/>
          <w:sz w:val="24"/>
          <w:szCs w:val="32"/>
          <w:highlight w:val="none"/>
          <w:lang w:val="en-US" w:eastAsia="zh-CN"/>
        </w:rPr>
        <w:t>七、售后服务及培训</w:t>
      </w:r>
    </w:p>
    <w:p w14:paraId="3E13ED7B">
      <w:pPr>
        <w:keepNext w:val="0"/>
        <w:keepLines w:val="0"/>
        <w:pageBreakBefore w:val="0"/>
        <w:widowControl w:val="0"/>
        <w:kinsoku/>
        <w:wordWrap/>
        <w:overflowPunct/>
        <w:topLinePunct w:val="0"/>
        <w:autoSpaceDE/>
        <w:autoSpaceDN/>
        <w:bidi w:val="0"/>
        <w:adjustRightInd/>
        <w:snapToGrid/>
        <w:spacing w:line="520" w:lineRule="exact"/>
        <w:ind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1、乙方应本着认真负责态度，组织技术队伍，做好项目的整体方案并书面提出长期保修、维护、服务以及今后技术支持的措施计划和承诺。</w:t>
      </w:r>
    </w:p>
    <w:p w14:paraId="7C335C4C">
      <w:pPr>
        <w:keepNext w:val="0"/>
        <w:keepLines w:val="0"/>
        <w:pageBreakBefore w:val="0"/>
        <w:widowControl w:val="0"/>
        <w:kinsoku/>
        <w:wordWrap/>
        <w:overflowPunct/>
        <w:topLinePunct w:val="0"/>
        <w:autoSpaceDE/>
        <w:autoSpaceDN/>
        <w:bidi w:val="0"/>
        <w:adjustRightInd/>
        <w:snapToGrid/>
        <w:spacing w:line="520" w:lineRule="exact"/>
        <w:ind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2、本项目质量保证期（简称“质保期”）为所有设备验收合格之日起不少于3年，质保期内乙方对所供设备实行包修、包换、包退、包维护保养，质保期满后可同时提供终身(有偿)维修保养服务。</w:t>
      </w:r>
    </w:p>
    <w:p w14:paraId="5FD289E3">
      <w:pPr>
        <w:keepNext w:val="0"/>
        <w:keepLines w:val="0"/>
        <w:pageBreakBefore w:val="0"/>
        <w:widowControl w:val="0"/>
        <w:kinsoku/>
        <w:wordWrap/>
        <w:overflowPunct/>
        <w:topLinePunct w:val="0"/>
        <w:autoSpaceDE/>
        <w:autoSpaceDN/>
        <w:bidi w:val="0"/>
        <w:adjustRightInd/>
        <w:snapToGrid/>
        <w:spacing w:line="520" w:lineRule="exact"/>
        <w:ind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3、质保期内，如设备或零部件因非人为因素出现故障而造成短期停用时，则质保期和免费维修期相应顺延；如停用时间累计超过60天则质保期重新计算。</w:t>
      </w:r>
    </w:p>
    <w:p w14:paraId="640D610C">
      <w:pPr>
        <w:keepNext w:val="0"/>
        <w:keepLines w:val="0"/>
        <w:pageBreakBefore w:val="0"/>
        <w:widowControl w:val="0"/>
        <w:kinsoku/>
        <w:wordWrap/>
        <w:overflowPunct/>
        <w:topLinePunct w:val="0"/>
        <w:autoSpaceDE/>
        <w:autoSpaceDN/>
        <w:bidi w:val="0"/>
        <w:adjustRightInd/>
        <w:snapToGrid/>
        <w:spacing w:line="520" w:lineRule="exact"/>
        <w:ind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对甲方的维修维护等服务通知，乙方在接报后1小时内响应，4小时内到达现场，8小时内处理完毕。若8小时内不能维修好的，乙方须24小时内免费提供同档次的设备予甲方临时使用，以保证厨房正常运作。若乙方不能在限期内按以上要求替代、维修问题设备，甲方有权自行修复或采购替代设备，费用由乙方支付。</w:t>
      </w:r>
    </w:p>
    <w:p w14:paraId="1CD67AFB">
      <w:pPr>
        <w:keepNext w:val="0"/>
        <w:keepLines w:val="0"/>
        <w:pageBreakBefore w:val="0"/>
        <w:widowControl w:val="0"/>
        <w:kinsoku/>
        <w:wordWrap/>
        <w:overflowPunct/>
        <w:topLinePunct w:val="0"/>
        <w:autoSpaceDE/>
        <w:autoSpaceDN/>
        <w:bidi w:val="0"/>
        <w:adjustRightInd/>
        <w:snapToGrid/>
        <w:spacing w:line="520" w:lineRule="exact"/>
        <w:ind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5、质保期满后</w:t>
      </w:r>
    </w:p>
    <w:p w14:paraId="70B9C511">
      <w:pPr>
        <w:keepNext w:val="0"/>
        <w:keepLines w:val="0"/>
        <w:pageBreakBefore w:val="0"/>
        <w:widowControl w:val="0"/>
        <w:kinsoku/>
        <w:wordWrap/>
        <w:overflowPunct/>
        <w:topLinePunct w:val="0"/>
        <w:autoSpaceDE/>
        <w:autoSpaceDN/>
        <w:bidi w:val="0"/>
        <w:adjustRightInd/>
        <w:snapToGrid/>
        <w:spacing w:line="520" w:lineRule="exact"/>
        <w:ind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乙方应保证以</w:t>
      </w:r>
      <w:r>
        <w:rPr>
          <w:rFonts w:hint="eastAsia" w:ascii="宋体" w:hAnsi="宋体" w:eastAsia="宋体" w:cs="宋体"/>
          <w:color w:val="auto"/>
          <w:sz w:val="24"/>
          <w:szCs w:val="24"/>
          <w:highlight w:val="none"/>
          <w:lang w:val="zh-CN"/>
        </w:rPr>
        <w:t>不高于市场最低价</w:t>
      </w:r>
      <w:r>
        <w:rPr>
          <w:rFonts w:hint="eastAsia" w:ascii="宋体" w:hAnsi="宋体" w:eastAsia="宋体" w:cs="宋体"/>
          <w:color w:val="auto"/>
          <w:sz w:val="24"/>
          <w:szCs w:val="24"/>
          <w:highlight w:val="none"/>
          <w:lang w:val="en-US" w:eastAsia="zh-CN"/>
        </w:rPr>
        <w:t>的价格提供维护和保养服务，当发生故障时，乙方应按质保期内相同的服务标准进行维护处理。</w:t>
      </w:r>
    </w:p>
    <w:p w14:paraId="24D734A5">
      <w:pPr>
        <w:keepNext w:val="0"/>
        <w:keepLines w:val="0"/>
        <w:pageBreakBefore w:val="0"/>
        <w:widowControl w:val="0"/>
        <w:kinsoku/>
        <w:wordWrap/>
        <w:overflowPunct/>
        <w:topLinePunct w:val="0"/>
        <w:autoSpaceDE/>
        <w:autoSpaceDN/>
        <w:bidi w:val="0"/>
        <w:adjustRightInd/>
        <w:snapToGrid/>
        <w:spacing w:line="520" w:lineRule="exact"/>
        <w:ind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6、人员培训</w:t>
      </w:r>
    </w:p>
    <w:p w14:paraId="28516F56">
      <w:pPr>
        <w:keepNext w:val="0"/>
        <w:keepLines w:val="0"/>
        <w:pageBreakBefore w:val="0"/>
        <w:kinsoku/>
        <w:wordWrap/>
        <w:overflowPunct/>
        <w:topLinePunct w:val="0"/>
        <w:autoSpaceDE/>
        <w:autoSpaceDN/>
        <w:bidi w:val="0"/>
        <w:adjustRightInd/>
        <w:snapToGrid/>
        <w:spacing w:after="0" w:line="360" w:lineRule="auto"/>
        <w:ind w:firstLine="480" w:firstLineChars="200"/>
        <w:jc w:val="left"/>
        <w:textAlignment w:val="auto"/>
        <w:rPr>
          <w:rFonts w:hint="eastAsia" w:ascii="宋体" w:hAnsi="宋体" w:eastAsia="宋体" w:cs="宋体"/>
          <w:color w:val="auto"/>
          <w:sz w:val="24"/>
          <w:szCs w:val="32"/>
          <w:highlight w:val="none"/>
          <w:lang w:val="en-US" w:eastAsia="zh-CN"/>
        </w:rPr>
      </w:pPr>
      <w:r>
        <w:rPr>
          <w:rFonts w:hint="eastAsia" w:ascii="宋体" w:hAnsi="宋体" w:eastAsia="宋体" w:cs="宋体"/>
          <w:color w:val="auto"/>
          <w:sz w:val="24"/>
          <w:szCs w:val="32"/>
          <w:highlight w:val="none"/>
          <w:lang w:val="en-US" w:eastAsia="zh-CN"/>
        </w:rPr>
        <w:t>项目实施完毕，乙方应对甲方操作人员和管理人员进行专门培训。</w:t>
      </w:r>
    </w:p>
    <w:p w14:paraId="2D0A0566">
      <w:pPr>
        <w:pageBreakBefore w:val="0"/>
        <w:widowControl w:val="0"/>
        <w:kinsoku/>
        <w:wordWrap/>
        <w:overflowPunct/>
        <w:topLinePunct w:val="0"/>
        <w:autoSpaceDE w:val="0"/>
        <w:autoSpaceDN w:val="0"/>
        <w:bidi w:val="0"/>
        <w:adjustRightInd w:val="0"/>
        <w:spacing w:line="520" w:lineRule="exact"/>
        <w:jc w:val="left"/>
        <w:textAlignment w:val="auto"/>
        <w:rPr>
          <w:rFonts w:hint="eastAsia" w:ascii="宋体" w:hAnsi="宋体" w:eastAsia="宋体" w:cs="宋体"/>
          <w:color w:val="000000" w:themeColor="text1"/>
          <w:szCs w:val="24"/>
          <w:highlight w:val="none"/>
          <w:lang w:val="zh-CN"/>
          <w14:textFill>
            <w14:solidFill>
              <w14:schemeClr w14:val="tx1"/>
            </w14:solidFill>
          </w14:textFill>
        </w:rPr>
      </w:pPr>
      <w:r>
        <w:rPr>
          <w:rFonts w:hint="eastAsia" w:ascii="宋体" w:hAnsi="宋体" w:eastAsia="宋体" w:cs="宋体"/>
          <w:b/>
          <w:bCs/>
          <w:color w:val="000000" w:themeColor="text1"/>
          <w:szCs w:val="24"/>
          <w:highlight w:val="none"/>
          <w:lang w:val="en-US" w:eastAsia="zh-CN"/>
          <w14:textFill>
            <w14:solidFill>
              <w14:schemeClr w14:val="tx1"/>
            </w14:solidFill>
          </w14:textFill>
        </w:rPr>
        <w:t>八、</w:t>
      </w:r>
      <w:r>
        <w:rPr>
          <w:rFonts w:hint="eastAsia" w:ascii="宋体" w:hAnsi="宋体" w:eastAsia="宋体" w:cs="宋体"/>
          <w:b/>
          <w:bCs/>
          <w:color w:val="000000" w:themeColor="text1"/>
          <w:szCs w:val="24"/>
          <w:highlight w:val="none"/>
          <w:lang w:val="zh-CN"/>
          <w14:textFill>
            <w14:solidFill>
              <w14:schemeClr w14:val="tx1"/>
            </w14:solidFill>
          </w14:textFill>
        </w:rPr>
        <w:t>不可抗力事件处理</w:t>
      </w:r>
    </w:p>
    <w:p w14:paraId="729AC593">
      <w:pPr>
        <w:pageBreakBefore w:val="0"/>
        <w:widowControl w:val="0"/>
        <w:kinsoku/>
        <w:wordWrap/>
        <w:overflowPunct/>
        <w:topLinePunct w:val="0"/>
        <w:autoSpaceDE w:val="0"/>
        <w:autoSpaceDN w:val="0"/>
        <w:bidi w:val="0"/>
        <w:adjustRightInd w:val="0"/>
        <w:spacing w:line="520" w:lineRule="exact"/>
        <w:ind w:firstLine="480" w:firstLineChars="200"/>
        <w:jc w:val="left"/>
        <w:textAlignment w:val="auto"/>
        <w:rPr>
          <w:rFonts w:hint="eastAsia" w:ascii="宋体" w:hAnsi="宋体" w:eastAsia="宋体" w:cs="宋体"/>
          <w:color w:val="000000" w:themeColor="text1"/>
          <w:szCs w:val="24"/>
          <w:highlight w:val="none"/>
          <w:lang w:val="zh-CN"/>
          <w14:textFill>
            <w14:solidFill>
              <w14:schemeClr w14:val="tx1"/>
            </w14:solidFill>
          </w14:textFill>
        </w:rPr>
      </w:pPr>
      <w:r>
        <w:rPr>
          <w:rFonts w:hint="eastAsia" w:ascii="宋体" w:hAnsi="宋体" w:eastAsia="宋体" w:cs="宋体"/>
          <w:color w:val="000000" w:themeColor="text1"/>
          <w:szCs w:val="24"/>
          <w:highlight w:val="none"/>
          <w:lang w:val="zh-CN"/>
          <w14:textFill>
            <w14:solidFill>
              <w14:schemeClr w14:val="tx1"/>
            </w14:solidFill>
          </w14:textFill>
        </w:rPr>
        <w:t>1、在合同有效期内，任何一方因不可抗力事件导致不能履行合同，则合同履行期可延长，其延长期与不可抗力影响期相同。</w:t>
      </w:r>
    </w:p>
    <w:p w14:paraId="377B395A">
      <w:pPr>
        <w:pageBreakBefore w:val="0"/>
        <w:widowControl w:val="0"/>
        <w:kinsoku/>
        <w:wordWrap/>
        <w:overflowPunct/>
        <w:topLinePunct w:val="0"/>
        <w:autoSpaceDE w:val="0"/>
        <w:autoSpaceDN w:val="0"/>
        <w:bidi w:val="0"/>
        <w:adjustRightInd w:val="0"/>
        <w:spacing w:line="520" w:lineRule="exact"/>
        <w:ind w:firstLine="480" w:firstLineChars="200"/>
        <w:jc w:val="left"/>
        <w:textAlignment w:val="auto"/>
        <w:rPr>
          <w:rFonts w:hint="eastAsia" w:ascii="宋体" w:hAnsi="宋体" w:eastAsia="宋体" w:cs="宋体"/>
          <w:color w:val="000000" w:themeColor="text1"/>
          <w:szCs w:val="24"/>
          <w:highlight w:val="none"/>
          <w:lang w:val="zh-CN"/>
          <w14:textFill>
            <w14:solidFill>
              <w14:schemeClr w14:val="tx1"/>
            </w14:solidFill>
          </w14:textFill>
        </w:rPr>
      </w:pPr>
      <w:r>
        <w:rPr>
          <w:rFonts w:hint="eastAsia" w:ascii="宋体" w:hAnsi="宋体" w:eastAsia="宋体" w:cs="宋体"/>
          <w:color w:val="000000" w:themeColor="text1"/>
          <w:szCs w:val="24"/>
          <w:highlight w:val="none"/>
          <w:lang w:val="zh-CN"/>
          <w14:textFill>
            <w14:solidFill>
              <w14:schemeClr w14:val="tx1"/>
            </w14:solidFill>
          </w14:textFill>
        </w:rPr>
        <w:t>2、不可抗力事件发生后，应立即通知对方，并寄送有关权威机构出具的证明。</w:t>
      </w:r>
    </w:p>
    <w:p w14:paraId="4ADF5860">
      <w:pPr>
        <w:pageBreakBefore w:val="0"/>
        <w:widowControl w:val="0"/>
        <w:kinsoku/>
        <w:wordWrap/>
        <w:overflowPunct/>
        <w:topLinePunct w:val="0"/>
        <w:autoSpaceDE w:val="0"/>
        <w:autoSpaceDN w:val="0"/>
        <w:bidi w:val="0"/>
        <w:adjustRightInd w:val="0"/>
        <w:spacing w:line="520" w:lineRule="exact"/>
        <w:ind w:firstLine="480" w:firstLineChars="200"/>
        <w:jc w:val="left"/>
        <w:textAlignment w:val="auto"/>
        <w:rPr>
          <w:rFonts w:hint="eastAsia" w:ascii="宋体" w:hAnsi="宋体" w:eastAsia="宋体" w:cs="宋体"/>
          <w:color w:val="000000" w:themeColor="text1"/>
          <w:szCs w:val="24"/>
          <w:highlight w:val="none"/>
          <w:lang w:val="zh-CN"/>
          <w14:textFill>
            <w14:solidFill>
              <w14:schemeClr w14:val="tx1"/>
            </w14:solidFill>
          </w14:textFill>
        </w:rPr>
      </w:pPr>
      <w:r>
        <w:rPr>
          <w:rFonts w:hint="eastAsia" w:ascii="宋体" w:hAnsi="宋体" w:eastAsia="宋体" w:cs="宋体"/>
          <w:color w:val="000000" w:themeColor="text1"/>
          <w:szCs w:val="24"/>
          <w:highlight w:val="none"/>
          <w:lang w:val="zh-CN"/>
          <w14:textFill>
            <w14:solidFill>
              <w14:schemeClr w14:val="tx1"/>
            </w14:solidFill>
          </w14:textFill>
        </w:rPr>
        <w:t>3、不可抗力事件延续</w:t>
      </w:r>
      <w:r>
        <w:rPr>
          <w:rFonts w:hint="eastAsia" w:ascii="宋体" w:hAnsi="宋体" w:eastAsia="宋体" w:cs="宋体"/>
          <w:color w:val="000000" w:themeColor="text1"/>
          <w:szCs w:val="24"/>
          <w:highlight w:val="none"/>
          <w:u w:val="single"/>
          <w14:textFill>
            <w14:solidFill>
              <w14:schemeClr w14:val="tx1"/>
            </w14:solidFill>
          </w14:textFill>
        </w:rPr>
        <w:t xml:space="preserve">     </w:t>
      </w:r>
      <w:r>
        <w:rPr>
          <w:rFonts w:hint="eastAsia" w:ascii="宋体" w:hAnsi="宋体" w:eastAsia="宋体" w:cs="宋体"/>
          <w:color w:val="000000" w:themeColor="text1"/>
          <w:szCs w:val="24"/>
          <w:highlight w:val="none"/>
          <w:lang w:val="zh-CN"/>
          <w14:textFill>
            <w14:solidFill>
              <w14:schemeClr w14:val="tx1"/>
            </w14:solidFill>
          </w14:textFill>
        </w:rPr>
        <w:t>天以上，双方应通过友好协商，确定是否继续履行合同。</w:t>
      </w:r>
    </w:p>
    <w:p w14:paraId="5CDB1836">
      <w:pPr>
        <w:pageBreakBefore w:val="0"/>
        <w:widowControl w:val="0"/>
        <w:kinsoku/>
        <w:wordWrap/>
        <w:overflowPunct/>
        <w:topLinePunct w:val="0"/>
        <w:bidi w:val="0"/>
        <w:spacing w:line="520" w:lineRule="exact"/>
        <w:ind w:firstLine="480"/>
        <w:jc w:val="left"/>
        <w:textAlignment w:val="auto"/>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lang w:val="en-US" w:eastAsia="zh-CN"/>
        </w:rPr>
        <w:t>4、</w:t>
      </w:r>
      <w:r>
        <w:rPr>
          <w:rFonts w:hint="eastAsia" w:ascii="宋体" w:hAnsi="宋体" w:eastAsia="宋体" w:cs="宋体"/>
          <w:color w:val="auto"/>
          <w:sz w:val="24"/>
          <w:szCs w:val="32"/>
          <w:highlight w:val="none"/>
        </w:rPr>
        <w:t>双方约定不可抗力情况指：双方不可预见、不可避免、不可克服的客观情况，但不包括双方的违约或疏忽。这些事件包括但不限于：战争、严重火灾、洪水、台风、地震等。</w:t>
      </w:r>
    </w:p>
    <w:p w14:paraId="5E3E3A95">
      <w:pPr>
        <w:pageBreakBefore w:val="0"/>
        <w:widowControl w:val="0"/>
        <w:numPr>
          <w:ilvl w:val="0"/>
          <w:numId w:val="0"/>
        </w:numPr>
        <w:kinsoku/>
        <w:wordWrap/>
        <w:overflowPunct/>
        <w:topLinePunct w:val="0"/>
        <w:bidi w:val="0"/>
        <w:spacing w:line="520" w:lineRule="exact"/>
        <w:textAlignment w:val="auto"/>
        <w:rPr>
          <w:rFonts w:hint="eastAsia" w:ascii="宋体" w:hAnsi="宋体" w:eastAsia="宋体" w:cs="宋体"/>
          <w:b/>
          <w:color w:val="auto"/>
          <w:sz w:val="24"/>
          <w:szCs w:val="32"/>
          <w:highlight w:val="none"/>
        </w:rPr>
      </w:pPr>
      <w:r>
        <w:rPr>
          <w:rFonts w:hint="eastAsia" w:ascii="宋体" w:hAnsi="宋体" w:eastAsia="宋体" w:cs="宋体"/>
          <w:b/>
          <w:color w:val="auto"/>
          <w:sz w:val="24"/>
          <w:szCs w:val="32"/>
          <w:highlight w:val="none"/>
          <w:lang w:val="en-US" w:eastAsia="zh-CN"/>
        </w:rPr>
        <w:t>九、</w:t>
      </w:r>
      <w:r>
        <w:rPr>
          <w:rFonts w:hint="eastAsia" w:ascii="宋体" w:hAnsi="宋体" w:eastAsia="宋体" w:cs="宋体"/>
          <w:b/>
          <w:color w:val="auto"/>
          <w:sz w:val="24"/>
          <w:szCs w:val="32"/>
          <w:highlight w:val="none"/>
        </w:rPr>
        <w:t>违约责任</w:t>
      </w:r>
    </w:p>
    <w:p w14:paraId="1E78C8F7">
      <w:pPr>
        <w:pageBreakBefore w:val="0"/>
        <w:widowControl w:val="0"/>
        <w:kinsoku/>
        <w:wordWrap/>
        <w:overflowPunct/>
        <w:topLinePunct w:val="0"/>
        <w:bidi w:val="0"/>
        <w:spacing w:line="52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按《中华人民共和国政府采购法》及其实施条例、《中华人民共和国民法典》中的相关条款执行。</w:t>
      </w:r>
    </w:p>
    <w:p w14:paraId="2246F39E">
      <w:pPr>
        <w:pageBreakBefore w:val="0"/>
        <w:widowControl w:val="0"/>
        <w:kinsoku/>
        <w:wordWrap/>
        <w:overflowPunct/>
        <w:topLinePunct w:val="0"/>
        <w:bidi w:val="0"/>
        <w:spacing w:line="52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乙方未按合同或谈判文件要求提供服务或供应的产品质量、指标不能满足甲方技术要求，甲方有权终止合同，甚至对乙方违约行为进行追究。</w:t>
      </w:r>
    </w:p>
    <w:p w14:paraId="3071530C">
      <w:pPr>
        <w:keepLines w:val="0"/>
        <w:pageBreakBefore w:val="0"/>
        <w:widowControl w:val="0"/>
        <w:kinsoku/>
        <w:wordWrap/>
        <w:overflowPunct/>
        <w:topLinePunct w:val="0"/>
        <w:autoSpaceDE w:val="0"/>
        <w:autoSpaceDN w:val="0"/>
        <w:bidi w:val="0"/>
        <w:adjustRightInd w:val="0"/>
        <w:spacing w:line="520" w:lineRule="exact"/>
        <w:ind w:firstLine="48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乙方的响应文件为签订正式书面合同书不可分割的部分，乙方应履行相应的责任。</w:t>
      </w:r>
    </w:p>
    <w:p w14:paraId="28570D07">
      <w:pPr>
        <w:keepLines w:val="0"/>
        <w:pageBreakBefore w:val="0"/>
        <w:widowControl w:val="0"/>
        <w:kinsoku/>
        <w:wordWrap/>
        <w:overflowPunct/>
        <w:topLinePunct w:val="0"/>
        <w:autoSpaceDE w:val="0"/>
        <w:autoSpaceDN w:val="0"/>
        <w:bidi w:val="0"/>
        <w:adjustRightInd w:val="0"/>
        <w:spacing w:line="520" w:lineRule="exact"/>
        <w:textAlignment w:val="auto"/>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lang w:val="en-US" w:eastAsia="zh-CN"/>
        </w:rPr>
        <w:t>十</w:t>
      </w:r>
      <w:r>
        <w:rPr>
          <w:rFonts w:hint="eastAsia" w:ascii="宋体" w:hAnsi="宋体" w:eastAsia="宋体" w:cs="宋体"/>
          <w:b/>
          <w:bCs/>
          <w:color w:val="auto"/>
          <w:sz w:val="24"/>
          <w:highlight w:val="none"/>
        </w:rPr>
        <w:t>、保密条款</w:t>
      </w:r>
    </w:p>
    <w:p w14:paraId="2DA381BB">
      <w:pPr>
        <w:keepLines w:val="0"/>
        <w:pageBreakBefore w:val="0"/>
        <w:widowControl w:val="0"/>
        <w:kinsoku/>
        <w:wordWrap/>
        <w:overflowPunct/>
        <w:topLinePunct w:val="0"/>
        <w:autoSpaceDE w:val="0"/>
        <w:autoSpaceDN w:val="0"/>
        <w:bidi w:val="0"/>
        <w:adjustRightInd w:val="0"/>
        <w:spacing w:line="520" w:lineRule="exact"/>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val="en-US" w:eastAsia="zh-CN"/>
        </w:rPr>
        <w:t>1、</w:t>
      </w:r>
      <w:r>
        <w:rPr>
          <w:rFonts w:hint="eastAsia" w:ascii="宋体" w:hAnsi="宋体" w:eastAsia="宋体" w:cs="宋体"/>
          <w:bCs/>
          <w:color w:val="auto"/>
          <w:sz w:val="24"/>
          <w:szCs w:val="24"/>
          <w:highlight w:val="none"/>
        </w:rPr>
        <w:t>甲乙双方均有责任对本合同内容保守秘密，对因协议内容的公开而造成经济和名誉损失，有责任的一方应该承担法律责任。</w:t>
      </w:r>
    </w:p>
    <w:p w14:paraId="6281E912">
      <w:pPr>
        <w:pageBreakBefore w:val="0"/>
        <w:widowControl w:val="0"/>
        <w:kinsoku/>
        <w:wordWrap/>
        <w:overflowPunct/>
        <w:topLinePunct w:val="0"/>
        <w:bidi w:val="0"/>
        <w:spacing w:line="520" w:lineRule="exact"/>
        <w:ind w:firstLine="48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bCs/>
          <w:color w:val="auto"/>
          <w:sz w:val="24"/>
          <w:szCs w:val="24"/>
          <w:highlight w:val="none"/>
          <w:lang w:val="en-US" w:eastAsia="zh-CN"/>
        </w:rPr>
        <w:t>2、</w:t>
      </w:r>
      <w:r>
        <w:rPr>
          <w:rFonts w:hint="eastAsia" w:ascii="宋体" w:hAnsi="宋体" w:eastAsia="宋体" w:cs="宋体"/>
          <w:bCs/>
          <w:color w:val="auto"/>
          <w:sz w:val="24"/>
          <w:szCs w:val="24"/>
          <w:highlight w:val="none"/>
        </w:rPr>
        <w:t>乙方在服务过程中必须严格遵守甲方相关规定。</w:t>
      </w:r>
    </w:p>
    <w:p w14:paraId="0D348A62">
      <w:pPr>
        <w:pageBreakBefore w:val="0"/>
        <w:widowControl w:val="0"/>
        <w:kinsoku/>
        <w:wordWrap/>
        <w:overflowPunct/>
        <w:topLinePunct w:val="0"/>
        <w:autoSpaceDE w:val="0"/>
        <w:autoSpaceDN w:val="0"/>
        <w:bidi w:val="0"/>
        <w:adjustRightInd w:val="0"/>
        <w:spacing w:line="520" w:lineRule="exact"/>
        <w:jc w:val="left"/>
        <w:textAlignment w:val="auto"/>
        <w:rPr>
          <w:rFonts w:hint="eastAsia" w:ascii="宋体" w:hAnsi="宋体" w:eastAsia="宋体" w:cs="宋体"/>
          <w:b/>
          <w:bCs/>
          <w:color w:val="000000" w:themeColor="text1"/>
          <w:szCs w:val="24"/>
          <w:highlight w:val="none"/>
          <w:lang w:val="zh-CN"/>
          <w14:textFill>
            <w14:solidFill>
              <w14:schemeClr w14:val="tx1"/>
            </w14:solidFill>
          </w14:textFill>
        </w:rPr>
      </w:pPr>
      <w:r>
        <w:rPr>
          <w:rFonts w:hint="eastAsia" w:ascii="宋体" w:hAnsi="宋体" w:eastAsia="宋体" w:cs="宋体"/>
          <w:b/>
          <w:bCs/>
          <w:color w:val="000000" w:themeColor="text1"/>
          <w:szCs w:val="24"/>
          <w:highlight w:val="none"/>
          <w:lang w:val="en-US" w:eastAsia="zh-CN"/>
          <w14:textFill>
            <w14:solidFill>
              <w14:schemeClr w14:val="tx1"/>
            </w14:solidFill>
          </w14:textFill>
        </w:rPr>
        <w:t>十一、</w:t>
      </w:r>
      <w:r>
        <w:rPr>
          <w:rFonts w:hint="eastAsia" w:ascii="宋体" w:hAnsi="宋体" w:eastAsia="宋体" w:cs="宋体"/>
          <w:b/>
          <w:bCs/>
          <w:color w:val="000000" w:themeColor="text1"/>
          <w:szCs w:val="24"/>
          <w:highlight w:val="none"/>
          <w:lang w:val="zh-CN"/>
          <w14:textFill>
            <w14:solidFill>
              <w14:schemeClr w14:val="tx1"/>
            </w14:solidFill>
          </w14:textFill>
        </w:rPr>
        <w:t>合同的变更和终止</w:t>
      </w:r>
    </w:p>
    <w:p w14:paraId="4D72FC7B">
      <w:pPr>
        <w:pageBreakBefore w:val="0"/>
        <w:widowControl w:val="0"/>
        <w:kinsoku/>
        <w:wordWrap/>
        <w:overflowPunct/>
        <w:topLinePunct w:val="0"/>
        <w:autoSpaceDE w:val="0"/>
        <w:autoSpaceDN w:val="0"/>
        <w:bidi w:val="0"/>
        <w:adjustRightInd w:val="0"/>
        <w:spacing w:line="520" w:lineRule="exact"/>
        <w:ind w:firstLine="480" w:firstLineChars="200"/>
        <w:jc w:val="left"/>
        <w:textAlignment w:val="auto"/>
        <w:rPr>
          <w:rFonts w:hint="eastAsia" w:ascii="宋体" w:hAnsi="宋体" w:eastAsia="宋体" w:cs="宋体"/>
          <w:color w:val="000000" w:themeColor="text1"/>
          <w:szCs w:val="24"/>
          <w:highlight w:val="none"/>
          <w:lang w:val="zh-CN"/>
          <w14:textFill>
            <w14:solidFill>
              <w14:schemeClr w14:val="tx1"/>
            </w14:solidFill>
          </w14:textFill>
        </w:rPr>
      </w:pPr>
      <w:r>
        <w:rPr>
          <w:rFonts w:hint="eastAsia" w:ascii="宋体" w:hAnsi="宋体" w:eastAsia="宋体" w:cs="宋体"/>
          <w:color w:val="000000" w:themeColor="text1"/>
          <w:szCs w:val="24"/>
          <w:highlight w:val="none"/>
          <w:lang w:val="zh-CN"/>
          <w14:textFill>
            <w14:solidFill>
              <w14:schemeClr w14:val="tx1"/>
            </w14:solidFill>
          </w14:textFill>
        </w:rPr>
        <w:t>合同一经签订，不得擅自变更、中止或者终止合同。对确需变更、调整或者中止、终止合同的，应按规定履行相应的手续。</w:t>
      </w:r>
    </w:p>
    <w:p w14:paraId="01E07CCA">
      <w:pPr>
        <w:pageBreakBefore w:val="0"/>
        <w:widowControl w:val="0"/>
        <w:kinsoku/>
        <w:wordWrap/>
        <w:overflowPunct/>
        <w:topLinePunct w:val="0"/>
        <w:autoSpaceDE w:val="0"/>
        <w:autoSpaceDN w:val="0"/>
        <w:bidi w:val="0"/>
        <w:adjustRightInd w:val="0"/>
        <w:spacing w:line="520" w:lineRule="exact"/>
        <w:jc w:val="left"/>
        <w:textAlignment w:val="auto"/>
        <w:rPr>
          <w:rFonts w:hint="eastAsia" w:ascii="宋体" w:hAnsi="宋体" w:eastAsia="宋体" w:cs="宋体"/>
          <w:b/>
          <w:bCs/>
          <w:color w:val="000000" w:themeColor="text1"/>
          <w:szCs w:val="24"/>
          <w:highlight w:val="none"/>
          <w:lang w:val="zh-CN"/>
          <w14:textFill>
            <w14:solidFill>
              <w14:schemeClr w14:val="tx1"/>
            </w14:solidFill>
          </w14:textFill>
        </w:rPr>
      </w:pPr>
      <w:r>
        <w:rPr>
          <w:rFonts w:hint="eastAsia" w:ascii="宋体" w:hAnsi="宋体" w:eastAsia="宋体" w:cs="宋体"/>
          <w:b/>
          <w:bCs/>
          <w:color w:val="000000" w:themeColor="text1"/>
          <w:szCs w:val="24"/>
          <w:highlight w:val="none"/>
          <w:lang w:val="en-US" w:eastAsia="zh-CN"/>
          <w14:textFill>
            <w14:solidFill>
              <w14:schemeClr w14:val="tx1"/>
            </w14:solidFill>
          </w14:textFill>
        </w:rPr>
        <w:t>十二、</w:t>
      </w:r>
      <w:r>
        <w:rPr>
          <w:rFonts w:hint="eastAsia" w:ascii="宋体" w:hAnsi="宋体" w:eastAsia="宋体" w:cs="宋体"/>
          <w:b/>
          <w:bCs/>
          <w:color w:val="000000" w:themeColor="text1"/>
          <w:szCs w:val="24"/>
          <w:highlight w:val="none"/>
          <w:lang w:val="zh-CN"/>
          <w14:textFill>
            <w14:solidFill>
              <w14:schemeClr w14:val="tx1"/>
            </w14:solidFill>
          </w14:textFill>
        </w:rPr>
        <w:t>解决合同纠纷的方式</w:t>
      </w:r>
    </w:p>
    <w:p w14:paraId="0C267E5F">
      <w:pPr>
        <w:pageBreakBefore w:val="0"/>
        <w:widowControl w:val="0"/>
        <w:kinsoku/>
        <w:wordWrap/>
        <w:overflowPunct/>
        <w:topLinePunct w:val="0"/>
        <w:autoSpaceDE w:val="0"/>
        <w:autoSpaceDN w:val="0"/>
        <w:bidi w:val="0"/>
        <w:adjustRightInd w:val="0"/>
        <w:spacing w:line="520" w:lineRule="exact"/>
        <w:ind w:firstLine="480" w:firstLineChars="200"/>
        <w:jc w:val="left"/>
        <w:textAlignment w:val="auto"/>
        <w:rPr>
          <w:rFonts w:hint="eastAsia" w:ascii="宋体" w:hAnsi="宋体" w:eastAsia="宋体" w:cs="宋体"/>
          <w:color w:val="000000" w:themeColor="text1"/>
          <w:szCs w:val="24"/>
          <w:highlight w:val="none"/>
          <w:lang w:val="zh-CN"/>
          <w14:textFill>
            <w14:solidFill>
              <w14:schemeClr w14:val="tx1"/>
            </w14:solidFill>
          </w14:textFill>
        </w:rPr>
      </w:pPr>
      <w:r>
        <w:rPr>
          <w:rFonts w:hint="eastAsia" w:ascii="宋体" w:hAnsi="宋体" w:eastAsia="宋体" w:cs="宋体"/>
          <w:color w:val="000000" w:themeColor="text1"/>
          <w:szCs w:val="24"/>
          <w:highlight w:val="none"/>
          <w:lang w:val="zh-CN"/>
          <w14:textFill>
            <w14:solidFill>
              <w14:schemeClr w14:val="tx1"/>
            </w14:solidFill>
          </w14:textFill>
        </w:rPr>
        <w:t>1、在执行本合同中发生的或与本合同有关的争端，双方应通过友好协商解决，经协商在</w:t>
      </w:r>
      <w:r>
        <w:rPr>
          <w:rFonts w:hint="eastAsia" w:ascii="宋体" w:hAnsi="宋体" w:eastAsia="宋体" w:cs="宋体"/>
          <w:color w:val="000000" w:themeColor="text1"/>
          <w:szCs w:val="24"/>
          <w:highlight w:val="none"/>
          <w:u w:val="single"/>
          <w:lang w:val="zh-CN"/>
          <w14:textFill>
            <w14:solidFill>
              <w14:schemeClr w14:val="tx1"/>
            </w14:solidFill>
          </w14:textFill>
        </w:rPr>
        <w:t xml:space="preserve">  </w:t>
      </w:r>
      <w:r>
        <w:rPr>
          <w:rFonts w:hint="eastAsia" w:ascii="宋体" w:hAnsi="宋体" w:eastAsia="宋体" w:cs="宋体"/>
          <w:color w:val="000000" w:themeColor="text1"/>
          <w:szCs w:val="24"/>
          <w:highlight w:val="none"/>
          <w:lang w:val="zh-CN"/>
          <w14:textFill>
            <w14:solidFill>
              <w14:schemeClr w14:val="tx1"/>
            </w14:solidFill>
          </w14:textFill>
        </w:rPr>
        <w:t>天内不能达成协议时，则采取以下第____种方式解决争议：</w:t>
      </w:r>
    </w:p>
    <w:p w14:paraId="362C1BF9">
      <w:pPr>
        <w:pageBreakBefore w:val="0"/>
        <w:widowControl w:val="0"/>
        <w:kinsoku/>
        <w:wordWrap/>
        <w:overflowPunct/>
        <w:topLinePunct w:val="0"/>
        <w:autoSpaceDE w:val="0"/>
        <w:autoSpaceDN w:val="0"/>
        <w:bidi w:val="0"/>
        <w:adjustRightInd w:val="0"/>
        <w:spacing w:line="520" w:lineRule="exact"/>
        <w:ind w:firstLine="480" w:firstLineChars="200"/>
        <w:jc w:val="left"/>
        <w:textAlignment w:val="auto"/>
        <w:rPr>
          <w:rFonts w:hint="eastAsia" w:ascii="宋体" w:hAnsi="宋体" w:eastAsia="宋体" w:cs="宋体"/>
          <w:color w:val="000000" w:themeColor="text1"/>
          <w:szCs w:val="24"/>
          <w:highlight w:val="none"/>
          <w:lang w:val="zh-CN"/>
          <w14:textFill>
            <w14:solidFill>
              <w14:schemeClr w14:val="tx1"/>
            </w14:solidFill>
          </w14:textFill>
        </w:rPr>
      </w:pPr>
      <w:r>
        <w:rPr>
          <w:rFonts w:hint="eastAsia" w:ascii="宋体" w:hAnsi="宋体" w:eastAsia="宋体" w:cs="宋体"/>
          <w:color w:val="000000" w:themeColor="text1"/>
          <w:szCs w:val="24"/>
          <w:highlight w:val="none"/>
          <w:lang w:val="zh-CN"/>
          <w14:textFill>
            <w14:solidFill>
              <w14:schemeClr w14:val="tx1"/>
            </w14:solidFill>
          </w14:textFill>
        </w:rPr>
        <w:t>（1）向甲方所在地有管辖权的人民法院提起诉讼；</w:t>
      </w:r>
    </w:p>
    <w:p w14:paraId="47B01685">
      <w:pPr>
        <w:pageBreakBefore w:val="0"/>
        <w:widowControl w:val="0"/>
        <w:kinsoku/>
        <w:wordWrap/>
        <w:overflowPunct/>
        <w:topLinePunct w:val="0"/>
        <w:autoSpaceDE w:val="0"/>
        <w:autoSpaceDN w:val="0"/>
        <w:bidi w:val="0"/>
        <w:adjustRightInd w:val="0"/>
        <w:spacing w:line="520" w:lineRule="exact"/>
        <w:ind w:firstLine="480" w:firstLineChars="200"/>
        <w:jc w:val="left"/>
        <w:textAlignment w:val="auto"/>
        <w:rPr>
          <w:rFonts w:hint="eastAsia" w:ascii="宋体" w:hAnsi="宋体" w:eastAsia="宋体" w:cs="宋体"/>
          <w:color w:val="000000" w:themeColor="text1"/>
          <w:szCs w:val="24"/>
          <w:highlight w:val="none"/>
          <w:lang w:val="zh-CN"/>
          <w14:textFill>
            <w14:solidFill>
              <w14:schemeClr w14:val="tx1"/>
            </w14:solidFill>
          </w14:textFill>
        </w:rPr>
      </w:pPr>
      <w:r>
        <w:rPr>
          <w:rFonts w:hint="eastAsia" w:ascii="宋体" w:hAnsi="宋体" w:eastAsia="宋体" w:cs="宋体"/>
          <w:color w:val="000000" w:themeColor="text1"/>
          <w:szCs w:val="24"/>
          <w:highlight w:val="none"/>
          <w:lang w:val="zh-CN"/>
          <w14:textFill>
            <w14:solidFill>
              <w14:schemeClr w14:val="tx1"/>
            </w14:solidFill>
          </w14:textFill>
        </w:rPr>
        <w:t>（2）向____________仲裁委员会按其仲裁规则申请仲裁。</w:t>
      </w:r>
    </w:p>
    <w:p w14:paraId="4665ACAE">
      <w:pPr>
        <w:pageBreakBefore w:val="0"/>
        <w:widowControl w:val="0"/>
        <w:kinsoku/>
        <w:wordWrap/>
        <w:overflowPunct/>
        <w:topLinePunct w:val="0"/>
        <w:autoSpaceDE w:val="0"/>
        <w:autoSpaceDN w:val="0"/>
        <w:bidi w:val="0"/>
        <w:adjustRightInd w:val="0"/>
        <w:spacing w:line="520" w:lineRule="exact"/>
        <w:ind w:firstLine="480" w:firstLineChars="200"/>
        <w:jc w:val="left"/>
        <w:textAlignment w:val="auto"/>
        <w:rPr>
          <w:rFonts w:hint="eastAsia" w:ascii="宋体" w:hAnsi="宋体" w:eastAsia="宋体" w:cs="宋体"/>
          <w:color w:val="000000" w:themeColor="text1"/>
          <w:szCs w:val="24"/>
          <w:highlight w:val="none"/>
          <w:lang w:val="zh-CN"/>
          <w14:textFill>
            <w14:solidFill>
              <w14:schemeClr w14:val="tx1"/>
            </w14:solidFill>
          </w14:textFill>
        </w:rPr>
      </w:pPr>
      <w:r>
        <w:rPr>
          <w:rFonts w:hint="eastAsia" w:ascii="宋体" w:hAnsi="宋体" w:eastAsia="宋体" w:cs="宋体"/>
          <w:color w:val="000000" w:themeColor="text1"/>
          <w:szCs w:val="24"/>
          <w:highlight w:val="none"/>
          <w:lang w:val="zh-CN"/>
          <w14:textFill>
            <w14:solidFill>
              <w14:schemeClr w14:val="tx1"/>
            </w14:solidFill>
          </w14:textFill>
        </w:rPr>
        <w:t>2、在仲裁期间，本合同应继续履行。</w:t>
      </w:r>
    </w:p>
    <w:p w14:paraId="3C8E7037">
      <w:pPr>
        <w:pageBreakBefore w:val="0"/>
        <w:widowControl w:val="0"/>
        <w:kinsoku/>
        <w:wordWrap/>
        <w:overflowPunct/>
        <w:topLinePunct w:val="0"/>
        <w:autoSpaceDE w:val="0"/>
        <w:autoSpaceDN w:val="0"/>
        <w:bidi w:val="0"/>
        <w:adjustRightInd w:val="0"/>
        <w:spacing w:line="520" w:lineRule="exact"/>
        <w:jc w:val="left"/>
        <w:textAlignment w:val="auto"/>
        <w:rPr>
          <w:rFonts w:hint="eastAsia" w:ascii="宋体" w:hAnsi="宋体" w:eastAsia="宋体" w:cs="宋体"/>
          <w:b/>
          <w:bCs/>
          <w:color w:val="000000" w:themeColor="text1"/>
          <w:szCs w:val="24"/>
          <w:highlight w:val="none"/>
          <w:lang w:val="zh-CN"/>
          <w14:textFill>
            <w14:solidFill>
              <w14:schemeClr w14:val="tx1"/>
            </w14:solidFill>
          </w14:textFill>
        </w:rPr>
      </w:pPr>
      <w:r>
        <w:rPr>
          <w:rFonts w:hint="eastAsia" w:ascii="宋体" w:hAnsi="宋体" w:eastAsia="宋体" w:cs="宋体"/>
          <w:b/>
          <w:bCs/>
          <w:color w:val="000000" w:themeColor="text1"/>
          <w:szCs w:val="24"/>
          <w:highlight w:val="none"/>
          <w:lang w:val="en-US" w:eastAsia="zh-CN"/>
          <w14:textFill>
            <w14:solidFill>
              <w14:schemeClr w14:val="tx1"/>
            </w14:solidFill>
          </w14:textFill>
        </w:rPr>
        <w:t>十三、</w:t>
      </w:r>
      <w:r>
        <w:rPr>
          <w:rFonts w:hint="eastAsia" w:ascii="宋体" w:hAnsi="宋体" w:eastAsia="宋体" w:cs="宋体"/>
          <w:b/>
          <w:bCs/>
          <w:color w:val="000000" w:themeColor="text1"/>
          <w:szCs w:val="24"/>
          <w:highlight w:val="none"/>
          <w:lang w:val="zh-CN"/>
          <w14:textFill>
            <w14:solidFill>
              <w14:schemeClr w14:val="tx1"/>
            </w14:solidFill>
          </w14:textFill>
        </w:rPr>
        <w:t>合同的转让</w:t>
      </w:r>
    </w:p>
    <w:p w14:paraId="20C701AB">
      <w:pPr>
        <w:pageBreakBefore w:val="0"/>
        <w:widowControl w:val="0"/>
        <w:kinsoku/>
        <w:wordWrap/>
        <w:overflowPunct/>
        <w:topLinePunct w:val="0"/>
        <w:autoSpaceDE w:val="0"/>
        <w:autoSpaceDN w:val="0"/>
        <w:bidi w:val="0"/>
        <w:adjustRightInd w:val="0"/>
        <w:spacing w:line="520" w:lineRule="exact"/>
        <w:ind w:firstLine="480" w:firstLineChars="200"/>
        <w:jc w:val="left"/>
        <w:textAlignment w:val="auto"/>
        <w:rPr>
          <w:rFonts w:hint="eastAsia" w:ascii="宋体" w:hAnsi="宋体" w:eastAsia="宋体" w:cs="宋体"/>
          <w:color w:val="000000" w:themeColor="text1"/>
          <w:szCs w:val="24"/>
          <w:highlight w:val="none"/>
          <w:lang w:val="zh-CN"/>
          <w14:textFill>
            <w14:solidFill>
              <w14:schemeClr w14:val="tx1"/>
            </w14:solidFill>
          </w14:textFill>
        </w:rPr>
      </w:pPr>
      <w:r>
        <w:rPr>
          <w:rFonts w:hint="eastAsia" w:ascii="宋体" w:hAnsi="宋体" w:eastAsia="宋体" w:cs="宋体"/>
          <w:color w:val="000000" w:themeColor="text1"/>
          <w:szCs w:val="24"/>
          <w:highlight w:val="none"/>
          <w:lang w:val="zh-CN"/>
          <w14:textFill>
            <w14:solidFill>
              <w14:schemeClr w14:val="tx1"/>
            </w14:solidFill>
          </w14:textFill>
        </w:rPr>
        <w:t>乙方不得擅自部分或全部转让其应履行的合同义务。</w:t>
      </w:r>
    </w:p>
    <w:p w14:paraId="2A533E71">
      <w:pPr>
        <w:pageBreakBefore w:val="0"/>
        <w:widowControl w:val="0"/>
        <w:kinsoku/>
        <w:wordWrap/>
        <w:overflowPunct/>
        <w:topLinePunct w:val="0"/>
        <w:autoSpaceDE w:val="0"/>
        <w:autoSpaceDN w:val="0"/>
        <w:bidi w:val="0"/>
        <w:adjustRightInd w:val="0"/>
        <w:spacing w:line="520" w:lineRule="exact"/>
        <w:jc w:val="left"/>
        <w:textAlignment w:val="auto"/>
        <w:rPr>
          <w:rFonts w:hint="eastAsia" w:ascii="宋体" w:hAnsi="宋体" w:eastAsia="宋体" w:cs="宋体"/>
          <w:b/>
          <w:bCs/>
          <w:color w:val="000000" w:themeColor="text1"/>
          <w:szCs w:val="24"/>
          <w:highlight w:val="none"/>
          <w:lang w:val="zh-CN"/>
          <w14:textFill>
            <w14:solidFill>
              <w14:schemeClr w14:val="tx1"/>
            </w14:solidFill>
          </w14:textFill>
        </w:rPr>
      </w:pPr>
      <w:r>
        <w:rPr>
          <w:rFonts w:hint="eastAsia" w:ascii="宋体" w:hAnsi="宋体" w:eastAsia="宋体" w:cs="宋体"/>
          <w:b/>
          <w:bCs/>
          <w:color w:val="000000" w:themeColor="text1"/>
          <w:szCs w:val="24"/>
          <w:highlight w:val="none"/>
          <w:lang w:val="en-US" w:eastAsia="zh-CN"/>
          <w14:textFill>
            <w14:solidFill>
              <w14:schemeClr w14:val="tx1"/>
            </w14:solidFill>
          </w14:textFill>
        </w:rPr>
        <w:t>十四、</w:t>
      </w:r>
      <w:r>
        <w:rPr>
          <w:rFonts w:hint="eastAsia" w:ascii="宋体" w:hAnsi="宋体" w:eastAsia="宋体" w:cs="宋体"/>
          <w:b/>
          <w:bCs/>
          <w:color w:val="000000" w:themeColor="text1"/>
          <w:szCs w:val="24"/>
          <w:highlight w:val="none"/>
          <w:lang w:val="zh-CN"/>
          <w14:textFill>
            <w14:solidFill>
              <w14:schemeClr w14:val="tx1"/>
            </w14:solidFill>
          </w14:textFill>
        </w:rPr>
        <w:t>合同生效及其他</w:t>
      </w:r>
    </w:p>
    <w:p w14:paraId="6CB429E3">
      <w:pPr>
        <w:pageBreakBefore w:val="0"/>
        <w:widowControl w:val="0"/>
        <w:kinsoku/>
        <w:wordWrap/>
        <w:overflowPunct/>
        <w:topLinePunct w:val="0"/>
        <w:autoSpaceDE w:val="0"/>
        <w:autoSpaceDN w:val="0"/>
        <w:bidi w:val="0"/>
        <w:adjustRightInd w:val="0"/>
        <w:spacing w:line="520" w:lineRule="exact"/>
        <w:ind w:firstLine="480" w:firstLineChars="200"/>
        <w:jc w:val="left"/>
        <w:textAlignment w:val="auto"/>
        <w:rPr>
          <w:rFonts w:hint="eastAsia" w:ascii="宋体" w:hAnsi="宋体" w:eastAsia="宋体" w:cs="宋体"/>
          <w:color w:val="000000" w:themeColor="text1"/>
          <w:szCs w:val="24"/>
          <w:highlight w:val="none"/>
          <w:lang w:val="zh-CN"/>
          <w14:textFill>
            <w14:solidFill>
              <w14:schemeClr w14:val="tx1"/>
            </w14:solidFill>
          </w14:textFill>
        </w:rPr>
      </w:pPr>
      <w:r>
        <w:rPr>
          <w:rFonts w:hint="eastAsia" w:ascii="宋体" w:hAnsi="宋体" w:eastAsia="宋体" w:cs="宋体"/>
          <w:color w:val="000000" w:themeColor="text1"/>
          <w:szCs w:val="24"/>
          <w:highlight w:val="none"/>
          <w:lang w:val="zh-CN"/>
          <w14:textFill>
            <w14:solidFill>
              <w14:schemeClr w14:val="tx1"/>
            </w14:solidFill>
          </w14:textFill>
        </w:rPr>
        <w:t>1、本合同自签订之日起生效。</w:t>
      </w:r>
    </w:p>
    <w:p w14:paraId="3733B0AA">
      <w:pPr>
        <w:pageBreakBefore w:val="0"/>
        <w:widowControl w:val="0"/>
        <w:kinsoku/>
        <w:wordWrap/>
        <w:overflowPunct/>
        <w:topLinePunct w:val="0"/>
        <w:autoSpaceDE w:val="0"/>
        <w:autoSpaceDN w:val="0"/>
        <w:bidi w:val="0"/>
        <w:adjustRightInd w:val="0"/>
        <w:spacing w:line="520" w:lineRule="exact"/>
        <w:ind w:firstLine="480" w:firstLineChars="200"/>
        <w:jc w:val="left"/>
        <w:textAlignment w:val="auto"/>
        <w:rPr>
          <w:rFonts w:hint="eastAsia" w:ascii="宋体" w:hAnsi="宋体" w:eastAsia="宋体" w:cs="宋体"/>
          <w:color w:val="000000" w:themeColor="text1"/>
          <w:szCs w:val="24"/>
          <w:highlight w:val="none"/>
          <w:lang w:val="zh-CN"/>
          <w14:textFill>
            <w14:solidFill>
              <w14:schemeClr w14:val="tx1"/>
            </w14:solidFill>
          </w14:textFill>
        </w:rPr>
      </w:pPr>
      <w:r>
        <w:rPr>
          <w:rFonts w:hint="eastAsia" w:ascii="宋体" w:hAnsi="宋体" w:eastAsia="宋体" w:cs="宋体"/>
          <w:color w:val="000000" w:themeColor="text1"/>
          <w:szCs w:val="24"/>
          <w:highlight w:val="none"/>
          <w:lang w:val="zh-CN"/>
          <w14:textFill>
            <w14:solidFill>
              <w14:schemeClr w14:val="tx1"/>
            </w14:solidFill>
          </w14:textFill>
        </w:rPr>
        <w:t>2、本合同一式</w:t>
      </w:r>
      <w:r>
        <w:rPr>
          <w:rFonts w:hint="eastAsia" w:ascii="宋体" w:hAnsi="宋体" w:eastAsia="宋体" w:cs="宋体"/>
          <w:color w:val="000000" w:themeColor="text1"/>
          <w:szCs w:val="24"/>
          <w:highlight w:val="none"/>
          <w14:textFill>
            <w14:solidFill>
              <w14:schemeClr w14:val="tx1"/>
            </w14:solidFill>
          </w14:textFill>
        </w:rPr>
        <w:t xml:space="preserve"> </w:t>
      </w:r>
      <w:r>
        <w:rPr>
          <w:rFonts w:hint="eastAsia" w:ascii="宋体" w:hAnsi="宋体" w:eastAsia="宋体" w:cs="宋体"/>
          <w:color w:val="000000" w:themeColor="text1"/>
          <w:szCs w:val="24"/>
          <w:highlight w:val="none"/>
          <w:u w:val="single"/>
          <w14:textFill>
            <w14:solidFill>
              <w14:schemeClr w14:val="tx1"/>
            </w14:solidFill>
          </w14:textFill>
        </w:rPr>
        <w:t xml:space="preserve">     </w:t>
      </w:r>
      <w:r>
        <w:rPr>
          <w:rFonts w:hint="eastAsia" w:ascii="宋体" w:hAnsi="宋体" w:eastAsia="宋体" w:cs="宋体"/>
          <w:color w:val="000000" w:themeColor="text1"/>
          <w:szCs w:val="24"/>
          <w:highlight w:val="none"/>
          <w:lang w:val="zh-CN"/>
          <w14:textFill>
            <w14:solidFill>
              <w14:schemeClr w14:val="tx1"/>
            </w14:solidFill>
          </w14:textFill>
        </w:rPr>
        <w:t>份，甲乙双方各执</w:t>
      </w:r>
      <w:r>
        <w:rPr>
          <w:rFonts w:hint="eastAsia" w:ascii="宋体" w:hAnsi="宋体" w:eastAsia="宋体" w:cs="宋体"/>
          <w:color w:val="000000" w:themeColor="text1"/>
          <w:szCs w:val="24"/>
          <w:highlight w:val="none"/>
          <w:u w:val="single"/>
          <w14:textFill>
            <w14:solidFill>
              <w14:schemeClr w14:val="tx1"/>
            </w14:solidFill>
          </w14:textFill>
        </w:rPr>
        <w:t xml:space="preserve">    </w:t>
      </w:r>
      <w:r>
        <w:rPr>
          <w:rFonts w:hint="eastAsia" w:ascii="宋体" w:hAnsi="宋体" w:eastAsia="宋体" w:cs="宋体"/>
          <w:color w:val="000000" w:themeColor="text1"/>
          <w:szCs w:val="24"/>
          <w:highlight w:val="none"/>
          <w:lang w:val="zh-CN"/>
          <w14:textFill>
            <w14:solidFill>
              <w14:schemeClr w14:val="tx1"/>
            </w14:solidFill>
          </w14:textFill>
        </w:rPr>
        <w:t>份</w:t>
      </w:r>
      <w:r>
        <w:rPr>
          <w:rFonts w:hint="eastAsia" w:ascii="宋体" w:hAnsi="宋体" w:eastAsia="宋体" w:cs="宋体"/>
          <w:color w:val="000000" w:themeColor="text1"/>
          <w:szCs w:val="24"/>
          <w:highlight w:val="none"/>
          <w14:textFill>
            <w14:solidFill>
              <w14:schemeClr w14:val="tx1"/>
            </w14:solidFill>
          </w14:textFill>
        </w:rPr>
        <w:t>。</w:t>
      </w:r>
    </w:p>
    <w:p w14:paraId="6A7564A0">
      <w:pPr>
        <w:pageBreakBefore w:val="0"/>
        <w:widowControl w:val="0"/>
        <w:kinsoku/>
        <w:wordWrap/>
        <w:overflowPunct/>
        <w:topLinePunct w:val="0"/>
        <w:autoSpaceDE w:val="0"/>
        <w:autoSpaceDN w:val="0"/>
        <w:bidi w:val="0"/>
        <w:adjustRightInd w:val="0"/>
        <w:spacing w:line="520" w:lineRule="exact"/>
        <w:ind w:firstLine="480" w:firstLineChars="200"/>
        <w:jc w:val="left"/>
        <w:textAlignment w:val="auto"/>
        <w:rPr>
          <w:rFonts w:hint="eastAsia" w:ascii="宋体" w:hAnsi="宋体" w:eastAsia="宋体" w:cs="宋体"/>
          <w:color w:val="000000" w:themeColor="text1"/>
          <w:szCs w:val="24"/>
          <w:highlight w:val="none"/>
          <w:lang w:val="zh-CN"/>
          <w14:textFill>
            <w14:solidFill>
              <w14:schemeClr w14:val="tx1"/>
            </w14:solidFill>
          </w14:textFill>
        </w:rPr>
      </w:pPr>
      <w:r>
        <w:rPr>
          <w:rFonts w:hint="eastAsia" w:ascii="宋体" w:hAnsi="宋体" w:eastAsia="宋体" w:cs="宋体"/>
          <w:color w:val="000000" w:themeColor="text1"/>
          <w:szCs w:val="24"/>
          <w:highlight w:val="none"/>
          <w:lang w:val="zh-CN"/>
          <w14:textFill>
            <w14:solidFill>
              <w14:schemeClr w14:val="tx1"/>
            </w14:solidFill>
          </w14:textFill>
        </w:rPr>
        <w:t>3、本合同应按照中华人民共和国的现行法律进行解释。</w:t>
      </w:r>
    </w:p>
    <w:p w14:paraId="43DF5E82">
      <w:pPr>
        <w:pageBreakBefore w:val="0"/>
        <w:widowControl w:val="0"/>
        <w:kinsoku/>
        <w:wordWrap/>
        <w:overflowPunct/>
        <w:topLinePunct w:val="0"/>
        <w:autoSpaceDE w:val="0"/>
        <w:autoSpaceDN w:val="0"/>
        <w:bidi w:val="0"/>
        <w:adjustRightInd w:val="0"/>
        <w:spacing w:line="520" w:lineRule="exact"/>
        <w:jc w:val="left"/>
        <w:textAlignment w:val="auto"/>
        <w:rPr>
          <w:rFonts w:hint="eastAsia" w:ascii="宋体" w:hAnsi="宋体" w:eastAsia="宋体" w:cs="宋体"/>
          <w:b/>
          <w:bCs/>
          <w:color w:val="000000" w:themeColor="text1"/>
          <w:szCs w:val="24"/>
          <w:highlight w:val="none"/>
          <w:lang w:val="zh-CN"/>
          <w14:textFill>
            <w14:solidFill>
              <w14:schemeClr w14:val="tx1"/>
            </w14:solidFill>
          </w14:textFill>
        </w:rPr>
      </w:pPr>
      <w:r>
        <w:rPr>
          <w:rFonts w:hint="eastAsia" w:ascii="宋体" w:hAnsi="宋体" w:eastAsia="宋体" w:cs="宋体"/>
          <w:b/>
          <w:bCs/>
          <w:color w:val="000000" w:themeColor="text1"/>
          <w:szCs w:val="24"/>
          <w:highlight w:val="none"/>
          <w:lang w:val="en-US" w:eastAsia="zh-CN"/>
          <w14:textFill>
            <w14:solidFill>
              <w14:schemeClr w14:val="tx1"/>
            </w14:solidFill>
          </w14:textFill>
        </w:rPr>
        <w:t>十五、</w:t>
      </w:r>
      <w:r>
        <w:rPr>
          <w:rFonts w:hint="eastAsia" w:ascii="宋体" w:hAnsi="宋体" w:eastAsia="宋体" w:cs="宋体"/>
          <w:b/>
          <w:bCs/>
          <w:color w:val="000000" w:themeColor="text1"/>
          <w:szCs w:val="24"/>
          <w:highlight w:val="none"/>
          <w:lang w:val="zh-CN"/>
          <w14:textFill>
            <w14:solidFill>
              <w14:schemeClr w14:val="tx1"/>
            </w14:solidFill>
          </w14:textFill>
        </w:rPr>
        <w:t>组成本合同的文件</w:t>
      </w:r>
    </w:p>
    <w:p w14:paraId="5F2E4DF2">
      <w:pPr>
        <w:pageBreakBefore w:val="0"/>
        <w:widowControl w:val="0"/>
        <w:kinsoku/>
        <w:wordWrap/>
        <w:overflowPunct/>
        <w:topLinePunct w:val="0"/>
        <w:autoSpaceDE w:val="0"/>
        <w:autoSpaceDN w:val="0"/>
        <w:bidi w:val="0"/>
        <w:adjustRightInd w:val="0"/>
        <w:spacing w:line="520" w:lineRule="exact"/>
        <w:ind w:firstLine="480" w:firstLineChars="200"/>
        <w:jc w:val="left"/>
        <w:textAlignment w:val="auto"/>
        <w:rPr>
          <w:rFonts w:hint="eastAsia" w:ascii="宋体" w:hAnsi="宋体" w:eastAsia="宋体" w:cs="宋体"/>
          <w:color w:val="000000" w:themeColor="text1"/>
          <w:szCs w:val="24"/>
          <w:highlight w:val="none"/>
          <w:lang w:val="zh-CN"/>
          <w14:textFill>
            <w14:solidFill>
              <w14:schemeClr w14:val="tx1"/>
            </w14:solidFill>
          </w14:textFill>
        </w:rPr>
      </w:pPr>
      <w:r>
        <w:rPr>
          <w:rFonts w:hint="eastAsia" w:ascii="宋体" w:hAnsi="宋体" w:eastAsia="宋体" w:cs="宋体"/>
          <w:color w:val="000000" w:themeColor="text1"/>
          <w:szCs w:val="24"/>
          <w:highlight w:val="none"/>
          <w:lang w:val="zh-CN"/>
          <w14:textFill>
            <w14:solidFill>
              <w14:schemeClr w14:val="tx1"/>
            </w14:solidFill>
          </w14:textFill>
        </w:rPr>
        <w:t>1、</w:t>
      </w:r>
      <w:r>
        <w:rPr>
          <w:rFonts w:hint="eastAsia" w:ascii="宋体" w:hAnsi="宋体" w:eastAsia="宋体" w:cs="宋体"/>
          <w:color w:val="000000" w:themeColor="text1"/>
          <w:szCs w:val="24"/>
          <w:highlight w:val="none"/>
          <w:lang w:val="en-US" w:eastAsia="zh-CN"/>
          <w14:textFill>
            <w14:solidFill>
              <w14:schemeClr w14:val="tx1"/>
            </w14:solidFill>
          </w14:textFill>
        </w:rPr>
        <w:t>成交</w:t>
      </w:r>
      <w:r>
        <w:rPr>
          <w:rFonts w:hint="eastAsia" w:ascii="宋体" w:hAnsi="宋体" w:eastAsia="宋体" w:cs="宋体"/>
          <w:color w:val="000000" w:themeColor="text1"/>
          <w:szCs w:val="24"/>
          <w:highlight w:val="none"/>
          <w:lang w:val="zh-CN"/>
          <w14:textFill>
            <w14:solidFill>
              <w14:schemeClr w14:val="tx1"/>
            </w14:solidFill>
          </w14:textFill>
        </w:rPr>
        <w:t>通知书</w:t>
      </w:r>
    </w:p>
    <w:p w14:paraId="071D3E44">
      <w:pPr>
        <w:pageBreakBefore w:val="0"/>
        <w:widowControl w:val="0"/>
        <w:kinsoku/>
        <w:wordWrap/>
        <w:overflowPunct/>
        <w:topLinePunct w:val="0"/>
        <w:autoSpaceDE w:val="0"/>
        <w:autoSpaceDN w:val="0"/>
        <w:bidi w:val="0"/>
        <w:adjustRightInd w:val="0"/>
        <w:spacing w:line="520" w:lineRule="exact"/>
        <w:ind w:firstLine="480" w:firstLineChars="200"/>
        <w:jc w:val="left"/>
        <w:textAlignment w:val="auto"/>
        <w:rPr>
          <w:rFonts w:hint="eastAsia" w:ascii="宋体" w:hAnsi="宋体" w:eastAsia="宋体" w:cs="宋体"/>
          <w:szCs w:val="24"/>
          <w:highlight w:val="none"/>
          <w:lang w:val="zh-CN"/>
        </w:rPr>
      </w:pPr>
      <w:r>
        <w:rPr>
          <w:rFonts w:hint="eastAsia" w:ascii="宋体" w:hAnsi="宋体" w:eastAsia="宋体" w:cs="宋体"/>
          <w:szCs w:val="24"/>
          <w:highlight w:val="none"/>
          <w:lang w:val="zh-CN"/>
        </w:rPr>
        <w:t>2、项目</w:t>
      </w:r>
      <w:r>
        <w:rPr>
          <w:rFonts w:hint="eastAsia" w:ascii="宋体" w:hAnsi="宋体" w:eastAsia="宋体" w:cs="宋体"/>
          <w:szCs w:val="24"/>
          <w:highlight w:val="none"/>
          <w:lang w:val="en-US" w:eastAsia="zh-CN"/>
        </w:rPr>
        <w:t>投标</w:t>
      </w:r>
      <w:r>
        <w:rPr>
          <w:rFonts w:hint="eastAsia" w:ascii="宋体" w:hAnsi="宋体" w:eastAsia="宋体" w:cs="宋体"/>
          <w:szCs w:val="24"/>
          <w:highlight w:val="none"/>
          <w:lang w:val="zh-CN"/>
        </w:rPr>
        <w:t>文件</w:t>
      </w:r>
    </w:p>
    <w:p w14:paraId="3446BD94">
      <w:pPr>
        <w:pageBreakBefore w:val="0"/>
        <w:widowControl w:val="0"/>
        <w:kinsoku/>
        <w:wordWrap/>
        <w:overflowPunct/>
        <w:topLinePunct w:val="0"/>
        <w:autoSpaceDE w:val="0"/>
        <w:autoSpaceDN w:val="0"/>
        <w:bidi w:val="0"/>
        <w:adjustRightInd w:val="0"/>
        <w:spacing w:line="520" w:lineRule="exact"/>
        <w:ind w:firstLine="480" w:firstLineChars="200"/>
        <w:jc w:val="left"/>
        <w:textAlignment w:val="auto"/>
        <w:rPr>
          <w:rFonts w:hint="eastAsia" w:ascii="宋体" w:hAnsi="宋体" w:eastAsia="宋体" w:cs="宋体"/>
          <w:szCs w:val="24"/>
          <w:highlight w:val="none"/>
          <w:lang w:val="zh-CN"/>
        </w:rPr>
      </w:pPr>
      <w:r>
        <w:rPr>
          <w:rFonts w:hint="eastAsia" w:ascii="宋体" w:hAnsi="宋体" w:eastAsia="宋体" w:cs="宋体"/>
          <w:szCs w:val="24"/>
          <w:highlight w:val="none"/>
          <w:lang w:val="zh-CN"/>
        </w:rPr>
        <w:t>3、项目修改澄清文件</w:t>
      </w:r>
    </w:p>
    <w:p w14:paraId="2657C5C9">
      <w:pPr>
        <w:pageBreakBefore w:val="0"/>
        <w:widowControl w:val="0"/>
        <w:kinsoku/>
        <w:wordWrap/>
        <w:overflowPunct/>
        <w:topLinePunct w:val="0"/>
        <w:autoSpaceDE w:val="0"/>
        <w:autoSpaceDN w:val="0"/>
        <w:bidi w:val="0"/>
        <w:adjustRightInd w:val="0"/>
        <w:spacing w:line="520" w:lineRule="exact"/>
        <w:ind w:firstLine="480" w:firstLineChars="200"/>
        <w:jc w:val="left"/>
        <w:textAlignment w:val="auto"/>
        <w:rPr>
          <w:rFonts w:hint="eastAsia" w:ascii="宋体" w:hAnsi="宋体" w:eastAsia="宋体" w:cs="宋体"/>
          <w:szCs w:val="24"/>
          <w:highlight w:val="none"/>
          <w:lang w:val="zh-CN"/>
        </w:rPr>
      </w:pPr>
      <w:r>
        <w:rPr>
          <w:rFonts w:hint="eastAsia" w:ascii="宋体" w:hAnsi="宋体" w:eastAsia="宋体" w:cs="宋体"/>
          <w:szCs w:val="24"/>
          <w:highlight w:val="none"/>
          <w:lang w:val="zh-CN"/>
        </w:rPr>
        <w:t>4、项目招标文件</w:t>
      </w:r>
    </w:p>
    <w:p w14:paraId="3EC85E23">
      <w:pPr>
        <w:pageBreakBefore w:val="0"/>
        <w:widowControl w:val="0"/>
        <w:kinsoku/>
        <w:wordWrap/>
        <w:overflowPunct/>
        <w:topLinePunct w:val="0"/>
        <w:autoSpaceDE w:val="0"/>
        <w:autoSpaceDN w:val="0"/>
        <w:bidi w:val="0"/>
        <w:adjustRightInd w:val="0"/>
        <w:spacing w:line="520" w:lineRule="exact"/>
        <w:ind w:firstLine="480" w:firstLineChars="200"/>
        <w:jc w:val="left"/>
        <w:textAlignment w:val="auto"/>
        <w:rPr>
          <w:rFonts w:hint="eastAsia" w:ascii="宋体" w:hAnsi="宋体" w:eastAsia="宋体" w:cs="宋体"/>
          <w:color w:val="000000" w:themeColor="text1"/>
          <w:szCs w:val="24"/>
          <w:highlight w:val="none"/>
          <w:lang w:val="zh-CN"/>
          <w14:textFill>
            <w14:solidFill>
              <w14:schemeClr w14:val="tx1"/>
            </w14:solidFill>
          </w14:textFill>
        </w:rPr>
      </w:pPr>
      <w:r>
        <w:rPr>
          <w:rFonts w:hint="eastAsia" w:ascii="宋体" w:hAnsi="宋体" w:eastAsia="宋体" w:cs="宋体"/>
          <w:color w:val="000000" w:themeColor="text1"/>
          <w:szCs w:val="24"/>
          <w:highlight w:val="none"/>
          <w:lang w:val="zh-CN"/>
          <w14:textFill>
            <w14:solidFill>
              <w14:schemeClr w14:val="tx1"/>
            </w14:solidFill>
          </w14:textFill>
        </w:rPr>
        <w:t>5、其他</w:t>
      </w:r>
    </w:p>
    <w:p w14:paraId="36DB49E7">
      <w:pPr>
        <w:pageBreakBefore w:val="0"/>
        <w:widowControl w:val="0"/>
        <w:kinsoku/>
        <w:wordWrap/>
        <w:overflowPunct/>
        <w:topLinePunct w:val="0"/>
        <w:autoSpaceDE w:val="0"/>
        <w:autoSpaceDN w:val="0"/>
        <w:bidi w:val="0"/>
        <w:adjustRightInd w:val="0"/>
        <w:spacing w:line="520" w:lineRule="exact"/>
        <w:ind w:firstLine="480" w:firstLineChars="200"/>
        <w:jc w:val="left"/>
        <w:textAlignment w:val="auto"/>
        <w:rPr>
          <w:rFonts w:hint="eastAsia" w:ascii="宋体" w:hAnsi="宋体" w:eastAsia="宋体" w:cs="宋体"/>
          <w:color w:val="000000" w:themeColor="text1"/>
          <w:szCs w:val="24"/>
          <w:highlight w:val="none"/>
          <w:lang w:val="zh-CN"/>
          <w14:textFill>
            <w14:solidFill>
              <w14:schemeClr w14:val="tx1"/>
            </w14:solidFill>
          </w14:textFill>
        </w:rPr>
      </w:pPr>
    </w:p>
    <w:p w14:paraId="200FD788">
      <w:pPr>
        <w:rPr>
          <w:rFonts w:hint="eastAsia" w:ascii="宋体" w:hAnsi="宋体" w:eastAsia="宋体" w:cs="宋体"/>
          <w:lang w:val="zh-CN"/>
        </w:rPr>
      </w:pPr>
      <w:r>
        <w:rPr>
          <w:rFonts w:hint="eastAsia" w:ascii="宋体" w:hAnsi="宋体" w:eastAsia="宋体" w:cs="宋体"/>
          <w:lang w:val="zh-CN"/>
        </w:rPr>
        <w:br w:type="page"/>
      </w:r>
    </w:p>
    <w:p w14:paraId="456DFF2A">
      <w:pPr>
        <w:pStyle w:val="2"/>
        <w:rPr>
          <w:rFonts w:hint="eastAsia" w:ascii="宋体" w:hAnsi="宋体" w:eastAsia="宋体" w:cs="宋体"/>
          <w:lang w:val="zh-CN"/>
        </w:rPr>
      </w:pPr>
      <w:r>
        <w:rPr>
          <w:rFonts w:hint="eastAsia" w:ascii="宋体" w:hAnsi="宋体" w:eastAsia="宋体" w:cs="宋体"/>
          <w:lang w:val="zh-CN"/>
        </w:rPr>
        <w:t>（</w:t>
      </w:r>
      <w:r>
        <w:rPr>
          <w:rFonts w:hint="eastAsia" w:ascii="宋体" w:hAnsi="宋体" w:eastAsia="宋体" w:cs="宋体"/>
          <w:lang w:val="en-US" w:eastAsia="zh-CN"/>
        </w:rPr>
        <w:t>本页无正文</w:t>
      </w:r>
      <w:r>
        <w:rPr>
          <w:rFonts w:hint="eastAsia" w:ascii="宋体" w:hAnsi="宋体" w:eastAsia="宋体" w:cs="宋体"/>
          <w:lang w:val="zh-CN"/>
        </w:rPr>
        <w:t>）</w:t>
      </w:r>
    </w:p>
    <w:p w14:paraId="528937B9">
      <w:pPr>
        <w:pageBreakBefore w:val="0"/>
        <w:widowControl w:val="0"/>
        <w:kinsoku/>
        <w:wordWrap/>
        <w:overflowPunct/>
        <w:topLinePunct w:val="0"/>
        <w:autoSpaceDE w:val="0"/>
        <w:autoSpaceDN w:val="0"/>
        <w:bidi w:val="0"/>
        <w:adjustRightInd w:val="0"/>
        <w:spacing w:line="520" w:lineRule="exact"/>
        <w:ind w:firstLine="480" w:firstLineChars="200"/>
        <w:jc w:val="left"/>
        <w:textAlignment w:val="auto"/>
        <w:rPr>
          <w:rFonts w:hint="eastAsia" w:ascii="宋体" w:hAnsi="宋体" w:eastAsia="宋体" w:cs="宋体"/>
          <w:color w:val="000000" w:themeColor="text1"/>
          <w:szCs w:val="24"/>
          <w:highlight w:val="none"/>
          <w:lang w:val="zh-CN"/>
          <w14:textFill>
            <w14:solidFill>
              <w14:schemeClr w14:val="tx1"/>
            </w14:solidFill>
          </w14:textFill>
        </w:rPr>
      </w:pPr>
    </w:p>
    <w:p w14:paraId="0622F2F3">
      <w:pPr>
        <w:pageBreakBefore w:val="0"/>
        <w:widowControl w:val="0"/>
        <w:kinsoku/>
        <w:wordWrap/>
        <w:overflowPunct/>
        <w:topLinePunct w:val="0"/>
        <w:autoSpaceDE w:val="0"/>
        <w:autoSpaceDN w:val="0"/>
        <w:bidi w:val="0"/>
        <w:adjustRightInd w:val="0"/>
        <w:spacing w:line="520" w:lineRule="exact"/>
        <w:ind w:firstLine="480" w:firstLineChars="200"/>
        <w:jc w:val="left"/>
        <w:textAlignment w:val="auto"/>
        <w:rPr>
          <w:rFonts w:hint="eastAsia" w:ascii="宋体" w:hAnsi="宋体" w:eastAsia="宋体" w:cs="宋体"/>
          <w:color w:val="000000" w:themeColor="text1"/>
          <w:szCs w:val="24"/>
          <w:highlight w:val="none"/>
          <w:lang w:val="zh-CN"/>
          <w14:textFill>
            <w14:solidFill>
              <w14:schemeClr w14:val="tx1"/>
            </w14:solidFill>
          </w14:textFill>
        </w:rPr>
      </w:pPr>
      <w:r>
        <w:rPr>
          <w:rFonts w:hint="eastAsia" w:ascii="宋体" w:hAnsi="宋体" w:eastAsia="宋体" w:cs="宋体"/>
          <w:color w:val="000000" w:themeColor="text1"/>
          <w:szCs w:val="24"/>
          <w:highlight w:val="none"/>
          <w:lang w:val="zh-CN"/>
          <w14:textFill>
            <w14:solidFill>
              <w14:schemeClr w14:val="tx1"/>
            </w14:solidFill>
          </w14:textFill>
        </w:rPr>
        <w:t>采购人（甲方）：（盖章）</w:t>
      </w:r>
      <w:r>
        <w:rPr>
          <w:rFonts w:hint="eastAsia" w:ascii="宋体" w:hAnsi="宋体" w:eastAsia="宋体" w:cs="宋体"/>
          <w:color w:val="000000" w:themeColor="text1"/>
          <w:szCs w:val="24"/>
          <w:highlight w:val="none"/>
          <w14:textFill>
            <w14:solidFill>
              <w14:schemeClr w14:val="tx1"/>
            </w14:solidFill>
          </w14:textFill>
        </w:rPr>
        <w:t xml:space="preserve">    </w:t>
      </w:r>
      <w:r>
        <w:rPr>
          <w:rFonts w:hint="eastAsia" w:ascii="宋体" w:hAnsi="宋体" w:eastAsia="宋体" w:cs="宋体"/>
          <w:color w:val="000000" w:themeColor="text1"/>
          <w:szCs w:val="24"/>
          <w:highlight w:val="none"/>
          <w:lang w:val="zh-CN"/>
          <w14:textFill>
            <w14:solidFill>
              <w14:schemeClr w14:val="tx1"/>
            </w14:solidFill>
          </w14:textFill>
        </w:rPr>
        <w:t xml:space="preserve"> </w:t>
      </w:r>
      <w:r>
        <w:rPr>
          <w:rFonts w:hint="eastAsia" w:ascii="宋体" w:hAnsi="宋体" w:eastAsia="宋体" w:cs="宋体"/>
          <w:color w:val="000000" w:themeColor="text1"/>
          <w:szCs w:val="24"/>
          <w:highlight w:val="none"/>
          <w:lang w:val="en-US" w:eastAsia="zh-CN"/>
          <w14:textFill>
            <w14:solidFill>
              <w14:schemeClr w14:val="tx1"/>
            </w14:solidFill>
          </w14:textFill>
        </w:rPr>
        <w:t xml:space="preserve">       </w:t>
      </w:r>
      <w:r>
        <w:rPr>
          <w:rFonts w:hint="eastAsia" w:ascii="宋体" w:hAnsi="宋体" w:eastAsia="宋体" w:cs="宋体"/>
          <w:color w:val="000000" w:themeColor="text1"/>
          <w:szCs w:val="24"/>
          <w:highlight w:val="none"/>
          <w:lang w:val="zh-CN"/>
          <w14:textFill>
            <w14:solidFill>
              <w14:schemeClr w14:val="tx1"/>
            </w14:solidFill>
          </w14:textFill>
        </w:rPr>
        <w:t xml:space="preserve">供应商（乙方）：（盖章）   </w:t>
      </w:r>
    </w:p>
    <w:p w14:paraId="5DDA6D15">
      <w:pPr>
        <w:pageBreakBefore w:val="0"/>
        <w:widowControl w:val="0"/>
        <w:kinsoku/>
        <w:wordWrap/>
        <w:overflowPunct/>
        <w:topLinePunct w:val="0"/>
        <w:autoSpaceDE w:val="0"/>
        <w:autoSpaceDN w:val="0"/>
        <w:bidi w:val="0"/>
        <w:adjustRightInd w:val="0"/>
        <w:spacing w:line="520" w:lineRule="exact"/>
        <w:ind w:firstLine="480" w:firstLineChars="200"/>
        <w:jc w:val="left"/>
        <w:textAlignment w:val="auto"/>
        <w:rPr>
          <w:rFonts w:hint="eastAsia" w:ascii="宋体" w:hAnsi="宋体" w:eastAsia="宋体" w:cs="宋体"/>
          <w:color w:val="000000" w:themeColor="text1"/>
          <w:szCs w:val="24"/>
          <w:highlight w:val="none"/>
          <w:lang w:val="zh-CN"/>
          <w14:textFill>
            <w14:solidFill>
              <w14:schemeClr w14:val="tx1"/>
            </w14:solidFill>
          </w14:textFill>
        </w:rPr>
      </w:pPr>
      <w:r>
        <w:rPr>
          <w:rFonts w:hint="eastAsia" w:ascii="宋体" w:hAnsi="宋体" w:eastAsia="宋体" w:cs="宋体"/>
          <w:color w:val="000000" w:themeColor="text1"/>
          <w:szCs w:val="24"/>
          <w:highlight w:val="none"/>
          <w:lang w:val="zh-CN"/>
          <w14:textFill>
            <w14:solidFill>
              <w14:schemeClr w14:val="tx1"/>
            </w14:solidFill>
          </w14:textFill>
        </w:rPr>
        <w:t xml:space="preserve">地 址：               </w:t>
      </w:r>
      <w:r>
        <w:rPr>
          <w:rFonts w:hint="eastAsia" w:ascii="宋体" w:hAnsi="宋体" w:eastAsia="宋体" w:cs="宋体"/>
          <w:color w:val="000000" w:themeColor="text1"/>
          <w:szCs w:val="24"/>
          <w:highlight w:val="none"/>
          <w14:textFill>
            <w14:solidFill>
              <w14:schemeClr w14:val="tx1"/>
            </w14:solidFill>
          </w14:textFill>
        </w:rPr>
        <w:t xml:space="preserve">    </w:t>
      </w:r>
      <w:r>
        <w:rPr>
          <w:rFonts w:hint="eastAsia" w:ascii="宋体" w:hAnsi="宋体" w:eastAsia="宋体" w:cs="宋体"/>
          <w:color w:val="000000" w:themeColor="text1"/>
          <w:szCs w:val="24"/>
          <w:highlight w:val="none"/>
          <w:lang w:val="zh-CN"/>
          <w14:textFill>
            <w14:solidFill>
              <w14:schemeClr w14:val="tx1"/>
            </w14:solidFill>
          </w14:textFill>
        </w:rPr>
        <w:t xml:space="preserve">  </w:t>
      </w:r>
      <w:r>
        <w:rPr>
          <w:rFonts w:hint="eastAsia" w:ascii="宋体" w:hAnsi="宋体" w:eastAsia="宋体" w:cs="宋体"/>
          <w:color w:val="000000" w:themeColor="text1"/>
          <w:szCs w:val="24"/>
          <w:highlight w:val="none"/>
          <w:lang w:val="en-US" w:eastAsia="zh-CN"/>
          <w14:textFill>
            <w14:solidFill>
              <w14:schemeClr w14:val="tx1"/>
            </w14:solidFill>
          </w14:textFill>
        </w:rPr>
        <w:t xml:space="preserve">      </w:t>
      </w:r>
      <w:r>
        <w:rPr>
          <w:rFonts w:hint="eastAsia" w:ascii="宋体" w:hAnsi="宋体" w:eastAsia="宋体" w:cs="宋体"/>
          <w:color w:val="000000" w:themeColor="text1"/>
          <w:szCs w:val="24"/>
          <w:highlight w:val="none"/>
          <w:lang w:val="zh-CN"/>
          <w14:textFill>
            <w14:solidFill>
              <w14:schemeClr w14:val="tx1"/>
            </w14:solidFill>
          </w14:textFill>
        </w:rPr>
        <w:t xml:space="preserve">地  址：                    </w:t>
      </w:r>
    </w:p>
    <w:p w14:paraId="7EEF6FCD">
      <w:pPr>
        <w:pageBreakBefore w:val="0"/>
        <w:widowControl w:val="0"/>
        <w:kinsoku/>
        <w:wordWrap/>
        <w:overflowPunct/>
        <w:topLinePunct w:val="0"/>
        <w:autoSpaceDE w:val="0"/>
        <w:autoSpaceDN w:val="0"/>
        <w:bidi w:val="0"/>
        <w:adjustRightInd w:val="0"/>
        <w:spacing w:line="520" w:lineRule="exact"/>
        <w:ind w:firstLine="480" w:firstLineChars="200"/>
        <w:jc w:val="left"/>
        <w:textAlignment w:val="auto"/>
        <w:rPr>
          <w:rFonts w:hint="eastAsia" w:ascii="宋体" w:hAnsi="宋体" w:eastAsia="宋体" w:cs="宋体"/>
          <w:color w:val="000000" w:themeColor="text1"/>
          <w:szCs w:val="24"/>
          <w:highlight w:val="none"/>
          <w:lang w:val="zh-CN"/>
          <w14:textFill>
            <w14:solidFill>
              <w14:schemeClr w14:val="tx1"/>
            </w14:solidFill>
          </w14:textFill>
        </w:rPr>
      </w:pPr>
      <w:r>
        <w:rPr>
          <w:rFonts w:hint="eastAsia" w:ascii="宋体" w:hAnsi="宋体" w:eastAsia="宋体" w:cs="宋体"/>
          <w:color w:val="000000" w:themeColor="text1"/>
          <w:szCs w:val="24"/>
          <w:highlight w:val="none"/>
          <w:lang w:val="zh-CN"/>
          <w14:textFill>
            <w14:solidFill>
              <w14:schemeClr w14:val="tx1"/>
            </w14:solidFill>
          </w14:textFill>
        </w:rPr>
        <w:t xml:space="preserve">邮政编码：               </w:t>
      </w:r>
      <w:r>
        <w:rPr>
          <w:rFonts w:hint="eastAsia" w:ascii="宋体" w:hAnsi="宋体" w:eastAsia="宋体" w:cs="宋体"/>
          <w:color w:val="000000" w:themeColor="text1"/>
          <w:szCs w:val="24"/>
          <w:highlight w:val="none"/>
          <w14:textFill>
            <w14:solidFill>
              <w14:schemeClr w14:val="tx1"/>
            </w14:solidFill>
          </w14:textFill>
        </w:rPr>
        <w:t xml:space="preserve">   </w:t>
      </w:r>
      <w:r>
        <w:rPr>
          <w:rFonts w:hint="eastAsia" w:ascii="宋体" w:hAnsi="宋体" w:eastAsia="宋体" w:cs="宋体"/>
          <w:color w:val="000000" w:themeColor="text1"/>
          <w:szCs w:val="24"/>
          <w:highlight w:val="none"/>
          <w:lang w:val="en-US" w:eastAsia="zh-CN"/>
          <w14:textFill>
            <w14:solidFill>
              <w14:schemeClr w14:val="tx1"/>
            </w14:solidFill>
          </w14:textFill>
        </w:rPr>
        <w:t xml:space="preserve">      </w:t>
      </w:r>
      <w:r>
        <w:rPr>
          <w:rFonts w:hint="eastAsia" w:ascii="宋体" w:hAnsi="宋体" w:eastAsia="宋体" w:cs="宋体"/>
          <w:color w:val="000000" w:themeColor="text1"/>
          <w:szCs w:val="24"/>
          <w:highlight w:val="none"/>
          <w:lang w:val="zh-CN"/>
          <w14:textFill>
            <w14:solidFill>
              <w14:schemeClr w14:val="tx1"/>
            </w14:solidFill>
          </w14:textFill>
        </w:rPr>
        <w:t xml:space="preserve">邮政编码：                  </w:t>
      </w:r>
    </w:p>
    <w:p w14:paraId="6DC8BC7E">
      <w:pPr>
        <w:pageBreakBefore w:val="0"/>
        <w:widowControl w:val="0"/>
        <w:kinsoku/>
        <w:wordWrap/>
        <w:overflowPunct/>
        <w:topLinePunct w:val="0"/>
        <w:autoSpaceDE w:val="0"/>
        <w:autoSpaceDN w:val="0"/>
        <w:bidi w:val="0"/>
        <w:adjustRightInd w:val="0"/>
        <w:spacing w:line="520" w:lineRule="exact"/>
        <w:ind w:firstLine="480" w:firstLineChars="200"/>
        <w:jc w:val="left"/>
        <w:textAlignment w:val="auto"/>
        <w:rPr>
          <w:rFonts w:hint="eastAsia" w:ascii="宋体" w:hAnsi="宋体" w:eastAsia="宋体" w:cs="宋体"/>
          <w:color w:val="000000" w:themeColor="text1"/>
          <w:szCs w:val="24"/>
          <w:highlight w:val="none"/>
          <w:lang w:val="zh-CN"/>
          <w14:textFill>
            <w14:solidFill>
              <w14:schemeClr w14:val="tx1"/>
            </w14:solidFill>
          </w14:textFill>
        </w:rPr>
      </w:pPr>
      <w:r>
        <w:rPr>
          <w:rFonts w:hint="eastAsia" w:ascii="宋体" w:hAnsi="宋体" w:eastAsia="宋体" w:cs="宋体"/>
          <w:color w:val="000000" w:themeColor="text1"/>
          <w:szCs w:val="24"/>
          <w:highlight w:val="none"/>
          <w:lang w:val="zh-CN"/>
          <w14:textFill>
            <w14:solidFill>
              <w14:schemeClr w14:val="tx1"/>
            </w14:solidFill>
          </w14:textFill>
        </w:rPr>
        <w:t xml:space="preserve">法定代表人或其授权          </w:t>
      </w:r>
      <w:r>
        <w:rPr>
          <w:rFonts w:hint="eastAsia" w:ascii="宋体" w:hAnsi="宋体" w:eastAsia="宋体" w:cs="宋体"/>
          <w:color w:val="000000" w:themeColor="text1"/>
          <w:szCs w:val="24"/>
          <w:highlight w:val="none"/>
          <w:lang w:val="en-US" w:eastAsia="zh-CN"/>
          <w14:textFill>
            <w14:solidFill>
              <w14:schemeClr w14:val="tx1"/>
            </w14:solidFill>
          </w14:textFill>
        </w:rPr>
        <w:t xml:space="preserve">      </w:t>
      </w:r>
      <w:r>
        <w:rPr>
          <w:rFonts w:hint="eastAsia" w:ascii="宋体" w:hAnsi="宋体" w:eastAsia="宋体" w:cs="宋体"/>
          <w:color w:val="000000" w:themeColor="text1"/>
          <w:szCs w:val="24"/>
          <w:highlight w:val="none"/>
          <w:lang w:val="zh-CN"/>
          <w14:textFill>
            <w14:solidFill>
              <w14:schemeClr w14:val="tx1"/>
            </w14:solidFill>
          </w14:textFill>
        </w:rPr>
        <w:t>法定代表人或其授权</w:t>
      </w:r>
    </w:p>
    <w:p w14:paraId="36371534">
      <w:pPr>
        <w:pageBreakBefore w:val="0"/>
        <w:widowControl w:val="0"/>
        <w:kinsoku/>
        <w:wordWrap/>
        <w:overflowPunct/>
        <w:topLinePunct w:val="0"/>
        <w:autoSpaceDE w:val="0"/>
        <w:autoSpaceDN w:val="0"/>
        <w:bidi w:val="0"/>
        <w:adjustRightInd w:val="0"/>
        <w:spacing w:line="520" w:lineRule="exact"/>
        <w:ind w:firstLine="480" w:firstLineChars="200"/>
        <w:jc w:val="left"/>
        <w:textAlignment w:val="auto"/>
        <w:rPr>
          <w:rFonts w:hint="eastAsia" w:ascii="宋体" w:hAnsi="宋体" w:eastAsia="宋体" w:cs="宋体"/>
          <w:color w:val="000000" w:themeColor="text1"/>
          <w:szCs w:val="24"/>
          <w:highlight w:val="none"/>
          <w:lang w:val="zh-CN"/>
          <w14:textFill>
            <w14:solidFill>
              <w14:schemeClr w14:val="tx1"/>
            </w14:solidFill>
          </w14:textFill>
        </w:rPr>
      </w:pPr>
      <w:r>
        <w:rPr>
          <w:rFonts w:hint="eastAsia" w:ascii="宋体" w:hAnsi="宋体" w:eastAsia="宋体" w:cs="宋体"/>
          <w:color w:val="000000" w:themeColor="text1"/>
          <w:szCs w:val="24"/>
          <w:highlight w:val="none"/>
          <w:lang w:val="zh-CN"/>
          <w14:textFill>
            <w14:solidFill>
              <w14:schemeClr w14:val="tx1"/>
            </w14:solidFill>
          </w14:textFill>
        </w:rPr>
        <w:t xml:space="preserve">的代理人：（签字或盖章）     </w:t>
      </w:r>
      <w:r>
        <w:rPr>
          <w:rFonts w:hint="eastAsia" w:ascii="宋体" w:hAnsi="宋体" w:eastAsia="宋体" w:cs="宋体"/>
          <w:color w:val="000000" w:themeColor="text1"/>
          <w:szCs w:val="24"/>
          <w:highlight w:val="none"/>
          <w:lang w:val="en-US" w:eastAsia="zh-CN"/>
          <w14:textFill>
            <w14:solidFill>
              <w14:schemeClr w14:val="tx1"/>
            </w14:solidFill>
          </w14:textFill>
        </w:rPr>
        <w:t xml:space="preserve">      </w:t>
      </w:r>
      <w:r>
        <w:rPr>
          <w:rFonts w:hint="eastAsia" w:ascii="宋体" w:hAnsi="宋体" w:eastAsia="宋体" w:cs="宋体"/>
          <w:color w:val="000000" w:themeColor="text1"/>
          <w:szCs w:val="24"/>
          <w:highlight w:val="none"/>
          <w:lang w:val="zh-CN"/>
          <w14:textFill>
            <w14:solidFill>
              <w14:schemeClr w14:val="tx1"/>
            </w14:solidFill>
          </w14:textFill>
        </w:rPr>
        <w:t xml:space="preserve">的代理人：（签字或盖章）    </w:t>
      </w:r>
    </w:p>
    <w:p w14:paraId="5C5E2784">
      <w:pPr>
        <w:pageBreakBefore w:val="0"/>
        <w:widowControl w:val="0"/>
        <w:kinsoku/>
        <w:wordWrap/>
        <w:overflowPunct/>
        <w:topLinePunct w:val="0"/>
        <w:autoSpaceDE w:val="0"/>
        <w:autoSpaceDN w:val="0"/>
        <w:bidi w:val="0"/>
        <w:adjustRightInd w:val="0"/>
        <w:spacing w:line="520" w:lineRule="exact"/>
        <w:ind w:firstLine="480" w:firstLineChars="200"/>
        <w:jc w:val="left"/>
        <w:textAlignment w:val="auto"/>
        <w:rPr>
          <w:rFonts w:hint="eastAsia" w:ascii="宋体" w:hAnsi="宋体" w:eastAsia="宋体" w:cs="宋体"/>
          <w:color w:val="000000" w:themeColor="text1"/>
          <w:szCs w:val="24"/>
          <w:highlight w:val="none"/>
          <w:lang w:val="zh-CN"/>
          <w14:textFill>
            <w14:solidFill>
              <w14:schemeClr w14:val="tx1"/>
            </w14:solidFill>
          </w14:textFill>
        </w:rPr>
      </w:pPr>
      <w:r>
        <w:rPr>
          <w:rFonts w:hint="eastAsia" w:ascii="宋体" w:hAnsi="宋体" w:eastAsia="宋体" w:cs="宋体"/>
          <w:color w:val="000000" w:themeColor="text1"/>
          <w:szCs w:val="24"/>
          <w:highlight w:val="none"/>
          <w:lang w:val="zh-CN"/>
          <w14:textFill>
            <w14:solidFill>
              <w14:schemeClr w14:val="tx1"/>
            </w14:solidFill>
          </w14:textFill>
        </w:rPr>
        <w:t xml:space="preserve">开户银行：               </w:t>
      </w:r>
      <w:r>
        <w:rPr>
          <w:rFonts w:hint="eastAsia" w:ascii="宋体" w:hAnsi="宋体" w:eastAsia="宋体" w:cs="宋体"/>
          <w:color w:val="000000" w:themeColor="text1"/>
          <w:szCs w:val="24"/>
          <w:highlight w:val="none"/>
          <w14:textFill>
            <w14:solidFill>
              <w14:schemeClr w14:val="tx1"/>
            </w14:solidFill>
          </w14:textFill>
        </w:rPr>
        <w:t xml:space="preserve">   </w:t>
      </w:r>
      <w:r>
        <w:rPr>
          <w:rFonts w:hint="eastAsia" w:ascii="宋体" w:hAnsi="宋体" w:eastAsia="宋体" w:cs="宋体"/>
          <w:color w:val="000000" w:themeColor="text1"/>
          <w:szCs w:val="24"/>
          <w:highlight w:val="none"/>
          <w:lang w:val="en-US" w:eastAsia="zh-CN"/>
          <w14:textFill>
            <w14:solidFill>
              <w14:schemeClr w14:val="tx1"/>
            </w14:solidFill>
          </w14:textFill>
        </w:rPr>
        <w:t xml:space="preserve">      </w:t>
      </w:r>
      <w:r>
        <w:rPr>
          <w:rFonts w:hint="eastAsia" w:ascii="宋体" w:hAnsi="宋体" w:eastAsia="宋体" w:cs="宋体"/>
          <w:color w:val="000000" w:themeColor="text1"/>
          <w:szCs w:val="24"/>
          <w:highlight w:val="none"/>
          <w:lang w:val="zh-CN"/>
          <w14:textFill>
            <w14:solidFill>
              <w14:schemeClr w14:val="tx1"/>
            </w14:solidFill>
          </w14:textFill>
        </w:rPr>
        <w:t xml:space="preserve">开户银行：                  </w:t>
      </w:r>
    </w:p>
    <w:p w14:paraId="6855E2DF">
      <w:pPr>
        <w:pageBreakBefore w:val="0"/>
        <w:widowControl w:val="0"/>
        <w:kinsoku/>
        <w:wordWrap/>
        <w:overflowPunct/>
        <w:topLinePunct w:val="0"/>
        <w:autoSpaceDE w:val="0"/>
        <w:autoSpaceDN w:val="0"/>
        <w:bidi w:val="0"/>
        <w:adjustRightInd w:val="0"/>
        <w:spacing w:line="520" w:lineRule="exact"/>
        <w:ind w:firstLine="480" w:firstLineChars="200"/>
        <w:jc w:val="left"/>
        <w:textAlignment w:val="auto"/>
        <w:rPr>
          <w:rFonts w:hint="eastAsia" w:ascii="宋体" w:hAnsi="宋体" w:eastAsia="宋体" w:cs="宋体"/>
          <w:color w:val="000000" w:themeColor="text1"/>
          <w:szCs w:val="24"/>
          <w:highlight w:val="none"/>
          <w:lang w:val="zh-CN"/>
          <w14:textFill>
            <w14:solidFill>
              <w14:schemeClr w14:val="tx1"/>
            </w14:solidFill>
          </w14:textFill>
        </w:rPr>
      </w:pPr>
      <w:r>
        <w:rPr>
          <w:rFonts w:hint="eastAsia" w:ascii="宋体" w:hAnsi="宋体" w:eastAsia="宋体" w:cs="宋体"/>
          <w:color w:val="000000" w:themeColor="text1"/>
          <w:szCs w:val="24"/>
          <w:highlight w:val="none"/>
          <w:lang w:val="zh-CN"/>
          <w14:textFill>
            <w14:solidFill>
              <w14:schemeClr w14:val="tx1"/>
            </w14:solidFill>
          </w14:textFill>
        </w:rPr>
        <w:t xml:space="preserve">账号：                   </w:t>
      </w:r>
      <w:r>
        <w:rPr>
          <w:rFonts w:hint="eastAsia" w:ascii="宋体" w:hAnsi="宋体" w:eastAsia="宋体" w:cs="宋体"/>
          <w:color w:val="000000" w:themeColor="text1"/>
          <w:szCs w:val="24"/>
          <w:highlight w:val="none"/>
          <w14:textFill>
            <w14:solidFill>
              <w14:schemeClr w14:val="tx1"/>
            </w14:solidFill>
          </w14:textFill>
        </w:rPr>
        <w:t xml:space="preserve">  </w:t>
      </w:r>
      <w:r>
        <w:rPr>
          <w:rFonts w:hint="eastAsia" w:ascii="宋体" w:hAnsi="宋体" w:eastAsia="宋体" w:cs="宋体"/>
          <w:color w:val="000000" w:themeColor="text1"/>
          <w:szCs w:val="24"/>
          <w:highlight w:val="none"/>
          <w:lang w:val="zh-CN"/>
          <w14:textFill>
            <w14:solidFill>
              <w14:schemeClr w14:val="tx1"/>
            </w14:solidFill>
          </w14:textFill>
        </w:rPr>
        <w:t xml:space="preserve"> </w:t>
      </w:r>
      <w:r>
        <w:rPr>
          <w:rFonts w:hint="eastAsia" w:ascii="宋体" w:hAnsi="宋体" w:eastAsia="宋体" w:cs="宋体"/>
          <w:color w:val="000000" w:themeColor="text1"/>
          <w:szCs w:val="24"/>
          <w:highlight w:val="none"/>
          <w:lang w:val="en-US" w:eastAsia="zh-CN"/>
          <w14:textFill>
            <w14:solidFill>
              <w14:schemeClr w14:val="tx1"/>
            </w14:solidFill>
          </w14:textFill>
        </w:rPr>
        <w:t xml:space="preserve">  </w:t>
      </w:r>
      <w:r>
        <w:rPr>
          <w:rFonts w:hint="eastAsia" w:ascii="宋体" w:hAnsi="宋体" w:eastAsia="宋体" w:cs="宋体"/>
          <w:color w:val="000000" w:themeColor="text1"/>
          <w:szCs w:val="24"/>
          <w:highlight w:val="none"/>
          <w:lang w:val="zh-CN"/>
          <w14:textFill>
            <w14:solidFill>
              <w14:schemeClr w14:val="tx1"/>
            </w14:solidFill>
          </w14:textFill>
        </w:rPr>
        <w:t xml:space="preserve"> </w:t>
      </w:r>
      <w:r>
        <w:rPr>
          <w:rFonts w:hint="eastAsia" w:ascii="宋体" w:hAnsi="宋体" w:eastAsia="宋体" w:cs="宋体"/>
          <w:color w:val="000000" w:themeColor="text1"/>
          <w:szCs w:val="24"/>
          <w:highlight w:val="none"/>
          <w:lang w:val="en-US" w:eastAsia="zh-CN"/>
          <w14:textFill>
            <w14:solidFill>
              <w14:schemeClr w14:val="tx1"/>
            </w14:solidFill>
          </w14:textFill>
        </w:rPr>
        <w:t xml:space="preserve">   </w:t>
      </w:r>
      <w:r>
        <w:rPr>
          <w:rFonts w:hint="eastAsia" w:ascii="宋体" w:hAnsi="宋体" w:eastAsia="宋体" w:cs="宋体"/>
          <w:color w:val="000000" w:themeColor="text1"/>
          <w:szCs w:val="24"/>
          <w:highlight w:val="none"/>
          <w:lang w:val="zh-CN"/>
          <w14:textFill>
            <w14:solidFill>
              <w14:schemeClr w14:val="tx1"/>
            </w14:solidFill>
          </w14:textFill>
        </w:rPr>
        <w:t xml:space="preserve">账号：                       </w:t>
      </w:r>
    </w:p>
    <w:p w14:paraId="47001964">
      <w:pPr>
        <w:pageBreakBefore w:val="0"/>
        <w:widowControl w:val="0"/>
        <w:kinsoku/>
        <w:wordWrap/>
        <w:overflowPunct/>
        <w:topLinePunct w:val="0"/>
        <w:autoSpaceDE w:val="0"/>
        <w:autoSpaceDN w:val="0"/>
        <w:bidi w:val="0"/>
        <w:adjustRightInd w:val="0"/>
        <w:spacing w:line="520" w:lineRule="exact"/>
        <w:ind w:firstLine="480" w:firstLineChars="200"/>
        <w:jc w:val="left"/>
        <w:textAlignment w:val="auto"/>
        <w:rPr>
          <w:rFonts w:hint="eastAsia" w:ascii="宋体" w:hAnsi="宋体" w:eastAsia="宋体" w:cs="宋体"/>
          <w:color w:val="000000" w:themeColor="text1"/>
          <w:szCs w:val="24"/>
          <w:highlight w:val="none"/>
          <w:lang w:val="zh-CN"/>
          <w14:textFill>
            <w14:solidFill>
              <w14:schemeClr w14:val="tx1"/>
            </w14:solidFill>
          </w14:textFill>
        </w:rPr>
      </w:pPr>
      <w:r>
        <w:rPr>
          <w:rFonts w:hint="eastAsia" w:ascii="宋体" w:hAnsi="宋体" w:eastAsia="宋体" w:cs="宋体"/>
          <w:color w:val="000000" w:themeColor="text1"/>
          <w:szCs w:val="24"/>
          <w:highlight w:val="none"/>
          <w:lang w:val="zh-CN"/>
          <w14:textFill>
            <w14:solidFill>
              <w14:schemeClr w14:val="tx1"/>
            </w14:solidFill>
          </w14:textFill>
        </w:rPr>
        <w:t xml:space="preserve">电话：                   </w:t>
      </w:r>
      <w:r>
        <w:rPr>
          <w:rFonts w:hint="eastAsia" w:ascii="宋体" w:hAnsi="宋体" w:eastAsia="宋体" w:cs="宋体"/>
          <w:color w:val="000000" w:themeColor="text1"/>
          <w:szCs w:val="24"/>
          <w:highlight w:val="none"/>
          <w14:textFill>
            <w14:solidFill>
              <w14:schemeClr w14:val="tx1"/>
            </w14:solidFill>
          </w14:textFill>
        </w:rPr>
        <w:t xml:space="preserve">  </w:t>
      </w:r>
      <w:r>
        <w:rPr>
          <w:rFonts w:hint="eastAsia" w:ascii="宋体" w:hAnsi="宋体" w:eastAsia="宋体" w:cs="宋体"/>
          <w:color w:val="000000" w:themeColor="text1"/>
          <w:szCs w:val="24"/>
          <w:highlight w:val="none"/>
          <w:lang w:val="zh-CN"/>
          <w14:textFill>
            <w14:solidFill>
              <w14:schemeClr w14:val="tx1"/>
            </w14:solidFill>
          </w14:textFill>
        </w:rPr>
        <w:t xml:space="preserve"> </w:t>
      </w:r>
      <w:r>
        <w:rPr>
          <w:rFonts w:hint="eastAsia" w:ascii="宋体" w:hAnsi="宋体" w:eastAsia="宋体" w:cs="宋体"/>
          <w:color w:val="000000" w:themeColor="text1"/>
          <w:szCs w:val="24"/>
          <w:highlight w:val="none"/>
          <w:lang w:val="en-US" w:eastAsia="zh-CN"/>
          <w14:textFill>
            <w14:solidFill>
              <w14:schemeClr w14:val="tx1"/>
            </w14:solidFill>
          </w14:textFill>
        </w:rPr>
        <w:t xml:space="preserve">      </w:t>
      </w:r>
      <w:r>
        <w:rPr>
          <w:rFonts w:hint="eastAsia" w:ascii="宋体" w:hAnsi="宋体" w:eastAsia="宋体" w:cs="宋体"/>
          <w:color w:val="000000" w:themeColor="text1"/>
          <w:szCs w:val="24"/>
          <w:highlight w:val="none"/>
          <w:lang w:val="zh-CN"/>
          <w14:textFill>
            <w14:solidFill>
              <w14:schemeClr w14:val="tx1"/>
            </w14:solidFill>
          </w14:textFill>
        </w:rPr>
        <w:t xml:space="preserve">电话：                      </w:t>
      </w:r>
    </w:p>
    <w:p w14:paraId="696D0653">
      <w:pPr>
        <w:pageBreakBefore w:val="0"/>
        <w:widowControl w:val="0"/>
        <w:kinsoku/>
        <w:wordWrap/>
        <w:overflowPunct/>
        <w:topLinePunct w:val="0"/>
        <w:autoSpaceDE w:val="0"/>
        <w:autoSpaceDN w:val="0"/>
        <w:bidi w:val="0"/>
        <w:adjustRightInd w:val="0"/>
        <w:spacing w:line="520" w:lineRule="exact"/>
        <w:ind w:firstLine="480" w:firstLineChars="200"/>
        <w:jc w:val="left"/>
        <w:textAlignment w:val="auto"/>
        <w:rPr>
          <w:rFonts w:hint="eastAsia" w:ascii="宋体" w:hAnsi="宋体" w:eastAsia="宋体" w:cs="宋体"/>
          <w:color w:val="000000" w:themeColor="text1"/>
          <w:szCs w:val="24"/>
          <w:highlight w:val="none"/>
          <w:lang w:val="zh-CN"/>
          <w14:textFill>
            <w14:solidFill>
              <w14:schemeClr w14:val="tx1"/>
            </w14:solidFill>
          </w14:textFill>
        </w:rPr>
      </w:pPr>
      <w:r>
        <w:rPr>
          <w:rFonts w:hint="eastAsia" w:ascii="宋体" w:hAnsi="宋体" w:eastAsia="宋体" w:cs="宋体"/>
          <w:color w:val="000000" w:themeColor="text1"/>
          <w:szCs w:val="24"/>
          <w:highlight w:val="none"/>
          <w:lang w:val="zh-CN"/>
          <w14:textFill>
            <w14:solidFill>
              <w14:schemeClr w14:val="tx1"/>
            </w14:solidFill>
          </w14:textFill>
        </w:rPr>
        <w:t xml:space="preserve">传真：                   </w:t>
      </w:r>
      <w:r>
        <w:rPr>
          <w:rFonts w:hint="eastAsia" w:ascii="宋体" w:hAnsi="宋体" w:eastAsia="宋体" w:cs="宋体"/>
          <w:color w:val="000000" w:themeColor="text1"/>
          <w:szCs w:val="24"/>
          <w:highlight w:val="none"/>
          <w14:textFill>
            <w14:solidFill>
              <w14:schemeClr w14:val="tx1"/>
            </w14:solidFill>
          </w14:textFill>
        </w:rPr>
        <w:t xml:space="preserve">  </w:t>
      </w:r>
      <w:r>
        <w:rPr>
          <w:rFonts w:hint="eastAsia" w:ascii="宋体" w:hAnsi="宋体" w:eastAsia="宋体" w:cs="宋体"/>
          <w:color w:val="000000" w:themeColor="text1"/>
          <w:szCs w:val="24"/>
          <w:highlight w:val="none"/>
          <w:lang w:val="zh-CN"/>
          <w14:textFill>
            <w14:solidFill>
              <w14:schemeClr w14:val="tx1"/>
            </w14:solidFill>
          </w14:textFill>
        </w:rPr>
        <w:t xml:space="preserve"> </w:t>
      </w:r>
      <w:r>
        <w:rPr>
          <w:rFonts w:hint="eastAsia" w:ascii="宋体" w:hAnsi="宋体" w:eastAsia="宋体" w:cs="宋体"/>
          <w:color w:val="000000" w:themeColor="text1"/>
          <w:szCs w:val="24"/>
          <w:highlight w:val="none"/>
          <w:lang w:val="en-US" w:eastAsia="zh-CN"/>
          <w14:textFill>
            <w14:solidFill>
              <w14:schemeClr w14:val="tx1"/>
            </w14:solidFill>
          </w14:textFill>
        </w:rPr>
        <w:t xml:space="preserve">    </w:t>
      </w:r>
      <w:r>
        <w:rPr>
          <w:rFonts w:hint="eastAsia" w:ascii="宋体" w:hAnsi="宋体" w:eastAsia="宋体" w:cs="宋体"/>
          <w:color w:val="000000" w:themeColor="text1"/>
          <w:szCs w:val="24"/>
          <w:highlight w:val="none"/>
          <w:lang w:val="zh-CN"/>
          <w14:textFill>
            <w14:solidFill>
              <w14:schemeClr w14:val="tx1"/>
            </w14:solidFill>
          </w14:textFill>
        </w:rPr>
        <w:t xml:space="preserve"> </w:t>
      </w:r>
      <w:r>
        <w:rPr>
          <w:rFonts w:hint="eastAsia" w:ascii="宋体" w:hAnsi="宋体" w:eastAsia="宋体" w:cs="宋体"/>
          <w:color w:val="000000" w:themeColor="text1"/>
          <w:szCs w:val="24"/>
          <w:highlight w:val="none"/>
          <w:lang w:val="en-US" w:eastAsia="zh-CN"/>
          <w14:textFill>
            <w14:solidFill>
              <w14:schemeClr w14:val="tx1"/>
            </w14:solidFill>
          </w14:textFill>
        </w:rPr>
        <w:t xml:space="preserve"> </w:t>
      </w:r>
      <w:r>
        <w:rPr>
          <w:rFonts w:hint="eastAsia" w:ascii="宋体" w:hAnsi="宋体" w:eastAsia="宋体" w:cs="宋体"/>
          <w:color w:val="000000" w:themeColor="text1"/>
          <w:szCs w:val="24"/>
          <w:highlight w:val="none"/>
          <w:lang w:val="zh-CN"/>
          <w14:textFill>
            <w14:solidFill>
              <w14:schemeClr w14:val="tx1"/>
            </w14:solidFill>
          </w14:textFill>
        </w:rPr>
        <w:t xml:space="preserve">传真：                      </w:t>
      </w:r>
    </w:p>
    <w:p w14:paraId="405FE8C5">
      <w:pPr>
        <w:pageBreakBefore w:val="0"/>
        <w:widowControl w:val="0"/>
        <w:kinsoku/>
        <w:wordWrap/>
        <w:overflowPunct/>
        <w:topLinePunct w:val="0"/>
        <w:autoSpaceDE w:val="0"/>
        <w:autoSpaceDN w:val="0"/>
        <w:bidi w:val="0"/>
        <w:adjustRightInd w:val="0"/>
        <w:spacing w:line="520" w:lineRule="exact"/>
        <w:ind w:firstLine="480" w:firstLineChars="200"/>
        <w:jc w:val="left"/>
        <w:textAlignment w:val="auto"/>
        <w:rPr>
          <w:rFonts w:hint="eastAsia" w:ascii="宋体" w:hAnsi="宋体" w:eastAsia="宋体" w:cs="宋体"/>
          <w:color w:val="000000" w:themeColor="text1"/>
          <w:szCs w:val="24"/>
          <w:highlight w:val="none"/>
          <w:lang w:val="zh-CN"/>
          <w14:textFill>
            <w14:solidFill>
              <w14:schemeClr w14:val="tx1"/>
            </w14:solidFill>
          </w14:textFill>
        </w:rPr>
      </w:pPr>
      <w:r>
        <w:rPr>
          <w:rFonts w:hint="eastAsia" w:ascii="宋体" w:hAnsi="宋体" w:eastAsia="宋体" w:cs="宋体"/>
          <w:color w:val="000000" w:themeColor="text1"/>
          <w:szCs w:val="24"/>
          <w:highlight w:val="none"/>
          <w:lang w:val="zh-CN"/>
          <w14:textFill>
            <w14:solidFill>
              <w14:schemeClr w14:val="tx1"/>
            </w14:solidFill>
          </w14:textFill>
        </w:rPr>
        <w:t xml:space="preserve">电子邮箱：               </w:t>
      </w:r>
      <w:r>
        <w:rPr>
          <w:rFonts w:hint="eastAsia" w:ascii="宋体" w:hAnsi="宋体" w:eastAsia="宋体" w:cs="宋体"/>
          <w:color w:val="000000" w:themeColor="text1"/>
          <w:szCs w:val="24"/>
          <w:highlight w:val="none"/>
          <w14:textFill>
            <w14:solidFill>
              <w14:schemeClr w14:val="tx1"/>
            </w14:solidFill>
          </w14:textFill>
        </w:rPr>
        <w:t xml:space="preserve">  </w:t>
      </w:r>
      <w:r>
        <w:rPr>
          <w:rFonts w:hint="eastAsia" w:ascii="宋体" w:hAnsi="宋体" w:eastAsia="宋体" w:cs="宋体"/>
          <w:color w:val="000000" w:themeColor="text1"/>
          <w:szCs w:val="24"/>
          <w:highlight w:val="none"/>
          <w:lang w:val="en-US" w:eastAsia="zh-CN"/>
          <w14:textFill>
            <w14:solidFill>
              <w14:schemeClr w14:val="tx1"/>
            </w14:solidFill>
          </w14:textFill>
        </w:rPr>
        <w:t xml:space="preserve">    </w:t>
      </w:r>
      <w:r>
        <w:rPr>
          <w:rFonts w:hint="eastAsia" w:ascii="宋体" w:hAnsi="宋体" w:eastAsia="宋体" w:cs="宋体"/>
          <w:color w:val="000000" w:themeColor="text1"/>
          <w:szCs w:val="24"/>
          <w:highlight w:val="none"/>
          <w14:textFill>
            <w14:solidFill>
              <w14:schemeClr w14:val="tx1"/>
            </w14:solidFill>
          </w14:textFill>
        </w:rPr>
        <w:t xml:space="preserve"> </w:t>
      </w:r>
      <w:r>
        <w:rPr>
          <w:rFonts w:hint="eastAsia" w:ascii="宋体" w:hAnsi="宋体" w:eastAsia="宋体" w:cs="宋体"/>
          <w:color w:val="000000" w:themeColor="text1"/>
          <w:szCs w:val="24"/>
          <w:highlight w:val="none"/>
          <w:lang w:val="zh-CN"/>
          <w14:textFill>
            <w14:solidFill>
              <w14:schemeClr w14:val="tx1"/>
            </w14:solidFill>
          </w14:textFill>
        </w:rPr>
        <w:t xml:space="preserve"> </w:t>
      </w:r>
      <w:r>
        <w:rPr>
          <w:rFonts w:hint="eastAsia" w:ascii="宋体" w:hAnsi="宋体" w:eastAsia="宋体" w:cs="宋体"/>
          <w:color w:val="000000" w:themeColor="text1"/>
          <w:szCs w:val="24"/>
          <w:highlight w:val="none"/>
          <w:lang w:val="en-US" w:eastAsia="zh-CN"/>
          <w14:textFill>
            <w14:solidFill>
              <w14:schemeClr w14:val="tx1"/>
            </w14:solidFill>
          </w14:textFill>
        </w:rPr>
        <w:t xml:space="preserve"> </w:t>
      </w:r>
      <w:r>
        <w:rPr>
          <w:rFonts w:hint="eastAsia" w:ascii="宋体" w:hAnsi="宋体" w:eastAsia="宋体" w:cs="宋体"/>
          <w:color w:val="000000" w:themeColor="text1"/>
          <w:szCs w:val="24"/>
          <w:highlight w:val="none"/>
          <w:lang w:val="zh-CN"/>
          <w14:textFill>
            <w14:solidFill>
              <w14:schemeClr w14:val="tx1"/>
            </w14:solidFill>
          </w14:textFill>
        </w:rPr>
        <w:t xml:space="preserve">电子邮箱：                  </w:t>
      </w:r>
    </w:p>
    <w:p w14:paraId="4C6210DB">
      <w:pPr>
        <w:pStyle w:val="7"/>
        <w:rPr>
          <w:rFonts w:hint="eastAsia" w:ascii="宋体" w:hAnsi="宋体" w:eastAsia="宋体" w:cs="宋体"/>
          <w:color w:val="000000" w:themeColor="text1"/>
          <w:szCs w:val="24"/>
          <w:highlight w:val="none"/>
          <w:lang w:val="zh-CN"/>
          <w14:textFill>
            <w14:solidFill>
              <w14:schemeClr w14:val="tx1"/>
            </w14:solidFill>
          </w14:textFill>
        </w:rPr>
      </w:pPr>
    </w:p>
    <w:p w14:paraId="335074AF">
      <w:pPr>
        <w:pStyle w:val="7"/>
        <w:rPr>
          <w:rFonts w:hint="eastAsia" w:ascii="宋体" w:hAnsi="宋体" w:eastAsia="宋体" w:cs="宋体"/>
          <w:color w:val="000000" w:themeColor="text1"/>
          <w:szCs w:val="24"/>
          <w:highlight w:val="none"/>
          <w:lang w:val="zh-CN"/>
          <w14:textFill>
            <w14:solidFill>
              <w14:schemeClr w14:val="tx1"/>
            </w14:solidFill>
          </w14:textFill>
        </w:rPr>
      </w:pPr>
    </w:p>
    <w:p w14:paraId="12E23A2A">
      <w:pPr>
        <w:pStyle w:val="7"/>
        <w:rPr>
          <w:rFonts w:hint="eastAsia"/>
          <w:lang w:val="en-US" w:eastAsia="zh-Hans"/>
        </w:rPr>
      </w:pPr>
      <w:r>
        <w:rPr>
          <w:rFonts w:hint="eastAsia" w:ascii="宋体" w:hAnsi="宋体" w:eastAsia="宋体" w:cs="宋体"/>
          <w:color w:val="000000" w:themeColor="text1"/>
          <w:szCs w:val="24"/>
          <w:highlight w:val="none"/>
          <w:lang w:val="zh-CN"/>
          <w14:textFill>
            <w14:solidFill>
              <w14:schemeClr w14:val="tx1"/>
            </w14:solidFill>
          </w14:textFill>
        </w:rPr>
        <w:t>注：本合同未定事宜，双方可根据具体情况结合有关规定另行签订补充协议，补充协议与本合同具有同等法律效力。</w:t>
      </w:r>
    </w:p>
    <w:p w14:paraId="4384E5B2"/>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B896F5F"/>
    <w:rsid w:val="116A5D99"/>
    <w:rsid w:val="28EF6C41"/>
    <w:rsid w:val="3C781A19"/>
    <w:rsid w:val="5F192D4E"/>
    <w:rsid w:val="7B896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4"/>
      <w:szCs w:val="22"/>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99"/>
    <w:pPr>
      <w:snapToGrid w:val="0"/>
      <w:spacing w:before="10" w:after="10" w:line="500" w:lineRule="atLeast"/>
      <w:ind w:firstLine="200" w:firstLineChars="200"/>
    </w:pPr>
    <w:rPr>
      <w:kern w:val="0"/>
      <w:sz w:val="28"/>
      <w:szCs w:val="20"/>
    </w:rPr>
  </w:style>
  <w:style w:type="paragraph" w:styleId="3">
    <w:name w:val="Body Text"/>
    <w:basedOn w:val="1"/>
    <w:next w:val="1"/>
    <w:qFormat/>
    <w:uiPriority w:val="99"/>
    <w:pPr>
      <w:widowControl/>
      <w:jc w:val="left"/>
    </w:pPr>
    <w:rPr>
      <w:rFonts w:ascii="Times New Roman" w:hAnsi="Times New Roman"/>
      <w:kern w:val="0"/>
      <w:sz w:val="20"/>
      <w:szCs w:val="20"/>
    </w:rPr>
  </w:style>
  <w:style w:type="paragraph" w:styleId="4">
    <w:name w:val="Plain Text"/>
    <w:basedOn w:val="1"/>
    <w:next w:val="1"/>
    <w:qFormat/>
    <w:uiPriority w:val="99"/>
    <w:rPr>
      <w:rFonts w:ascii="宋体" w:hAnsi="Times New Roman" w:eastAsia="宋体" w:cs="Times New Roman"/>
      <w:kern w:val="0"/>
      <w:sz w:val="20"/>
      <w:szCs w:val="21"/>
    </w:r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2609</Words>
  <Characters>2627</Characters>
  <Lines>0</Lines>
  <Paragraphs>0</Paragraphs>
  <TotalTime>5</TotalTime>
  <ScaleCrop>false</ScaleCrop>
  <LinksUpToDate>false</LinksUpToDate>
  <CharactersWithSpaces>3270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2025-05-19T08:31:00Z</dcterms:created>
  <dc:creator>Angle。同伴</dc:creator>
  <cp:lastModifiedBy>造梦者</cp:lastModifiedBy>
  <dcterms:modified xsi:type="dcterms:W3CDTF">2025-06-30T10:18:19Z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78B8F21D80FE4A048606AE0A6C6FBCA9_11</vt:lpwstr>
  </property>
  <property fmtid="{D5CDD505-2E9C-101B-9397-08002B2CF9AE}" pid="4" name="KSOTemplateDocerSaveRecord">
    <vt:lpwstr>eyJoZGlkIjoiZTE5OWU2MzMwMmIyMDkwY2JmMTEzM2ZjZTg3ZGJlOWMiLCJ1c2VySWQiOiIzOTE5NjkxODAifQ==</vt:lpwstr>
  </property>
</Properties>
</file>