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D0651">
      <w:pPr>
        <w:spacing w:line="360" w:lineRule="auto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政府采购合同                              合同编号：</w:t>
      </w:r>
    </w:p>
    <w:p w14:paraId="6F8989ED">
      <w:pPr>
        <w:pStyle w:val="4"/>
        <w:spacing w:line="360" w:lineRule="auto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</w:p>
    <w:p w14:paraId="7288F848">
      <w:pPr>
        <w:pStyle w:val="4"/>
        <w:spacing w:line="360" w:lineRule="auto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</w:p>
    <w:p w14:paraId="0E6AFE9C">
      <w:pPr>
        <w:pStyle w:val="4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4988CAAF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  <w:u w:val="single"/>
        </w:rPr>
        <w:t xml:space="preserve">             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采购项目</w:t>
      </w:r>
    </w:p>
    <w:p w14:paraId="1F6A3A3F">
      <w:pPr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5ECFCFE5">
      <w:pPr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1290E2AE">
      <w:pPr>
        <w:pStyle w:val="4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15DAF006">
      <w:pPr>
        <w:pStyle w:val="4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5A4176DA">
      <w:pPr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45D63557">
      <w:pPr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7EBC5185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（示范文本）</w:t>
      </w:r>
    </w:p>
    <w:p w14:paraId="55B11A11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4E2E2A16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65DC17A2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1C54FE58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341DAD2D">
      <w:pPr>
        <w:spacing w:before="158" w:beforeLines="50" w:line="360" w:lineRule="auto"/>
        <w:ind w:firstLine="1928" w:firstLineChars="600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</w:p>
    <w:p w14:paraId="1E4466F9">
      <w:pPr>
        <w:spacing w:before="158" w:beforeLines="50" w:line="360" w:lineRule="auto"/>
        <w:ind w:firstLine="1928" w:firstLineChars="600"/>
        <w:jc w:val="both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采购人：</w:t>
      </w:r>
    </w:p>
    <w:p w14:paraId="1F2F449B">
      <w:pPr>
        <w:spacing w:before="158" w:beforeLines="50" w:line="360" w:lineRule="auto"/>
        <w:ind w:firstLine="1928" w:firstLineChars="600"/>
        <w:jc w:val="left"/>
        <w:rPr>
          <w:rFonts w:hint="eastAsia" w:ascii="仿宋" w:hAnsi="仿宋" w:eastAsia="仿宋" w:cs="仿宋"/>
          <w:b/>
          <w:bCs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u w:val="single"/>
        </w:rPr>
        <w:t xml:space="preserve">                </w:t>
      </w:r>
    </w:p>
    <w:p w14:paraId="149FC95E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二〇二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第一部分  协议书</w:t>
      </w:r>
    </w:p>
    <w:p w14:paraId="3A93A93E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采购人（甲方）：</w:t>
      </w:r>
      <w:r>
        <w:rPr>
          <w:rFonts w:hint="eastAsia" w:ascii="仿宋" w:hAnsi="仿宋" w:eastAsia="仿宋" w:cs="仿宋"/>
          <w:b/>
          <w:sz w:val="24"/>
          <w:highlight w:val="none"/>
          <w:u w:val="single"/>
        </w:rPr>
        <w:t xml:space="preserve">                                  </w:t>
      </w:r>
    </w:p>
    <w:p w14:paraId="581F861A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供应商（乙方）：</w:t>
      </w:r>
      <w:r>
        <w:rPr>
          <w:rFonts w:hint="eastAsia" w:ascii="仿宋" w:hAnsi="仿宋" w:eastAsia="仿宋" w:cs="仿宋"/>
          <w:b/>
          <w:sz w:val="24"/>
          <w:highlight w:val="none"/>
          <w:u w:val="single"/>
        </w:rPr>
        <w:t xml:space="preserve">                                  </w:t>
      </w:r>
    </w:p>
    <w:p w14:paraId="41ADD6C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根据《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中华人民共和国民法典</w:t>
      </w:r>
      <w:r>
        <w:rPr>
          <w:rFonts w:hint="eastAsia" w:ascii="仿宋" w:hAnsi="仿宋" w:eastAsia="仿宋" w:cs="仿宋"/>
          <w:sz w:val="24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7A2EBD18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一、项目概况</w:t>
      </w:r>
    </w:p>
    <w:p w14:paraId="7989DCAF">
      <w:pPr>
        <w:adjustRightInd w:val="0"/>
        <w:snapToGrid w:val="0"/>
        <w:spacing w:line="360" w:lineRule="auto"/>
        <w:ind w:left="660" w:leftChars="200" w:hanging="240" w:hangingChars="1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 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3A131C72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 项目地点：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0ACD0F6E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二、组成本合同的文件</w:t>
      </w:r>
    </w:p>
    <w:p w14:paraId="6943611A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 协议书；</w:t>
      </w:r>
    </w:p>
    <w:p w14:paraId="20B27B96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 成交通知书、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单一来源采购文件</w:t>
      </w:r>
      <w:r>
        <w:rPr>
          <w:rFonts w:hint="eastAsia" w:ascii="仿宋" w:hAnsi="仿宋" w:eastAsia="仿宋" w:cs="仿宋"/>
          <w:sz w:val="24"/>
          <w:highlight w:val="none"/>
        </w:rPr>
        <w:t>、澄清、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协商</w:t>
      </w:r>
      <w:r>
        <w:rPr>
          <w:rFonts w:hint="eastAsia" w:ascii="仿宋" w:hAnsi="仿宋" w:eastAsia="仿宋" w:cs="仿宋"/>
          <w:sz w:val="24"/>
          <w:highlight w:val="none"/>
        </w:rPr>
        <w:t>补充文件；</w:t>
      </w:r>
    </w:p>
    <w:p w14:paraId="082E453C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3. 相关服务建议书；</w:t>
      </w:r>
    </w:p>
    <w:p w14:paraId="7DFFFFA4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4. 附录，即：附表内相关货物及服务的范围和内容；</w:t>
      </w:r>
    </w:p>
    <w:p w14:paraId="1777F4AE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本合同签订后，双方依法签订的补充协议也是本合同文件的组成部分。</w:t>
      </w:r>
    </w:p>
    <w:p w14:paraId="331C97DE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三、合同金额</w:t>
      </w:r>
    </w:p>
    <w:p w14:paraId="4A335D8B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合同金额（大写）：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>（¥        ）。</w:t>
      </w:r>
    </w:p>
    <w:p w14:paraId="72A3621F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合同总价即中标价，为一次性报价，不受市场价变化或实际工作量变化的影响。合同价格为含税价，供应商（中标人）提供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  <w:highlight w:val="none"/>
        </w:rPr>
        <w:t>所发生的一切税（包括增值税）费等都已包含于合同价款中。</w:t>
      </w:r>
    </w:p>
    <w:p w14:paraId="693C0D88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四、结算方式</w:t>
      </w:r>
    </w:p>
    <w:p w14:paraId="485E88B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1.结算单位：银行转账，由采购人负责结算。在付款前，供应商必须开具与合同金额相应的发票给采购人，附详细清单。</w:t>
      </w:r>
    </w:p>
    <w:p w14:paraId="6E08CEF3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2.付款方式：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6A0E32C6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 xml:space="preserve">五、服务期  </w:t>
      </w:r>
    </w:p>
    <w:p w14:paraId="48D4B2CA">
      <w:pPr>
        <w:tabs>
          <w:tab w:val="left" w:pos="84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3B4B573F">
      <w:pPr>
        <w:numPr>
          <w:ilvl w:val="0"/>
          <w:numId w:val="1"/>
        </w:numPr>
        <w:tabs>
          <w:tab w:val="left" w:pos="840"/>
        </w:tabs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内容及要求</w:t>
      </w:r>
    </w:p>
    <w:p w14:paraId="35E4274D">
      <w:pPr>
        <w:pStyle w:val="2"/>
        <w:spacing w:before="0" w:after="0" w:line="360" w:lineRule="auto"/>
        <w:ind w:firstLine="480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详见单一来源采购文件第三章</w:t>
      </w:r>
    </w:p>
    <w:p w14:paraId="4D27E589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七、售后服务</w:t>
      </w:r>
    </w:p>
    <w:p w14:paraId="30B37032">
      <w:pPr>
        <w:tabs>
          <w:tab w:val="left" w:pos="84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技术支持和售后服务由供应商严格按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单一来源采购文件</w:t>
      </w:r>
      <w:r>
        <w:rPr>
          <w:rFonts w:hint="eastAsia" w:ascii="仿宋" w:hAnsi="仿宋" w:eastAsia="仿宋" w:cs="仿宋"/>
          <w:sz w:val="24"/>
          <w:highlight w:val="none"/>
        </w:rPr>
        <w:t>及有关承诺执行，确保采购人正确安全使用。</w:t>
      </w:r>
    </w:p>
    <w:p w14:paraId="611341B9">
      <w:pPr>
        <w:tabs>
          <w:tab w:val="left" w:pos="84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售后服务联系方式：          </w:t>
      </w:r>
    </w:p>
    <w:p w14:paraId="1C670C27">
      <w:pPr>
        <w:tabs>
          <w:tab w:val="left" w:pos="840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如供应商迨于或不能履行维护保养义务，采购人有权委托第三方处理，由此产生的费用和风险由供应商承担。</w:t>
      </w:r>
    </w:p>
    <w:p w14:paraId="2ACADDEB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八、保密</w:t>
      </w:r>
    </w:p>
    <w:p w14:paraId="5B874125">
      <w:pPr>
        <w:tabs>
          <w:tab w:val="left" w:pos="1080"/>
        </w:tabs>
        <w:spacing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对工作中了解到的采购人的技术、机密等进行严格保密，不得向他人泄漏。本合同的解除或终止不免除供应商应承担的保密义务。</w:t>
      </w:r>
    </w:p>
    <w:p w14:paraId="41B29BF0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九、知识产权</w:t>
      </w:r>
    </w:p>
    <w:p w14:paraId="0A95F18C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2F9474B6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十、合同争议的解决</w:t>
      </w:r>
    </w:p>
    <w:p w14:paraId="0196CE3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合同执行中发生争议的，当事人双方应协商解决。协商达不成一致时，可向当地行政仲裁机关申请仲裁或者向人民法院提请诉讼。</w:t>
      </w:r>
    </w:p>
    <w:p w14:paraId="67C9F4D1">
      <w:pPr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十一、不可抗力情况下的免责约定</w:t>
      </w:r>
    </w:p>
    <w:p w14:paraId="23AC94E9">
      <w:pPr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5512540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十二、违约责任</w:t>
      </w:r>
    </w:p>
    <w:p w14:paraId="34DF988F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依据《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中华人民共和国民法典</w:t>
      </w:r>
      <w:r>
        <w:rPr>
          <w:rFonts w:hint="eastAsia" w:ascii="仿宋" w:hAnsi="仿宋" w:eastAsia="仿宋" w:cs="仿宋"/>
          <w:sz w:val="24"/>
          <w:highlight w:val="none"/>
        </w:rPr>
        <w:t>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226C6194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十三、其他（</w:t>
      </w:r>
      <w:r>
        <w:rPr>
          <w:rFonts w:hint="eastAsia" w:ascii="仿宋" w:hAnsi="仿宋" w:eastAsia="仿宋" w:cs="仿宋"/>
          <w:sz w:val="24"/>
          <w:highlight w:val="none"/>
        </w:rPr>
        <w:t>在合同中具体明确）</w:t>
      </w:r>
    </w:p>
    <w:p w14:paraId="1EB20256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十四、合同订立</w:t>
      </w:r>
    </w:p>
    <w:p w14:paraId="546FE881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 订立时间：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日。</w:t>
      </w:r>
    </w:p>
    <w:p w14:paraId="68F5BA02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 订立地点：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6C2859E0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3. 本合同一式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份，具有同等法律效力，双方各执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份，双方签字盖章后生效，未尽事宜，双方协商解决。</w:t>
      </w:r>
    </w:p>
    <w:p w14:paraId="50D9C338">
      <w:pPr>
        <w:pStyle w:val="4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67598533">
      <w:pPr>
        <w:adjustRightInd w:val="0"/>
        <w:snapToGrid w:val="0"/>
        <w:spacing w:line="460" w:lineRule="exact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采购人：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（盖章）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供应商：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（盖章）         </w:t>
      </w:r>
    </w:p>
    <w:p w14:paraId="5F4480FA">
      <w:pPr>
        <w:adjustRightInd w:val="0"/>
        <w:snapToGrid w:val="0"/>
        <w:spacing w:line="460" w:lineRule="exact"/>
        <w:ind w:firstLine="475" w:firstLineChars="198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地 址：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地  址：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</w:t>
      </w:r>
    </w:p>
    <w:p w14:paraId="26DE7B8A">
      <w:pPr>
        <w:adjustRightInd w:val="0"/>
        <w:snapToGrid w:val="0"/>
        <w:spacing w:line="460" w:lineRule="exact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企业负责人</w:t>
      </w:r>
      <w:r>
        <w:rPr>
          <w:rFonts w:hint="eastAsia" w:ascii="仿宋" w:hAnsi="仿宋" w:eastAsia="仿宋" w:cs="仿宋"/>
          <w:sz w:val="24"/>
          <w:highlight w:val="none"/>
        </w:rPr>
        <w:t xml:space="preserve">或其授权                  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企业负责人</w:t>
      </w:r>
      <w:r>
        <w:rPr>
          <w:rFonts w:hint="eastAsia" w:ascii="仿宋" w:hAnsi="仿宋" w:eastAsia="仿宋" w:cs="仿宋"/>
          <w:sz w:val="24"/>
          <w:highlight w:val="none"/>
        </w:rPr>
        <w:t xml:space="preserve">或其授权 </w:t>
      </w:r>
    </w:p>
    <w:p w14:paraId="5EAA7102">
      <w:pPr>
        <w:adjustRightInd w:val="0"/>
        <w:snapToGrid w:val="0"/>
        <w:spacing w:line="460" w:lineRule="exact"/>
        <w:ind w:firstLine="475" w:firstLineChars="19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的代理人：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（签字）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的代理人：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（签字）           </w:t>
      </w:r>
    </w:p>
    <w:p w14:paraId="7DDF1B47">
      <w:pPr>
        <w:adjustRightInd w:val="0"/>
        <w:snapToGrid w:val="0"/>
        <w:spacing w:line="460" w:lineRule="exact"/>
        <w:ind w:firstLine="475" w:firstLineChars="198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订立时间：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订立时间：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</w:p>
    <w:p w14:paraId="1D21116D">
      <w:pPr>
        <w:adjustRightInd w:val="0"/>
        <w:snapToGrid w:val="0"/>
        <w:spacing w:line="360" w:lineRule="auto"/>
        <w:ind w:firstLine="0" w:firstLineChars="0"/>
        <w:rPr>
          <w:rFonts w:ascii="仿宋_GB2312" w:hAnsi="仿宋_GB2312" w:eastAsia="仿宋_GB2312" w:cs="仿宋_GB2312"/>
          <w:color w:val="auto"/>
          <w:sz w:val="24"/>
          <w:highlight w:val="none"/>
        </w:rPr>
      </w:pPr>
    </w:p>
    <w:p w14:paraId="410D2A29">
      <w:pPr>
        <w:pStyle w:val="4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41C3A7">
    <w:pPr>
      <w:pStyle w:val="7"/>
      <w:jc w:val="center"/>
      <w:rPr>
        <w:rFonts w:ascii="宋体"/>
        <w:sz w:val="21"/>
        <w:szCs w:val="21"/>
      </w:rPr>
    </w:pPr>
    <w:r>
      <w:rPr>
        <w:rFonts w:hint="eastAsia" w:ascii="宋体" w:hAnsi="宋体" w:cs="宋体"/>
        <w:kern w:val="0"/>
        <w:sz w:val="21"/>
        <w:szCs w:val="21"/>
      </w:rPr>
      <w:t>第</w:t>
    </w:r>
    <w:r>
      <w:rPr>
        <w:rFonts w:ascii="宋体" w:hAnsi="宋体" w:cs="宋体"/>
        <w:kern w:val="0"/>
        <w:sz w:val="21"/>
        <w:szCs w:val="21"/>
      </w:rPr>
      <w:t xml:space="preserve"> </w:t>
    </w:r>
    <w:r>
      <w:rPr>
        <w:rFonts w:ascii="宋体" w:hAnsi="宋体" w:cs="宋体"/>
        <w:kern w:val="0"/>
        <w:sz w:val="21"/>
        <w:szCs w:val="21"/>
      </w:rPr>
      <w:fldChar w:fldCharType="begin"/>
    </w:r>
    <w:r>
      <w:rPr>
        <w:rFonts w:ascii="宋体" w:hAnsi="宋体" w:cs="宋体"/>
        <w:kern w:val="0"/>
        <w:sz w:val="21"/>
        <w:szCs w:val="21"/>
      </w:rPr>
      <w:instrText xml:space="preserve"> PAGE </w:instrText>
    </w:r>
    <w:r>
      <w:rPr>
        <w:rFonts w:ascii="宋体" w:hAnsi="宋体" w:cs="宋体"/>
        <w:kern w:val="0"/>
        <w:sz w:val="21"/>
        <w:szCs w:val="21"/>
      </w:rPr>
      <w:fldChar w:fldCharType="separate"/>
    </w:r>
    <w:r>
      <w:rPr>
        <w:rFonts w:ascii="宋体" w:hAnsi="宋体" w:cs="宋体"/>
        <w:kern w:val="0"/>
        <w:sz w:val="21"/>
        <w:szCs w:val="21"/>
      </w:rPr>
      <w:t>68</w:t>
    </w:r>
    <w:r>
      <w:rPr>
        <w:rFonts w:ascii="宋体" w:hAnsi="宋体" w:cs="宋体"/>
        <w:kern w:val="0"/>
        <w:sz w:val="21"/>
        <w:szCs w:val="21"/>
      </w:rPr>
      <w:fldChar w:fldCharType="end"/>
    </w:r>
    <w:r>
      <w:rPr>
        <w:rFonts w:ascii="宋体" w:hAnsi="宋体" w:cs="宋体"/>
        <w:kern w:val="0"/>
        <w:sz w:val="21"/>
        <w:szCs w:val="21"/>
      </w:rPr>
      <w:t xml:space="preserve"> </w:t>
    </w:r>
    <w:r>
      <w:rPr>
        <w:rFonts w:hint="eastAsia" w:ascii="宋体" w:hAnsi="宋体" w:cs="宋体"/>
        <w:kern w:val="0"/>
        <w:sz w:val="21"/>
        <w:szCs w:val="21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5F4F21"/>
    <w:multiLevelType w:val="singleLevel"/>
    <w:tmpl w:val="AA5F4F21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BE2DF7"/>
    <w:rsid w:val="522D0AC2"/>
    <w:rsid w:val="6773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5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5">
    <w:name w:val="Date"/>
    <w:basedOn w:val="1"/>
    <w:next w:val="1"/>
    <w:qFormat/>
    <w:uiPriority w:val="0"/>
    <w:rPr>
      <w:rFonts w:ascii="宋体"/>
    </w:rPr>
  </w:style>
  <w:style w:type="paragraph" w:styleId="6">
    <w:name w:val="Body Text Indent"/>
    <w:basedOn w:val="1"/>
    <w:next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7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First Indent"/>
    <w:basedOn w:val="4"/>
    <w:unhideWhenUsed/>
    <w:qFormat/>
    <w:uiPriority w:val="0"/>
    <w:pPr>
      <w:ind w:firstLine="420" w:firstLineChars="100"/>
    </w:pPr>
    <w:rPr>
      <w:rFonts w:ascii="Calibri" w:hAnsi="Calibri"/>
      <w:sz w:val="18"/>
      <w:szCs w:val="18"/>
    </w:rPr>
  </w:style>
  <w:style w:type="paragraph" w:styleId="9">
    <w:name w:val="Body Text First Indent 2"/>
    <w:basedOn w:val="6"/>
    <w:next w:val="1"/>
    <w:qFormat/>
    <w:uiPriority w:val="0"/>
    <w:pPr>
      <w:ind w:firstLine="20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_Style 2"/>
    <w:basedOn w:val="1"/>
    <w:qFormat/>
    <w:uiPriority w:val="99"/>
    <w:pPr>
      <w:ind w:firstLine="420" w:firstLineChars="200"/>
    </w:pPr>
    <w:rPr>
      <w:szCs w:val="24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7277</Words>
  <Characters>7632</Characters>
  <Lines>0</Lines>
  <Paragraphs>0</Paragraphs>
  <TotalTime>0</TotalTime>
  <ScaleCrop>false</ScaleCrop>
  <LinksUpToDate>false</LinksUpToDate>
  <CharactersWithSpaces>8105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2025-06-13T09:15:00Z</dcterms:created>
  <dc:creator>DELL</dc:creator>
  <cp:lastModifiedBy>To  encounter</cp:lastModifiedBy>
  <dcterms:modified xsi:type="dcterms:W3CDTF">2025-06-18T13:12:09Z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eyJoZGlkIjoiNmJkNmEwODUxZTlhY2U2ZTM0OTI0ZDY1ZmQzYTAyZjYiLCJ1c2VySWQiOiIxMTk3NzI3MDgzIn0=</vt:lpwstr>
  </property>
  <property fmtid="{D5CDD505-2E9C-101B-9397-08002B2CF9AE}" pid="4" name="ICV">
    <vt:lpwstr>2A7B3C8737ED4C52AF842FA872DEABAC_12</vt:lpwstr>
  </property>
</Properties>
</file>