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版本号：ZMZB2025YDDX-12120250630001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东区26户教师公寓外墙维修项目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ZMZB2025YDDX-121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东区26户教师公寓外墙维修项目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ZMZB2025YDDX-121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东区26户教师公寓外墙维修项目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东区26户教师公寓外墙维修项目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采购包1（东区26户教师公寓外墙维修项目）：属于专门面向中小企业采购。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7、参加政府采购活动前3年内在经营活动中没有重大违法记录：参加政府采购活动前3年内在经营活动中没有重大违法记录的书面声明</w:t>
      </w:r>
    </w:p>
    <w:p>
      <w:pPr>
        <w:pStyle w:val="null3"/>
      </w:pPr>
      <w:r>
        <w:rPr>
          <w:rFonts w:ascii="仿宋_GB2312" w:hAnsi="仿宋_GB2312" w:cs="仿宋_GB2312" w:eastAsia="仿宋_GB2312"/>
        </w:rPr>
        <w:t>8、施工资质：供应商应具备建筑施工总承包三级以上（含三级）资质或建筑装修装饰工程专业承包二级以上（含二级）资质或防水防腐保温工程专业承包二级（含二级）及以上资质并具有有效的安全生产许可证</w:t>
      </w:r>
    </w:p>
    <w:p>
      <w:pPr>
        <w:pStyle w:val="null3"/>
      </w:pPr>
      <w:r>
        <w:rPr>
          <w:rFonts w:ascii="仿宋_GB2312" w:hAnsi="仿宋_GB2312" w:cs="仿宋_GB2312" w:eastAsia="仿宋_GB2312"/>
        </w:rPr>
        <w:t>9、拟派项目负责人资质和专业要求：拟投入的项目经理须提供在本单位注册的建筑工程专业贰级（含贰级）以上注册建造师证书及有效的安全生产考核合格证，同时提供无在建承诺书</w:t>
      </w:r>
    </w:p>
    <w:p>
      <w:pPr>
        <w:pStyle w:val="null3"/>
      </w:pPr>
      <w:r>
        <w:rPr>
          <w:rFonts w:ascii="仿宋_GB2312" w:hAnsi="仿宋_GB2312" w:cs="仿宋_GB2312" w:eastAsia="仿宋_GB2312"/>
        </w:rPr>
        <w:t>10、本项目不接受联合体投标：本项目不接受联合体投标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采购包1：360,398.82元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说明：合同签订前向采购人缴纳中标金额的5%作为保证金，质保期满后无质量问题无息退还。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中标金额50万及以上的采购项目按国家计委关于印发《采购代理服务收费管理暂行办法的通知》（计价格[2002]1980号）规定的标准下浮 20 %作为代理费报价，按合同约定实施完成采购代理工作。 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踏勘时间：2025-07-09 09:30:00</w:t>
            </w:r>
          </w:p>
          <w:p>
            <w:pPr>
              <w:pStyle w:val="null3"/>
              <w:ind w:firstLine="975"/>
            </w:pPr>
            <w:r>
              <w:rPr>
                <w:rFonts w:ascii="仿宋_GB2312" w:hAnsi="仿宋_GB2312" w:cs="仿宋_GB2312" w:eastAsia="仿宋_GB2312"/>
              </w:rPr>
              <w:t>踏勘地点：西安邮电大学长安校区东区</w:t>
            </w:r>
          </w:p>
          <w:p>
            <w:pPr>
              <w:pStyle w:val="null3"/>
              <w:ind w:firstLine="975"/>
            </w:pPr>
            <w:r>
              <w:rPr>
                <w:rFonts w:ascii="仿宋_GB2312" w:hAnsi="仿宋_GB2312" w:cs="仿宋_GB2312" w:eastAsia="仿宋_GB2312"/>
              </w:rPr>
              <w:t>联系人：杨老师</w:t>
            </w:r>
          </w:p>
          <w:p>
            <w:pPr>
              <w:pStyle w:val="null3"/>
              <w:ind w:firstLine="975"/>
            </w:pPr>
            <w:r>
              <w:rPr>
                <w:rFonts w:ascii="仿宋_GB2312" w:hAnsi="仿宋_GB2312" w:cs="仿宋_GB2312" w:eastAsia="仿宋_GB2312"/>
              </w:rPr>
              <w:t>联系电话号码：15529581892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符合招标文件和投标文件、合同条款要求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地址：西安市雁塔区科技路30号合力紫郡大厦B座21层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360,398.82</w:t>
      </w:r>
    </w:p>
    <w:p>
      <w:pPr>
        <w:pStyle w:val="null3"/>
      </w:pPr>
      <w:r>
        <w:rPr>
          <w:rFonts w:ascii="仿宋_GB2312" w:hAnsi="仿宋_GB2312" w:cs="仿宋_GB2312" w:eastAsia="仿宋_GB2312"/>
        </w:rPr>
        <w:t>采购包最高限价（元）: 360,398.82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东区26户教师公寓外墙维修项目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360,398.82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标的名称：东区26户教师公寓外墙维修项目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1"/>
              </w:rPr>
              <w:t>报价要求：</w:t>
            </w:r>
            <w:r>
              <w:rPr>
                <w:rFonts w:ascii="仿宋_GB2312" w:hAnsi="仿宋_GB2312" w:cs="仿宋_GB2312" w:eastAsia="仿宋_GB2312"/>
                <w:sz w:val="21"/>
              </w:rPr>
              <w:t>本项目的最高限价为</w:t>
            </w:r>
            <w:r>
              <w:rPr>
                <w:rFonts w:ascii="仿宋_GB2312" w:hAnsi="仿宋_GB2312" w:cs="仿宋_GB2312" w:eastAsia="仿宋_GB2312"/>
                <w:sz w:val="21"/>
              </w:rPr>
              <w:t>360398.82元（其他项目暂列金为</w:t>
            </w:r>
            <w:r>
              <w:rPr>
                <w:rFonts w:ascii="仿宋_GB2312" w:hAnsi="仿宋_GB2312" w:cs="仿宋_GB2312" w:eastAsia="仿宋_GB2312"/>
                <w:sz w:val="21"/>
              </w:rPr>
              <w:t>2</w:t>
            </w:r>
            <w:r>
              <w:rPr>
                <w:rFonts w:ascii="仿宋_GB2312" w:hAnsi="仿宋_GB2312" w:cs="仿宋_GB2312" w:eastAsia="仿宋_GB2312"/>
                <w:sz w:val="21"/>
              </w:rPr>
              <w:t>0000.00元，各供应商报价时不得调整，否则按无效响应处理。供应商报价不允许超过最高限价，否则按无效响应处理。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2.工期：</w:t>
            </w:r>
            <w:r>
              <w:rPr>
                <w:rFonts w:ascii="仿宋_GB2312" w:hAnsi="仿宋_GB2312" w:cs="仿宋_GB2312" w:eastAsia="仿宋_GB2312"/>
                <w:sz w:val="21"/>
              </w:rPr>
              <w:t>合同签订后</w:t>
            </w:r>
            <w:r>
              <w:rPr>
                <w:rFonts w:ascii="仿宋_GB2312" w:hAnsi="仿宋_GB2312" w:cs="仿宋_GB2312" w:eastAsia="仿宋_GB2312"/>
                <w:sz w:val="21"/>
              </w:rPr>
              <w:t>50</w:t>
            </w:r>
            <w:r>
              <w:rPr>
                <w:rFonts w:ascii="仿宋_GB2312" w:hAnsi="仿宋_GB2312" w:cs="仿宋_GB2312" w:eastAsia="仿宋_GB2312"/>
                <w:sz w:val="21"/>
              </w:rPr>
              <w:t>个日历日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w:t>
            </w:r>
            <w:r>
              <w:rPr>
                <w:rFonts w:ascii="仿宋_GB2312" w:hAnsi="仿宋_GB2312" w:cs="仿宋_GB2312" w:eastAsia="仿宋_GB2312"/>
                <w:sz w:val="21"/>
              </w:rPr>
              <w:t>地点及范围：</w:t>
            </w:r>
            <w:r>
              <w:rPr>
                <w:rFonts w:ascii="仿宋_GB2312" w:hAnsi="仿宋_GB2312" w:cs="仿宋_GB2312" w:eastAsia="仿宋_GB2312"/>
              </w:rPr>
              <w:t>地点：</w:t>
            </w:r>
            <w:r>
              <w:rPr>
                <w:rFonts w:ascii="仿宋_GB2312" w:hAnsi="仿宋_GB2312" w:cs="仿宋_GB2312" w:eastAsia="仿宋_GB2312"/>
                <w:sz w:val="21"/>
              </w:rPr>
              <w:t xml:space="preserve">西安邮电大学   </w:t>
            </w:r>
            <w:r>
              <w:rPr>
                <w:rFonts w:ascii="仿宋_GB2312" w:hAnsi="仿宋_GB2312" w:cs="仿宋_GB2312" w:eastAsia="仿宋_GB2312"/>
                <w:sz w:val="21"/>
              </w:rPr>
              <w:t>工程范围：</w:t>
            </w:r>
            <w:r>
              <w:rPr>
                <w:rFonts w:ascii="仿宋_GB2312" w:hAnsi="仿宋_GB2312" w:cs="仿宋_GB2312" w:eastAsia="仿宋_GB2312"/>
                <w:sz w:val="21"/>
              </w:rPr>
              <w:t>26户外墙防水维修。</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4.质保期：</w:t>
            </w:r>
            <w:r>
              <w:rPr>
                <w:rFonts w:ascii="仿宋_GB2312" w:hAnsi="仿宋_GB2312" w:cs="仿宋_GB2312" w:eastAsia="仿宋_GB2312"/>
                <w:sz w:val="21"/>
              </w:rPr>
              <w:t>验收合格后</w:t>
            </w:r>
            <w:r>
              <w:rPr>
                <w:rFonts w:ascii="仿宋_GB2312" w:hAnsi="仿宋_GB2312" w:cs="仿宋_GB2312" w:eastAsia="仿宋_GB2312"/>
                <w:sz w:val="21"/>
              </w:rPr>
              <w:t>5年</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5.付款方式：</w:t>
            </w:r>
            <w:r>
              <w:rPr>
                <w:rFonts w:ascii="仿宋_GB2312" w:hAnsi="仿宋_GB2312" w:cs="仿宋_GB2312" w:eastAsia="仿宋_GB2312"/>
              </w:rPr>
              <w:t>工程完成后，乙方报甲方及监理进行初验，初验合格后，乙方向甲方申请正式验收，甲方收到申请后组织相关专业人员对项目进行验收，验收合格后甲方支付到合同金额</w:t>
            </w:r>
            <w:r>
              <w:rPr>
                <w:rFonts w:ascii="仿宋_GB2312" w:hAnsi="仿宋_GB2312" w:cs="仿宋_GB2312" w:eastAsia="仿宋_GB2312"/>
              </w:rPr>
              <w:t>50%的工程款。</w:t>
            </w:r>
            <w:r>
              <w:rPr>
                <w:rFonts w:ascii="仿宋_GB2312" w:hAnsi="仿宋_GB2312" w:cs="仿宋_GB2312" w:eastAsia="仿宋_GB2312"/>
                <w:sz w:val="21"/>
              </w:rPr>
              <w:t>乙方向甲方报送决算资料，经甲方审计决算且乙方确认决算金额后，甲方付款至决算审定金额的</w:t>
            </w:r>
            <w:r>
              <w:rPr>
                <w:rFonts w:ascii="仿宋_GB2312" w:hAnsi="仿宋_GB2312" w:cs="仿宋_GB2312" w:eastAsia="仿宋_GB2312"/>
                <w:sz w:val="21"/>
              </w:rPr>
              <w:t>100</w:t>
            </w:r>
            <w:r>
              <w:rPr>
                <w:rFonts w:ascii="仿宋_GB2312" w:hAnsi="仿宋_GB2312" w:cs="仿宋_GB2312" w:eastAsia="仿宋_GB2312"/>
                <w:sz w:val="21"/>
              </w:rPr>
              <w:t>%</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供应商在竞争性磋商响应文件中承诺的项目负责人及相应资质的专业技术、安全管理人员未经采购人书面同意，承包人不得调换和撤离，并按工程进度及时到位。采购人有权要求供应商撤换工作不负责任、管理不力、贻误工期和造成严重安全事故和违法乱纪的专业技术、安全管理人员。如项目负责人及相应资质的专业技术人员未按要求到位，视作违约，采购人有权按合同约定进行罚款直至单方面终止合同。 2.供应商须无条件接受采购人的现场检查和管理。 3.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 4.施工的建筑垃圾应清运至有关部门指定的地点，做到工完场清。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供应商应具备建筑施工总承包三级以上（含三级）资质或建筑装修装饰工程专业承包二级以上（含二级）资质或防水防腐保温工程专业承包二级（含二级）及以上资质并具有有效的安全生产许可证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拟投入的项目经理须提供在本单位注册的建筑工程专业贰级（含贰级）以上注册建造师证书及有效的安全生产考核合格证，同时提供无在建承诺书</w:t>
            </w:r>
          </w:p>
        </w:tc>
        <w:tc>
          <w:tcPr>
            <w:tcW w:type="dxa" w:w="1661"/>
          </w:tcPr>
          <w:p>
            <w:pPr>
              <w:pStyle w:val="null3"/>
            </w:pPr>
            <w:r>
              <w:rPr>
                <w:rFonts w:ascii="仿宋_GB2312" w:hAnsi="仿宋_GB2312" w:cs="仿宋_GB2312" w:eastAsia="仿宋_GB2312"/>
              </w:rPr>
              <w:t>资格证明文件..docx 项目管理机构组成表.docx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磋商响应文件依据磋商文件要求签字和盖章。 注：按磋商文件格式要求加盖了供应商公章或有法定代表人或其授权代表签字或加盖人名章均有效</w:t>
            </w:r>
          </w:p>
        </w:tc>
        <w:tc>
          <w:tcPr>
            <w:tcW w:type="dxa" w:w="1661"/>
          </w:tcPr>
          <w:p>
            <w:pPr>
              <w:pStyle w:val="null3"/>
            </w:pPr>
            <w:r>
              <w:rPr>
                <w:rFonts w:ascii="仿宋_GB2312" w:hAnsi="仿宋_GB2312" w:cs="仿宋_GB2312" w:eastAsia="仿宋_GB2312"/>
              </w:rPr>
              <w:t>响应文件封面 中小企业声明函 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符合采购文件关于质保期的要求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符合采购文件关于工期的要求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磋商保证金符合第二章供应商须知要求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磋商响应文件有效期是否合格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法律法规或采购文件规定不允许出现的其他情形</w:t>
            </w:r>
          </w:p>
        </w:tc>
        <w:tc>
          <w:tcPr>
            <w:tcW w:type="dxa" w:w="1661"/>
          </w:tcPr>
          <w:p>
            <w:pPr>
              <w:pStyle w:val="null3"/>
            </w:pPr>
            <w:r>
              <w:rPr>
                <w:rFonts w:ascii="仿宋_GB2312" w:hAnsi="仿宋_GB2312" w:cs="仿宋_GB2312" w:eastAsia="仿宋_GB2312"/>
              </w:rPr>
              <w:t>已标价工程量清单 供应商认为有必要说明的其他问题.docx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项目的施工方案</w:t>
            </w:r>
          </w:p>
        </w:tc>
        <w:tc>
          <w:tcPr>
            <w:tcW w:type="dxa" w:w="2492"/>
          </w:tcPr>
          <w:p>
            <w:pPr>
              <w:pStyle w:val="null3"/>
            </w:pPr>
            <w:r>
              <w:rPr>
                <w:rFonts w:ascii="仿宋_GB2312" w:hAnsi="仿宋_GB2312" w:cs="仿宋_GB2312" w:eastAsia="仿宋_GB2312"/>
              </w:rPr>
              <w:t>分部分项工程概况、施工平面布置、施工要求和技术保证条件，重点难点分析及处理措施。根据方案完整程度赋分。内容完备、科学、合理、针对性强计6.1-8分；基本满足施工要求计4.1-6分；方案较差计2-4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项目的施工方案.docx</w:t>
            </w:r>
          </w:p>
        </w:tc>
      </w:tr>
      <w:tr>
        <w:tc>
          <w:tcPr>
            <w:tcW w:type="dxa" w:w="831"/>
            <w:vMerge/>
          </w:tcPr>
          <w:p/>
        </w:tc>
        <w:tc>
          <w:tcPr>
            <w:tcW w:type="dxa" w:w="1661"/>
          </w:tcPr>
          <w:p>
            <w:pPr>
              <w:pStyle w:val="null3"/>
            </w:pPr>
            <w:r>
              <w:rPr>
                <w:rFonts w:ascii="仿宋_GB2312" w:hAnsi="仿宋_GB2312" w:cs="仿宋_GB2312" w:eastAsia="仿宋_GB2312"/>
              </w:rPr>
              <w:t>施工进度及工期保障措施</w:t>
            </w:r>
          </w:p>
        </w:tc>
        <w:tc>
          <w:tcPr>
            <w:tcW w:type="dxa" w:w="2492"/>
          </w:tcPr>
          <w:p>
            <w:pPr>
              <w:pStyle w:val="null3"/>
            </w:pPr>
            <w:r>
              <w:rPr>
                <w:rFonts w:ascii="仿宋_GB2312" w:hAnsi="仿宋_GB2312" w:cs="仿宋_GB2312" w:eastAsia="仿宋_GB2312"/>
              </w:rPr>
              <w:t>提供全面的进度安排、分析关键节点、确保进度、保证工期的的技术组织措施（包括施工进度表或施工网络图），根据完整程度赋分。内容完备、科学、合理、针对性强计6.1-8分；基本满足施工要求计4.1-6分；方案较差计2-4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施工进度及工期保障措施.docx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制定切实可行的总体质量控制目标及分阶段施工的重点难点目标，且对质量控制目标进行合理分解、规划，给出有针对性分段施工方案及其编制依据，确保本项目质量标准符合该项目质量要求。内容完备、科学、合理、针对性强计6.1-8分；基本满足施工要求计4.1-6分；方案较差计2-4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结合工程环境、特点分析安全隐患，给出有针对性的安全施工管理制度、文明施工、环保施工、防尘降噪等保证防护措施。内容完备、科学、合理、针对性强计6.1-8分；基本满足施工要求计4.1-6分；方案较差计2-4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确保安全、文明施工的技术组织措施.docx</w:t>
            </w:r>
          </w:p>
        </w:tc>
      </w:tr>
      <w:tr>
        <w:tc>
          <w:tcPr>
            <w:tcW w:type="dxa" w:w="831"/>
            <w:vMerge/>
          </w:tcPr>
          <w:p/>
        </w:tc>
        <w:tc>
          <w:tcPr>
            <w:tcW w:type="dxa" w:w="1661"/>
          </w:tcPr>
          <w:p>
            <w:pPr>
              <w:pStyle w:val="null3"/>
            </w:pPr>
            <w:r>
              <w:rPr>
                <w:rFonts w:ascii="仿宋_GB2312" w:hAnsi="仿宋_GB2312" w:cs="仿宋_GB2312" w:eastAsia="仿宋_GB2312"/>
              </w:rPr>
              <w:t>拟投入本项目的设备、机械、工具等</w:t>
            </w:r>
          </w:p>
        </w:tc>
        <w:tc>
          <w:tcPr>
            <w:tcW w:type="dxa" w:w="2492"/>
          </w:tcPr>
          <w:p>
            <w:pPr>
              <w:pStyle w:val="null3"/>
            </w:pPr>
            <w:r>
              <w:rPr>
                <w:rFonts w:ascii="仿宋_GB2312" w:hAnsi="仿宋_GB2312" w:cs="仿宋_GB2312" w:eastAsia="仿宋_GB2312"/>
              </w:rPr>
              <w:t>配备齐全、针对性强计3.1-5分；配备较差计1-3分，未提供不计分。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拟投入本项目的设备、机械、工具等.docx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针对突发事件的应急处理方案，提供相应的预案或保证措施计1-4分，未提供不计分。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应急处理方案.docx</w:t>
            </w:r>
          </w:p>
        </w:tc>
      </w:tr>
      <w:tr>
        <w:tc>
          <w:tcPr>
            <w:tcW w:type="dxa" w:w="831"/>
            <w:vMerge/>
          </w:tcPr>
          <w:p/>
        </w:tc>
        <w:tc>
          <w:tcPr>
            <w:tcW w:type="dxa" w:w="1661"/>
          </w:tcPr>
          <w:p>
            <w:pPr>
              <w:pStyle w:val="null3"/>
            </w:pPr>
            <w:r>
              <w:rPr>
                <w:rFonts w:ascii="仿宋_GB2312" w:hAnsi="仿宋_GB2312" w:cs="仿宋_GB2312" w:eastAsia="仿宋_GB2312"/>
              </w:rPr>
              <w:t>项目经理部人员组成的情况</w:t>
            </w:r>
          </w:p>
        </w:tc>
        <w:tc>
          <w:tcPr>
            <w:tcW w:type="dxa" w:w="2492"/>
          </w:tcPr>
          <w:p>
            <w:pPr>
              <w:pStyle w:val="null3"/>
            </w:pPr>
            <w:r>
              <w:rPr>
                <w:rFonts w:ascii="仿宋_GB2312" w:hAnsi="仿宋_GB2312" w:cs="仿宋_GB2312" w:eastAsia="仿宋_GB2312"/>
              </w:rPr>
              <w:t>岗位、专业、分工、专职安全生产管理人员、 作业人员等，配置合理、针对性强计4.1-6分，基本满足要求计2.1-4分；配置较差计1-2分，未提供不计分。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项目经理部人员组成的情况.docx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根据施工工艺技术、技术参数、工艺流程、施工方法详尽度赋分计1-3分，未提供不计分。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新技术、新产品、新工艺、新材料应用.docx</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根据供应商提供的垃圾清运方案计2-5分，未提供不计分。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垃圾清运方案.docx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根据本项目提供的主材清单（清单内容包括但不限于材料名称、品牌、规格、材质等）及其检测报告、合格证、环保标准等证明材料进行比较，计2-5分，未提供不计分。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根据供应商提供保修方案进行综合对比，内容完备、科学、合理、针对性强计4.1-5分；基本满足施工要求计2.1-4分；方案较差计1-2分，未提供不计分。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根据提供的2022年1月1日至今同类项目合同，（以合同签订日期为准，仅限供应商，提供完整合同）进行评定，每份计1分，最高计5分。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评标基准价：即满足竞争性磋商文件要求且最终响应报价最低的报价为评标基准价。 其他供应商的价格分统一按照下列公式计算。 响应报价计分=(评标基准价／响应报价)×30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详见附件：项目的施工方案.docx</w:t>
      </w:r>
    </w:p>
    <w:p>
      <w:pPr>
        <w:pStyle w:val="null3"/>
        <w:ind w:firstLine="960"/>
      </w:pPr>
      <w:r>
        <w:rPr>
          <w:rFonts w:ascii="仿宋_GB2312" w:hAnsi="仿宋_GB2312" w:cs="仿宋_GB2312" w:eastAsia="仿宋_GB2312"/>
        </w:rPr>
        <w:t>详见附件：施工进度及工期保障措施.docx</w:t>
      </w:r>
    </w:p>
    <w:p>
      <w:pPr>
        <w:pStyle w:val="null3"/>
        <w:ind w:firstLine="960"/>
      </w:pPr>
      <w:r>
        <w:rPr>
          <w:rFonts w:ascii="仿宋_GB2312" w:hAnsi="仿宋_GB2312" w:cs="仿宋_GB2312" w:eastAsia="仿宋_GB2312"/>
        </w:rPr>
        <w:t>详见附件：施工质量保证措施.docx</w:t>
      </w:r>
    </w:p>
    <w:p>
      <w:pPr>
        <w:pStyle w:val="null3"/>
        <w:ind w:firstLine="960"/>
      </w:pPr>
      <w:r>
        <w:rPr>
          <w:rFonts w:ascii="仿宋_GB2312" w:hAnsi="仿宋_GB2312" w:cs="仿宋_GB2312" w:eastAsia="仿宋_GB2312"/>
        </w:rPr>
        <w:t>详见附件：拟投入本项目的设备、机械、工具等.docx</w:t>
      </w:r>
    </w:p>
    <w:p>
      <w:pPr>
        <w:pStyle w:val="null3"/>
        <w:ind w:firstLine="960"/>
      </w:pPr>
      <w:r>
        <w:rPr>
          <w:rFonts w:ascii="仿宋_GB2312" w:hAnsi="仿宋_GB2312" w:cs="仿宋_GB2312" w:eastAsia="仿宋_GB2312"/>
        </w:rPr>
        <w:t>详见附件：应急处理方案.docx</w:t>
      </w:r>
    </w:p>
    <w:p>
      <w:pPr>
        <w:pStyle w:val="null3"/>
        <w:ind w:firstLine="960"/>
      </w:pPr>
      <w:r>
        <w:rPr>
          <w:rFonts w:ascii="仿宋_GB2312" w:hAnsi="仿宋_GB2312" w:cs="仿宋_GB2312" w:eastAsia="仿宋_GB2312"/>
        </w:rPr>
        <w:t>详见附件：项目经理部人员组成的情况.docx</w:t>
      </w:r>
    </w:p>
    <w:p>
      <w:pPr>
        <w:pStyle w:val="null3"/>
        <w:ind w:firstLine="960"/>
      </w:pPr>
      <w:r>
        <w:rPr>
          <w:rFonts w:ascii="仿宋_GB2312" w:hAnsi="仿宋_GB2312" w:cs="仿宋_GB2312" w:eastAsia="仿宋_GB2312"/>
        </w:rPr>
        <w:t>详见附件：新技术、新产品、新工艺、新材料应用.docx</w:t>
      </w:r>
    </w:p>
    <w:p>
      <w:pPr>
        <w:pStyle w:val="null3"/>
        <w:ind w:firstLine="960"/>
      </w:pPr>
      <w:r>
        <w:rPr>
          <w:rFonts w:ascii="仿宋_GB2312" w:hAnsi="仿宋_GB2312" w:cs="仿宋_GB2312" w:eastAsia="仿宋_GB2312"/>
        </w:rPr>
        <w:t>详见附件：垃圾清运方案.docx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详见附件：确保安全、文明施工的技术组织措施.docx</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